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A354A0" w14:textId="10219B5F" w:rsidR="00BB2722" w:rsidRPr="00BB2722" w:rsidRDefault="00BB2722" w:rsidP="00F715E8">
      <w:pPr>
        <w:pStyle w:val="NormalWeb"/>
        <w:spacing w:before="1200" w:beforeAutospacing="0" w:after="240" w:afterAutospacing="0"/>
        <w:jc w:val="center"/>
        <w:rPr>
          <w:rFonts w:ascii="Times New Roman" w:eastAsia="Times New Roman" w:hAnsi="Times New Roman"/>
          <w:b/>
          <w:noProof/>
          <w:kern w:val="28"/>
          <w:sz w:val="28"/>
          <w:lang w:eastAsia="fr-FR"/>
        </w:rPr>
      </w:pPr>
      <w:r w:rsidRPr="00BB2722">
        <w:rPr>
          <w:rFonts w:ascii="Times New Roman" w:eastAsia="Times New Roman" w:hAnsi="Times New Roman"/>
          <w:b/>
          <w:noProof/>
          <w:kern w:val="28"/>
          <w:sz w:val="28"/>
          <w:lang w:eastAsia="fr-FR"/>
        </w:rPr>
        <w:t>Semantic relations in compound nouns: Perspectives from inter-annotator agreement</w:t>
      </w:r>
    </w:p>
    <w:p w14:paraId="20FABB6C" w14:textId="58BB3494" w:rsidR="00FF7BDC" w:rsidRPr="007468F7" w:rsidRDefault="00675D98" w:rsidP="00FF1476">
      <w:pPr>
        <w:pStyle w:val="2Authors"/>
        <w:spacing w:before="120"/>
        <w:rPr>
          <w:szCs w:val="24"/>
        </w:rPr>
      </w:pPr>
      <w:r w:rsidRPr="007468F7">
        <w:rPr>
          <w:szCs w:val="24"/>
        </w:rPr>
        <w:t xml:space="preserve">Prabha </w:t>
      </w:r>
      <w:proofErr w:type="spellStart"/>
      <w:r w:rsidRPr="007468F7">
        <w:rPr>
          <w:szCs w:val="24"/>
        </w:rPr>
        <w:t>Yadav</w:t>
      </w:r>
      <w:r w:rsidR="001F49F3" w:rsidRPr="007468F7">
        <w:rPr>
          <w:szCs w:val="24"/>
          <w:vertAlign w:val="superscript"/>
        </w:rPr>
        <w:t>a</w:t>
      </w:r>
      <w:proofErr w:type="spellEnd"/>
      <w:r w:rsidR="00BB2665" w:rsidRPr="007468F7">
        <w:rPr>
          <w:szCs w:val="24"/>
        </w:rPr>
        <w:t xml:space="preserve">, </w:t>
      </w:r>
      <w:proofErr w:type="spellStart"/>
      <w:r w:rsidRPr="007468F7">
        <w:rPr>
          <w:szCs w:val="24"/>
        </w:rPr>
        <w:t>Elisabetta</w:t>
      </w:r>
      <w:proofErr w:type="spellEnd"/>
      <w:r w:rsidRPr="007468F7">
        <w:rPr>
          <w:szCs w:val="24"/>
        </w:rPr>
        <w:t xml:space="preserve"> </w:t>
      </w:r>
      <w:proofErr w:type="spellStart"/>
      <w:r w:rsidRPr="007468F7">
        <w:rPr>
          <w:szCs w:val="24"/>
        </w:rPr>
        <w:t>Jezek</w:t>
      </w:r>
      <w:r w:rsidR="00BB2665" w:rsidRPr="007468F7">
        <w:rPr>
          <w:szCs w:val="24"/>
          <w:vertAlign w:val="superscript"/>
        </w:rPr>
        <w:t>b</w:t>
      </w:r>
      <w:proofErr w:type="spellEnd"/>
      <w:r w:rsidR="00BB2665" w:rsidRPr="007468F7">
        <w:rPr>
          <w:szCs w:val="24"/>
        </w:rPr>
        <w:t xml:space="preserve">, </w:t>
      </w:r>
      <w:proofErr w:type="spellStart"/>
      <w:r w:rsidRPr="007468F7">
        <w:rPr>
          <w:szCs w:val="24"/>
        </w:rPr>
        <w:t>Pierrette</w:t>
      </w:r>
      <w:proofErr w:type="spellEnd"/>
      <w:r w:rsidRPr="007468F7">
        <w:rPr>
          <w:szCs w:val="24"/>
        </w:rPr>
        <w:t xml:space="preserve"> </w:t>
      </w:r>
      <w:proofErr w:type="spellStart"/>
      <w:r w:rsidRPr="007468F7">
        <w:rPr>
          <w:szCs w:val="24"/>
        </w:rPr>
        <w:t>Bouillon</w:t>
      </w:r>
      <w:r w:rsidRPr="007468F7">
        <w:rPr>
          <w:szCs w:val="24"/>
          <w:vertAlign w:val="superscript"/>
        </w:rPr>
        <w:t>c</w:t>
      </w:r>
      <w:proofErr w:type="spellEnd"/>
      <w:r w:rsidR="00195E8F">
        <w:rPr>
          <w:szCs w:val="24"/>
        </w:rPr>
        <w:t>,</w:t>
      </w:r>
      <w:r w:rsidR="00B00A99">
        <w:rPr>
          <w:szCs w:val="24"/>
        </w:rPr>
        <w:t xml:space="preserve"> </w:t>
      </w:r>
      <w:r w:rsidR="00B00A99" w:rsidRPr="00B00A99">
        <w:rPr>
          <w:szCs w:val="24"/>
        </w:rPr>
        <w:t>Tiffany</w:t>
      </w:r>
      <w:r w:rsidR="009D5CFA">
        <w:rPr>
          <w:szCs w:val="24"/>
        </w:rPr>
        <w:t xml:space="preserve"> J.</w:t>
      </w:r>
      <w:r w:rsidR="00B00A99" w:rsidRPr="00B00A99">
        <w:rPr>
          <w:szCs w:val="24"/>
        </w:rPr>
        <w:t xml:space="preserve"> </w:t>
      </w:r>
      <w:proofErr w:type="spellStart"/>
      <w:r w:rsidR="00B00A99" w:rsidRPr="00B00A99">
        <w:rPr>
          <w:szCs w:val="24"/>
        </w:rPr>
        <w:t>Callahan</w:t>
      </w:r>
      <w:r w:rsidR="00B00A99" w:rsidRPr="007468F7">
        <w:rPr>
          <w:szCs w:val="24"/>
          <w:vertAlign w:val="superscript"/>
        </w:rPr>
        <w:t>a</w:t>
      </w:r>
      <w:proofErr w:type="spellEnd"/>
      <w:r w:rsidR="009D5CFA">
        <w:rPr>
          <w:szCs w:val="24"/>
        </w:rPr>
        <w:t>,</w:t>
      </w:r>
      <w:r w:rsidR="00FF1476">
        <w:rPr>
          <w:szCs w:val="24"/>
        </w:rPr>
        <w:t xml:space="preserve"> </w:t>
      </w:r>
      <w:r w:rsidR="00223598" w:rsidRPr="007468F7">
        <w:rPr>
          <w:szCs w:val="24"/>
        </w:rPr>
        <w:t xml:space="preserve">Michael </w:t>
      </w:r>
      <w:proofErr w:type="spellStart"/>
      <w:proofErr w:type="gramStart"/>
      <w:r w:rsidR="00223598" w:rsidRPr="007468F7">
        <w:rPr>
          <w:szCs w:val="24"/>
        </w:rPr>
        <w:t>Bada</w:t>
      </w:r>
      <w:r w:rsidR="00223598" w:rsidRPr="007468F7">
        <w:rPr>
          <w:szCs w:val="24"/>
          <w:vertAlign w:val="superscript"/>
        </w:rPr>
        <w:t>a</w:t>
      </w:r>
      <w:proofErr w:type="spellEnd"/>
      <w:r w:rsidR="00223598" w:rsidRPr="007468F7">
        <w:rPr>
          <w:szCs w:val="24"/>
        </w:rPr>
        <w:t xml:space="preserve">, </w:t>
      </w:r>
      <w:r w:rsidR="00FF1476">
        <w:rPr>
          <w:szCs w:val="24"/>
        </w:rPr>
        <w:t xml:space="preserve">  </w:t>
      </w:r>
      <w:proofErr w:type="gramEnd"/>
      <w:r w:rsidR="00FF1476">
        <w:rPr>
          <w:szCs w:val="24"/>
        </w:rPr>
        <w:t xml:space="preserve">            </w:t>
      </w:r>
      <w:r w:rsidR="00016FE5" w:rsidRPr="007468F7">
        <w:rPr>
          <w:szCs w:val="24"/>
        </w:rPr>
        <w:t xml:space="preserve">Lawrence E. </w:t>
      </w:r>
      <w:proofErr w:type="spellStart"/>
      <w:r w:rsidR="00016FE5" w:rsidRPr="007468F7">
        <w:rPr>
          <w:szCs w:val="24"/>
        </w:rPr>
        <w:t>Hunter</w:t>
      </w:r>
      <w:r w:rsidR="00016FE5" w:rsidRPr="007468F7">
        <w:rPr>
          <w:szCs w:val="24"/>
          <w:vertAlign w:val="superscript"/>
        </w:rPr>
        <w:t>a</w:t>
      </w:r>
      <w:proofErr w:type="spellEnd"/>
      <w:r w:rsidR="005B1D47">
        <w:rPr>
          <w:szCs w:val="24"/>
        </w:rPr>
        <w:t>,</w:t>
      </w:r>
      <w:r w:rsidR="004371D4">
        <w:rPr>
          <w:szCs w:val="24"/>
        </w:rPr>
        <w:t xml:space="preserve"> and</w:t>
      </w:r>
      <w:r w:rsidR="00195E8F">
        <w:rPr>
          <w:szCs w:val="24"/>
        </w:rPr>
        <w:t xml:space="preserve"> </w:t>
      </w:r>
      <w:r w:rsidR="007468F7" w:rsidRPr="007468F7">
        <w:rPr>
          <w:szCs w:val="24"/>
        </w:rPr>
        <w:t>K</w:t>
      </w:r>
      <w:r w:rsidR="005B1D47">
        <w:rPr>
          <w:szCs w:val="24"/>
        </w:rPr>
        <w:t>.</w:t>
      </w:r>
      <w:r w:rsidRPr="007468F7">
        <w:rPr>
          <w:szCs w:val="24"/>
        </w:rPr>
        <w:t xml:space="preserve"> Bretonnel Cohen</w:t>
      </w:r>
      <w:r w:rsidRPr="007468F7">
        <w:rPr>
          <w:szCs w:val="24"/>
          <w:vertAlign w:val="superscript"/>
        </w:rPr>
        <w:t>a</w:t>
      </w:r>
    </w:p>
    <w:p w14:paraId="4DF4D5C1" w14:textId="5ECD70C5" w:rsidR="00BB2665" w:rsidRPr="00223598" w:rsidRDefault="00FF7BDC" w:rsidP="00BB2665">
      <w:pPr>
        <w:pStyle w:val="3Affiliations"/>
      </w:pPr>
      <w:r w:rsidRPr="00223598">
        <w:rPr>
          <w:b/>
          <w:bCs/>
          <w:iCs/>
          <w:noProof/>
          <w:vertAlign w:val="superscript"/>
        </w:rPr>
        <w:t>a</w:t>
      </w:r>
      <w:r w:rsidR="002E3E86" w:rsidRPr="00223598">
        <w:rPr>
          <w:b/>
          <w:bCs/>
          <w:iCs/>
          <w:noProof/>
          <w:vertAlign w:val="superscript"/>
        </w:rPr>
        <w:t xml:space="preserve"> </w:t>
      </w:r>
      <w:r w:rsidR="00570E3B">
        <w:t>Computational Bioscience Program</w:t>
      </w:r>
      <w:r w:rsidR="00675D98" w:rsidRPr="00223598">
        <w:t>, University of Colorado School of Medicine, Aurora, Colorado 80045 USA</w:t>
      </w:r>
      <w:r w:rsidR="00BB2665" w:rsidRPr="00223598">
        <w:t xml:space="preserve"> </w:t>
      </w:r>
    </w:p>
    <w:p w14:paraId="406F1B6B" w14:textId="70717D8C" w:rsidR="00F55049" w:rsidRPr="00223598" w:rsidRDefault="00BB2665" w:rsidP="00BB2665">
      <w:pPr>
        <w:pStyle w:val="3Affiliations"/>
      </w:pPr>
      <w:r w:rsidRPr="00223598">
        <w:rPr>
          <w:b/>
          <w:bCs/>
          <w:iCs/>
          <w:noProof/>
          <w:vertAlign w:val="superscript"/>
        </w:rPr>
        <w:t xml:space="preserve"> </w:t>
      </w:r>
      <w:r w:rsidR="00F55049" w:rsidRPr="00223598">
        <w:rPr>
          <w:b/>
          <w:bCs/>
          <w:iCs/>
          <w:noProof/>
          <w:vertAlign w:val="superscript"/>
        </w:rPr>
        <w:t>b</w:t>
      </w:r>
      <w:r w:rsidRPr="00223598">
        <w:rPr>
          <w:b/>
          <w:bCs/>
          <w:iCs/>
          <w:noProof/>
          <w:vertAlign w:val="superscript"/>
        </w:rPr>
        <w:t xml:space="preserve"> </w:t>
      </w:r>
      <w:r w:rsidR="00F55049" w:rsidRPr="00223598">
        <w:t xml:space="preserve">Department of Humanities, University of Pavia, Italy </w:t>
      </w:r>
    </w:p>
    <w:p w14:paraId="20EA33A5" w14:textId="4D1107EC" w:rsidR="00675D98" w:rsidRPr="00C10F85" w:rsidRDefault="00F55049" w:rsidP="00BB2665">
      <w:pPr>
        <w:pStyle w:val="3Affiliations"/>
        <w:rPr>
          <w:lang w:val="fr-FR"/>
        </w:rPr>
      </w:pPr>
      <w:proofErr w:type="spellStart"/>
      <w:proofErr w:type="gramStart"/>
      <w:r w:rsidRPr="00C10F85">
        <w:rPr>
          <w:vertAlign w:val="superscript"/>
          <w:lang w:val="fr-FR"/>
        </w:rPr>
        <w:t>c</w:t>
      </w:r>
      <w:r w:rsidRPr="00C10F85">
        <w:rPr>
          <w:lang w:val="fr-FR"/>
        </w:rPr>
        <w:t>Faculté</w:t>
      </w:r>
      <w:proofErr w:type="spellEnd"/>
      <w:proofErr w:type="gramEnd"/>
      <w:r w:rsidRPr="00C10F85">
        <w:rPr>
          <w:lang w:val="fr-FR"/>
        </w:rPr>
        <w:t xml:space="preserve"> de Traduction et d’Interprétation, Université de Genève, </w:t>
      </w:r>
      <w:proofErr w:type="spellStart"/>
      <w:r w:rsidRPr="00C10F85">
        <w:rPr>
          <w:lang w:val="fr-FR"/>
        </w:rPr>
        <w:t>Switzerland</w:t>
      </w:r>
      <w:proofErr w:type="spellEnd"/>
    </w:p>
    <w:p w14:paraId="1184E8DF" w14:textId="77777777" w:rsidR="00FF7BDC" w:rsidRPr="00C10F85" w:rsidRDefault="00FF7BDC" w:rsidP="00BA534A">
      <w:pPr>
        <w:pStyle w:val="3Affiliations"/>
        <w:rPr>
          <w:noProof/>
          <w:lang w:val="fr-FR"/>
        </w:rPr>
      </w:pPr>
    </w:p>
    <w:p w14:paraId="4D412C36" w14:textId="77777777" w:rsidR="00392AFA" w:rsidRPr="00C10F85" w:rsidRDefault="00392AFA">
      <w:pPr>
        <w:jc w:val="center"/>
        <w:rPr>
          <w:noProof/>
          <w:lang w:val="fr-FR"/>
        </w:rPr>
        <w:sectPr w:rsidR="00392AFA" w:rsidRPr="00C10F85" w:rsidSect="007F64F2">
          <w:type w:val="continuous"/>
          <w:pgSz w:w="11907" w:h="16840" w:code="9"/>
          <w:pgMar w:top="562" w:right="567" w:bottom="562" w:left="567" w:header="0" w:footer="1440" w:gutter="0"/>
          <w:cols w:space="1152"/>
          <w:noEndnote/>
        </w:sectPr>
      </w:pPr>
    </w:p>
    <w:p w14:paraId="5849DF72" w14:textId="77777777" w:rsidR="00392AFA" w:rsidRPr="008832EC" w:rsidRDefault="003C3DD9" w:rsidP="00C449B0">
      <w:pPr>
        <w:pStyle w:val="5AbstractHeader"/>
      </w:pPr>
      <w:r w:rsidRPr="008832EC">
        <w:lastRenderedPageBreak/>
        <w:t>Abstract</w:t>
      </w:r>
    </w:p>
    <w:p w14:paraId="414A6D10" w14:textId="3A8DEE07" w:rsidR="00467EFB" w:rsidRPr="00333FF6" w:rsidRDefault="00564CA9" w:rsidP="00BA38A4">
      <w:pPr>
        <w:pStyle w:val="7KeywordHeader"/>
        <w:jc w:val="both"/>
        <w:rPr>
          <w:b w:val="0"/>
        </w:rPr>
      </w:pPr>
      <w:r>
        <w:rPr>
          <w:b w:val="0"/>
        </w:rPr>
        <w:t>Semantic relations have been studied for decades without</w:t>
      </w:r>
      <w:r w:rsidR="00337CC3">
        <w:rPr>
          <w:b w:val="0"/>
        </w:rPr>
        <w:t xml:space="preserve"> </w:t>
      </w:r>
      <w:r w:rsidR="008450D1">
        <w:rPr>
          <w:b w:val="0"/>
        </w:rPr>
        <w:t>yet</w:t>
      </w:r>
      <w:r w:rsidR="00337CC3">
        <w:rPr>
          <w:b w:val="0"/>
        </w:rPr>
        <w:t xml:space="preserve"> reaching</w:t>
      </w:r>
      <w:r>
        <w:rPr>
          <w:b w:val="0"/>
        </w:rPr>
        <w:t xml:space="preserve"> con</w:t>
      </w:r>
      <w:r w:rsidR="00337CC3">
        <w:rPr>
          <w:b w:val="0"/>
        </w:rPr>
        <w:t>sensus on the set of these</w:t>
      </w:r>
      <w:r>
        <w:rPr>
          <w:b w:val="0"/>
        </w:rPr>
        <w:t xml:space="preserve"> relations. </w:t>
      </w:r>
      <w:r w:rsidR="00E52592">
        <w:rPr>
          <w:b w:val="0"/>
        </w:rPr>
        <w:t xml:space="preserve">However, biomedical language processing and ontologies rely on these relations, so it is important to be able to evaluate their suitability. </w:t>
      </w:r>
      <w:r w:rsidR="00467EFB" w:rsidRPr="00333FF6">
        <w:rPr>
          <w:b w:val="0"/>
        </w:rPr>
        <w:t xml:space="preserve">In this paper we examine </w:t>
      </w:r>
      <w:r>
        <w:rPr>
          <w:b w:val="0"/>
        </w:rPr>
        <w:t xml:space="preserve">the role of </w:t>
      </w:r>
      <w:r w:rsidR="00467EFB" w:rsidRPr="00333FF6">
        <w:rPr>
          <w:b w:val="0"/>
        </w:rPr>
        <w:t>inter-annotator agreement</w:t>
      </w:r>
      <w:r>
        <w:rPr>
          <w:b w:val="0"/>
        </w:rPr>
        <w:t xml:space="preserve"> in choosing between competing proposals regarding the set of such relations.</w:t>
      </w:r>
      <w:r w:rsidR="00467EFB" w:rsidRPr="00333FF6">
        <w:rPr>
          <w:b w:val="0"/>
        </w:rPr>
        <w:t xml:space="preserve"> </w:t>
      </w:r>
      <w:r>
        <w:rPr>
          <w:b w:val="0"/>
        </w:rPr>
        <w:t xml:space="preserve">The experiments </w:t>
      </w:r>
      <w:r w:rsidR="00975BA9">
        <w:rPr>
          <w:b w:val="0"/>
        </w:rPr>
        <w:t xml:space="preserve">consisted of </w:t>
      </w:r>
      <w:r w:rsidR="00972196">
        <w:rPr>
          <w:b w:val="0"/>
        </w:rPr>
        <w:t xml:space="preserve">labeling the </w:t>
      </w:r>
      <w:r w:rsidR="00467EFB" w:rsidRPr="00333FF6">
        <w:rPr>
          <w:b w:val="0"/>
        </w:rPr>
        <w:t>semantic relation</w:t>
      </w:r>
      <w:r w:rsidR="003F5F80">
        <w:rPr>
          <w:b w:val="0"/>
        </w:rPr>
        <w:t xml:space="preserve">s between </w:t>
      </w:r>
      <w:r w:rsidR="00BB5244">
        <w:rPr>
          <w:b w:val="0"/>
        </w:rPr>
        <w:t xml:space="preserve">two elements of </w:t>
      </w:r>
      <w:r w:rsidR="00184F85">
        <w:rPr>
          <w:b w:val="0"/>
        </w:rPr>
        <w:t>noun-n</w:t>
      </w:r>
      <w:r w:rsidR="00467EFB" w:rsidRPr="00333FF6">
        <w:rPr>
          <w:b w:val="0"/>
        </w:rPr>
        <w:t xml:space="preserve">oun compounds </w:t>
      </w:r>
      <w:r w:rsidR="00BB5244">
        <w:rPr>
          <w:b w:val="0"/>
        </w:rPr>
        <w:t xml:space="preserve">(e.g. </w:t>
      </w:r>
      <w:r w:rsidR="00BB5244">
        <w:rPr>
          <w:b w:val="0"/>
          <w:i w:val="0"/>
        </w:rPr>
        <w:t>cell migration</w:t>
      </w:r>
      <w:r w:rsidR="00BB5244" w:rsidRPr="00972196">
        <w:rPr>
          <w:b w:val="0"/>
          <w:i w:val="0"/>
        </w:rPr>
        <w:t>)</w:t>
      </w:r>
      <w:r w:rsidR="00972196">
        <w:rPr>
          <w:b w:val="0"/>
        </w:rPr>
        <w:t xml:space="preserve">. Two judges annotated </w:t>
      </w:r>
      <w:r w:rsidR="00467EFB" w:rsidRPr="00333FF6">
        <w:rPr>
          <w:b w:val="0"/>
        </w:rPr>
        <w:t>a da</w:t>
      </w:r>
      <w:r w:rsidR="00381052">
        <w:rPr>
          <w:b w:val="0"/>
        </w:rPr>
        <w:t>taset of terms from the bio</w:t>
      </w:r>
      <w:r w:rsidR="00467EFB" w:rsidRPr="00333FF6">
        <w:rPr>
          <w:b w:val="0"/>
        </w:rPr>
        <w:t>medic</w:t>
      </w:r>
      <w:r w:rsidR="00930E6B">
        <w:rPr>
          <w:b w:val="0"/>
        </w:rPr>
        <w:t>al domain</w:t>
      </w:r>
      <w:r w:rsidR="00467EFB" w:rsidRPr="00333FF6">
        <w:rPr>
          <w:b w:val="0"/>
        </w:rPr>
        <w:t xml:space="preserve"> using two </w:t>
      </w:r>
      <w:r w:rsidR="0032537F">
        <w:rPr>
          <w:b w:val="0"/>
        </w:rPr>
        <w:t>competing</w:t>
      </w:r>
      <w:r w:rsidR="00467EFB" w:rsidRPr="00333FF6">
        <w:rPr>
          <w:b w:val="0"/>
        </w:rPr>
        <w:t xml:space="preserve"> sets of relations</w:t>
      </w:r>
      <w:r w:rsidR="00B51B78">
        <w:rPr>
          <w:b w:val="0"/>
        </w:rPr>
        <w:t xml:space="preserve"> and analyzed the inter-annotator agreement</w:t>
      </w:r>
      <w:r w:rsidR="00467EFB" w:rsidRPr="00333FF6">
        <w:rPr>
          <w:b w:val="0"/>
        </w:rPr>
        <w:t xml:space="preserve">. </w:t>
      </w:r>
      <w:r w:rsidR="00975BA9">
        <w:rPr>
          <w:b w:val="0"/>
        </w:rPr>
        <w:t>W</w:t>
      </w:r>
      <w:r w:rsidR="00467EFB" w:rsidRPr="00333FF6">
        <w:rPr>
          <w:b w:val="0"/>
        </w:rPr>
        <w:t>ith no training and little documentation</w:t>
      </w:r>
      <w:r w:rsidR="00930E6B">
        <w:rPr>
          <w:b w:val="0"/>
        </w:rPr>
        <w:t>,</w:t>
      </w:r>
      <w:r w:rsidR="00467EFB" w:rsidRPr="00333FF6">
        <w:rPr>
          <w:b w:val="0"/>
        </w:rPr>
        <w:t xml:space="preserve"> agreement </w:t>
      </w:r>
      <w:r w:rsidR="00930E6B">
        <w:rPr>
          <w:b w:val="0"/>
        </w:rPr>
        <w:t xml:space="preserve">on this task </w:t>
      </w:r>
      <w:r w:rsidR="0032537F">
        <w:rPr>
          <w:b w:val="0"/>
        </w:rPr>
        <w:t>was</w:t>
      </w:r>
      <w:r w:rsidR="00467EFB" w:rsidRPr="00333FF6">
        <w:rPr>
          <w:b w:val="0"/>
        </w:rPr>
        <w:t xml:space="preserve"> fairly high</w:t>
      </w:r>
      <w:r w:rsidR="00563DA5">
        <w:rPr>
          <w:b w:val="0"/>
        </w:rPr>
        <w:t xml:space="preserve"> and </w:t>
      </w:r>
      <w:r w:rsidR="00467EFB" w:rsidRPr="00333FF6">
        <w:rPr>
          <w:b w:val="0"/>
        </w:rPr>
        <w:t xml:space="preserve">disagreements </w:t>
      </w:r>
      <w:r w:rsidR="0032537F">
        <w:rPr>
          <w:b w:val="0"/>
        </w:rPr>
        <w:t>were</w:t>
      </w:r>
      <w:r w:rsidR="00381052">
        <w:rPr>
          <w:b w:val="0"/>
        </w:rPr>
        <w:t xml:space="preserve"> </w:t>
      </w:r>
      <w:r w:rsidR="00467EFB" w:rsidRPr="00333FF6">
        <w:rPr>
          <w:b w:val="0"/>
        </w:rPr>
        <w:t>consistent</w:t>
      </w:r>
      <w:r w:rsidR="00975BA9">
        <w:rPr>
          <w:b w:val="0"/>
        </w:rPr>
        <w:t>. The results</w:t>
      </w:r>
      <w:r w:rsidR="00467EFB" w:rsidRPr="00333FF6">
        <w:rPr>
          <w:b w:val="0"/>
        </w:rPr>
        <w:t xml:space="preserve"> </w:t>
      </w:r>
      <w:r w:rsidR="00BD3923">
        <w:rPr>
          <w:b w:val="0"/>
        </w:rPr>
        <w:t>support</w:t>
      </w:r>
      <w:r w:rsidR="00467EFB" w:rsidRPr="00333FF6">
        <w:rPr>
          <w:b w:val="0"/>
        </w:rPr>
        <w:t xml:space="preserve"> </w:t>
      </w:r>
      <w:r w:rsidR="003036F8">
        <w:rPr>
          <w:b w:val="0"/>
        </w:rPr>
        <w:t xml:space="preserve">the </w:t>
      </w:r>
      <w:r w:rsidR="00593024">
        <w:rPr>
          <w:b w:val="0"/>
        </w:rPr>
        <w:t>utility</w:t>
      </w:r>
      <w:r w:rsidR="003036F8">
        <w:rPr>
          <w:b w:val="0"/>
        </w:rPr>
        <w:t xml:space="preserve"> of the relation-based approach to semantic representation</w:t>
      </w:r>
      <w:r w:rsidR="00593024">
        <w:rPr>
          <w:b w:val="0"/>
        </w:rPr>
        <w:t>.</w:t>
      </w:r>
    </w:p>
    <w:p w14:paraId="220B052F" w14:textId="5F46D6A0" w:rsidR="00E25618" w:rsidRPr="00333FF6" w:rsidRDefault="00467EFB" w:rsidP="008F3AF0">
      <w:pPr>
        <w:pStyle w:val="7KeywordHeader"/>
      </w:pPr>
      <w:r w:rsidRPr="00333FF6">
        <w:rPr>
          <w:b w:val="0"/>
        </w:rPr>
        <w:t xml:space="preserve"> </w:t>
      </w:r>
      <w:r w:rsidR="00392AFA" w:rsidRPr="00333FF6">
        <w:t>Keywords</w:t>
      </w:r>
      <w:r w:rsidR="00B25DA6" w:rsidRPr="00333FF6">
        <w:t xml:space="preserve">: </w:t>
      </w:r>
    </w:p>
    <w:p w14:paraId="704B3468" w14:textId="77777777" w:rsidR="00467EFB" w:rsidRPr="002749FC" w:rsidRDefault="00467EFB" w:rsidP="00467EFB">
      <w:pPr>
        <w:pStyle w:val="8KeywordList"/>
      </w:pPr>
      <w:r w:rsidRPr="002749FC">
        <w:t>MeSH Unique ID: D012660</w:t>
      </w:r>
    </w:p>
    <w:p w14:paraId="179949A1" w14:textId="77777777" w:rsidR="002749FC" w:rsidRPr="002749FC" w:rsidRDefault="002749FC" w:rsidP="002749FC">
      <w:pPr>
        <w:pStyle w:val="8KeywordList"/>
      </w:pPr>
      <w:r w:rsidRPr="002749FC">
        <w:t>Tree Number(s): L01.143.506.598.745</w:t>
      </w:r>
    </w:p>
    <w:p w14:paraId="029F6E2B" w14:textId="44A3603A" w:rsidR="00467EFB" w:rsidRPr="002749FC" w:rsidRDefault="00467EFB" w:rsidP="00467EFB">
      <w:pPr>
        <w:pStyle w:val="8KeywordList"/>
      </w:pPr>
      <w:r w:rsidRPr="002749FC">
        <w:t>MeSH Heading Natural Language Processing</w:t>
      </w:r>
    </w:p>
    <w:p w14:paraId="1DEC1F80" w14:textId="4660416C" w:rsidR="00467EFB" w:rsidRPr="002749FC" w:rsidRDefault="00467EFB" w:rsidP="00467EFB">
      <w:pPr>
        <w:pStyle w:val="8KeywordList"/>
      </w:pPr>
      <w:r w:rsidRPr="002749FC">
        <w:t>Tree Number(s) L01.224.050.375.580</w:t>
      </w:r>
    </w:p>
    <w:p w14:paraId="08962849" w14:textId="1203D54A" w:rsidR="00467EFB" w:rsidRPr="002749FC" w:rsidRDefault="00467EFB" w:rsidP="00467EFB">
      <w:pPr>
        <w:pStyle w:val="8KeywordList"/>
      </w:pPr>
      <w:r w:rsidRPr="002749FC">
        <w:t>MeSH Heading Evaluation Studies as Topic</w:t>
      </w:r>
    </w:p>
    <w:p w14:paraId="1BD2B0F8" w14:textId="1CB1237C" w:rsidR="00392AFA" w:rsidRPr="00333FF6" w:rsidRDefault="00467EFB" w:rsidP="00F57975">
      <w:pPr>
        <w:pStyle w:val="8KeywordList"/>
      </w:pPr>
      <w:r w:rsidRPr="002749FC">
        <w:t>Tree Number(s) E05.337</w:t>
      </w:r>
      <w:r w:rsidR="002F1C21">
        <w:t xml:space="preserve">, </w:t>
      </w:r>
      <w:r w:rsidRPr="002749FC">
        <w:t>N05.715.360.335</w:t>
      </w:r>
      <w:r w:rsidR="0059647C" w:rsidRPr="00333FF6">
        <w:t xml:space="preserve">. </w:t>
      </w:r>
    </w:p>
    <w:p w14:paraId="7CDBEC36" w14:textId="77777777" w:rsidR="00392AFA" w:rsidRPr="008832EC" w:rsidRDefault="008F30A7" w:rsidP="00837FD4">
      <w:pPr>
        <w:pStyle w:val="ALevelOneHeader"/>
      </w:pPr>
      <w:r w:rsidRPr="008832EC">
        <w:t>Introduction</w:t>
      </w:r>
    </w:p>
    <w:p w14:paraId="55A30458" w14:textId="77777777" w:rsidR="00A0016D" w:rsidRDefault="0049794D" w:rsidP="00552736">
      <w:pPr>
        <w:pStyle w:val="DBodyText"/>
      </w:pPr>
      <w:r>
        <w:t>Linguists have tried to discover the basic building blocks of semantic relations between nouns for decades, but there is still little consensus about what the set of those building blocks might be. This is an important problem for biomedical natural languge processing and biomedical ontologies, because those building blocks are at the heart of our information extraction tasks</w:t>
      </w:r>
      <w:r w:rsidR="00524999">
        <w:t xml:space="preserve"> </w:t>
      </w:r>
      <w:r>
        <w:t xml:space="preserve">and the structure of our ontologies. </w:t>
      </w:r>
    </w:p>
    <w:p w14:paraId="461E27B4" w14:textId="162432AE" w:rsidR="00552736" w:rsidRDefault="009B6643" w:rsidP="00552736">
      <w:pPr>
        <w:pStyle w:val="DBodyText"/>
      </w:pPr>
      <w:r>
        <w:t>Compound nouns</w:t>
      </w:r>
      <w:r w:rsidRPr="009B4BF4">
        <w:t xml:space="preserve"> are crucial to practical tasks</w:t>
      </w:r>
      <w:r>
        <w:t xml:space="preserve"> like knowledge representation </w:t>
      </w:r>
      <w:r w:rsidRPr="009B4BF4">
        <w:t xml:space="preserve">and to theoretical problems like understanding compositionality in semantics </w:t>
      </w:r>
      <w:r w:rsidRPr="009B4BF4">
        <w:fldChar w:fldCharType="begin">
          <w:fldData xml:space="preserve">PEVuZE5vdGU+PENpdGU+PEF1dGhvcj5GYW48L0F1dGhvcj48WWVhcj4yMDAzPC9ZZWFyPjxSZWNO
dW0+MjY8L1JlY051bT48RGlzcGxheVRleHQ+WzE7IDJdPC9EaXNwbGF5VGV4dD48cmVjb3JkPjxy
ZWMtbnVtYmVyPjI2PC9yZWMtbnVtYmVyPjxmb3JlaWduLWtleXM+PGtleSBhcHA9IkVOIiBkYi1p
ZD0ic2Q5MGVmenM1eHdmemtldnJ3NTVkdnhuMnoyNXQ5d3BkcjAyIiB0aW1lc3RhbXA9IjE0Nzk5
MjY0OTgiPjI2PC9rZXk+PC9mb3JlaWduLWtleXM+PHJlZi10eXBlIG5hbWU9IkNvbmZlcmVuY2Ug
UHJvY2VlZGluZ3MiPjEwPC9yZWYtdHlwZT48Y29udHJpYnV0b3JzPjxhdXRob3JzPjxhdXRob3I+
RmFuLCBKYW1lczwvYXV0aG9yPjxhdXRob3I+QmFya2VyLCBLZW48L2F1dGhvcj48YXV0aG9yPlBv
cnRlciwgQnJ1Y2UgVzwvYXV0aG9yPjwvYXV0aG9ycz48L2NvbnRyaWJ1dG9ycz48dGl0bGVzPjx0
aXRsZT5UaGUga25vd2xlZGdlIHJlcXVpcmVkIHRvIGludGVycHJldCBub3VuIGNvbXBvdW5kczwv
dGl0bGU+PHNlY29uZGFyeS10aXRsZT5JSkNBSTwvc2Vjb25kYXJ5LXRpdGxlPjwvdGl0bGVzPjxw
YWdlcz4xNDgzLTE0ODU8L3BhZ2VzPjxkYXRlcz48eWVhcj4yMDAzPC95ZWFyPjwvZGF0ZXM+PHB1
Ymxpc2hlcj5DaXRlc2VlcjwvcHVibGlzaGVyPjx1cmxzPjwvdXJscz48L3JlY29yZD48L0NpdGU+
PENpdGU+PEF1dGhvcj5GYW48L0F1dGhvcj48WWVhcj4yMDAzPC9ZZWFyPjxSZWNOdW0+MjY8L1Jl
Y051bT48cmVjb3JkPjxyZWMtbnVtYmVyPjI2PC9yZWMtbnVtYmVyPjxmb3JlaWduLWtleXM+PGtl
eSBhcHA9IkVOIiBkYi1pZD0ic2Q5MGVmenM1eHdmemtldnJ3NTVkdnhuMnoyNXQ5d3BkcjAyIiB0
aW1lc3RhbXA9IjE0Nzk5MjY0OTgiPjI2PC9rZXk+PC9mb3JlaWduLWtleXM+PHJlZi10eXBlIG5h
bWU9IkNvbmZlcmVuY2UgUHJvY2VlZGluZ3MiPjEwPC9yZWYtdHlwZT48Y29udHJpYnV0b3JzPjxh
dXRob3JzPjxhdXRob3I+RmFuLCBKYW1lczwvYXV0aG9yPjxhdXRob3I+QmFya2VyLCBLZW48L2F1
dGhvcj48YXV0aG9yPlBvcnRlciwgQnJ1Y2UgVzwvYXV0aG9yPjwvYXV0aG9ycz48L2NvbnRyaWJ1
dG9ycz48dGl0bGVzPjx0aXRsZT5UaGUga25vd2xlZGdlIHJlcXVpcmVkIHRvIGludGVycHJldCBu
b3VuIGNvbXBvdW5kczwvdGl0bGU+PHNlY29uZGFyeS10aXRsZT5JSkNBSTwvc2Vjb25kYXJ5LXRp
dGxlPjwvdGl0bGVzPjxwYWdlcz4xNDgzLTE0ODU8L3BhZ2VzPjxkYXRlcz48eWVhcj4yMDAzPC95
ZWFyPjwvZGF0ZXM+PHB1Ymxpc2hlcj5DaXRlc2VlcjwvcHVibGlzaGVyPjx1cmxzPjwvdXJscz48
L3JlY29yZD48L0NpdGU+PENpdGU+PEF1dGhvcj5GYW48L0F1dGhvcj48WWVhcj4yMDAzPC9ZZWFy
PjxSZWNOdW0+MjY8L1JlY051bT48cmVjb3JkPjxyZWMtbnVtYmVyPjI2PC9yZWMtbnVtYmVyPjxm
b3JlaWduLWtleXM+PGtleSBhcHA9IkVOIiBkYi1pZD0ic2Q5MGVmenM1eHdmemtldnJ3NTVkdnhu
MnoyNXQ5d3BkcjAyIiB0aW1lc3RhbXA9IjE0Nzk5MjY0OTgiPjI2PC9rZXk+PC9mb3JlaWduLWtl
eXM+PHJlZi10eXBlIG5hbWU9IkNvbmZlcmVuY2UgUHJvY2VlZGluZ3MiPjEwPC9yZWYtdHlwZT48
Y29udHJpYnV0b3JzPjxhdXRob3JzPjxhdXRob3I+RmFuLCBKYW1lczwvYXV0aG9yPjxhdXRob3I+
QmFya2VyLCBLZW48L2F1dGhvcj48YXV0aG9yPlBvcnRlciwgQnJ1Y2UgVzwvYXV0aG9yPjwvYXV0
aG9ycz48L2NvbnRyaWJ1dG9ycz48dGl0bGVzPjx0aXRsZT5UaGUga25vd2xlZGdlIHJlcXVpcmVk
IHRvIGludGVycHJldCBub3VuIGNvbXBvdW5kczwvdGl0bGU+PHNlY29uZGFyeS10aXRsZT5JSkNB
STwvc2Vjb25kYXJ5LXRpdGxlPjwvdGl0bGVzPjxwYWdlcz4xNDgzLTE0ODU8L3BhZ2VzPjxkYXRl
cz48eWVhcj4yMDAzPC95ZWFyPjwvZGF0ZXM+PHB1Ymxpc2hlcj5DaXRlc2VlcjwvcHVibGlzaGVy
Pjx1cmxzPjwvdXJscz48L3JlY29yZD48L0NpdGU+PENpdGU+PEF1dGhvcj5UcmliYmxlPC9BdXRo
b3I+PFllYXI+MjAwNjwvWWVhcj48UmVjTnVtPjI4PC9SZWNOdW0+PHJlY29yZD48cmVjLW51bWJl
cj4yODwvcmVjLW51bWJlcj48Zm9yZWlnbi1rZXlzPjxrZXkgYXBwPSJFTiIgZGItaWQ9InNkOTBl
ZnpzNXh3ZnprZXZydzU1ZHZ4bjJ6MjV0OXdwZHIwMiIgdGltZXN0YW1wPSIxNDc5OTI2NjI5Ij4y
ODwva2V5PjwvZm9yZWlnbi1rZXlzPjxyZWYtdHlwZSBuYW1lPSJDb25mZXJlbmNlIFByb2NlZWRp
bmdzIj4xMDwvcmVmLXR5cGU+PGNvbnRyaWJ1dG9ycz48YXV0aG9ycz48YXV0aG9yPlRyaWJibGUs
IEFsaWNpYTwvYXV0aG9yPjxhdXRob3I+RmFobG1hbiwgU2NvdHQgRTwvYXV0aG9yPjwvYXV0aG9y
cz48L2NvbnRyaWJ1dG9ycz48dGl0bGVzPjx0aXRsZT5SZXNvbHZpbmcgTm91biBDb21wb3VuZHMg
d2l0aCBNdWx0aS1Vc2UgRG9tYWluIEtub3dsZWRnZTwvdGl0bGU+PHNlY29uZGFyeS10aXRsZT5G
TEFJUlMgQ29uZmVyZW5jZTwvc2Vjb25kYXJ5LXRpdGxlPjwvdGl0bGVzPjxwYWdlcz4xMjItMTI3
PC9wYWdlcz48ZGF0ZXM+PHllYXI+MjAwNjwveWVhcj48L2RhdGVzPjx1cmxzPjwvdXJscz48L3Jl
Y29yZD48L0NpdGU+PC9FbmROb3RlPgB=
</w:fldData>
        </w:fldChar>
      </w:r>
      <w:r w:rsidR="00613D00">
        <w:instrText xml:space="preserve"> ADDIN EN.CITE </w:instrText>
      </w:r>
      <w:r w:rsidR="00613D00">
        <w:fldChar w:fldCharType="begin">
          <w:fldData xml:space="preserve">PEVuZE5vdGU+PENpdGU+PEF1dGhvcj5GYW48L0F1dGhvcj48WWVhcj4yMDAzPC9ZZWFyPjxSZWNO
dW0+MjY8L1JlY051bT48RGlzcGxheVRleHQ+WzE7IDJdPC9EaXNwbGF5VGV4dD48cmVjb3JkPjxy
ZWMtbnVtYmVyPjI2PC9yZWMtbnVtYmVyPjxmb3JlaWduLWtleXM+PGtleSBhcHA9IkVOIiBkYi1p
ZD0ic2Q5MGVmenM1eHdmemtldnJ3NTVkdnhuMnoyNXQ5d3BkcjAyIiB0aW1lc3RhbXA9IjE0Nzk5
MjY0OTgiPjI2PC9rZXk+PC9mb3JlaWduLWtleXM+PHJlZi10eXBlIG5hbWU9IkNvbmZlcmVuY2Ug
UHJvY2VlZGluZ3MiPjEwPC9yZWYtdHlwZT48Y29udHJpYnV0b3JzPjxhdXRob3JzPjxhdXRob3I+
RmFuLCBKYW1lczwvYXV0aG9yPjxhdXRob3I+QmFya2VyLCBLZW48L2F1dGhvcj48YXV0aG9yPlBv
cnRlciwgQnJ1Y2UgVzwvYXV0aG9yPjwvYXV0aG9ycz48L2NvbnRyaWJ1dG9ycz48dGl0bGVzPjx0
aXRsZT5UaGUga25vd2xlZGdlIHJlcXVpcmVkIHRvIGludGVycHJldCBub3VuIGNvbXBvdW5kczwv
dGl0bGU+PHNlY29uZGFyeS10aXRsZT5JSkNBSTwvc2Vjb25kYXJ5LXRpdGxlPjwvdGl0bGVzPjxw
YWdlcz4xNDgzLTE0ODU8L3BhZ2VzPjxkYXRlcz48eWVhcj4yMDAzPC95ZWFyPjwvZGF0ZXM+PHB1
Ymxpc2hlcj5DaXRlc2VlcjwvcHVibGlzaGVyPjx1cmxzPjwvdXJscz48L3JlY29yZD48L0NpdGU+
PENpdGU+PEF1dGhvcj5GYW48L0F1dGhvcj48WWVhcj4yMDAzPC9ZZWFyPjxSZWNOdW0+MjY8L1Jl
Y051bT48cmVjb3JkPjxyZWMtbnVtYmVyPjI2PC9yZWMtbnVtYmVyPjxmb3JlaWduLWtleXM+PGtl
eSBhcHA9IkVOIiBkYi1pZD0ic2Q5MGVmenM1eHdmemtldnJ3NTVkdnhuMnoyNXQ5d3BkcjAyIiB0
aW1lc3RhbXA9IjE0Nzk5MjY0OTgiPjI2PC9rZXk+PC9mb3JlaWduLWtleXM+PHJlZi10eXBlIG5h
bWU9IkNvbmZlcmVuY2UgUHJvY2VlZGluZ3MiPjEwPC9yZWYtdHlwZT48Y29udHJpYnV0b3JzPjxh
dXRob3JzPjxhdXRob3I+RmFuLCBKYW1lczwvYXV0aG9yPjxhdXRob3I+QmFya2VyLCBLZW48L2F1
dGhvcj48YXV0aG9yPlBvcnRlciwgQnJ1Y2UgVzwvYXV0aG9yPjwvYXV0aG9ycz48L2NvbnRyaWJ1
dG9ycz48dGl0bGVzPjx0aXRsZT5UaGUga25vd2xlZGdlIHJlcXVpcmVkIHRvIGludGVycHJldCBu
b3VuIGNvbXBvdW5kczwvdGl0bGU+PHNlY29uZGFyeS10aXRsZT5JSkNBSTwvc2Vjb25kYXJ5LXRp
dGxlPjwvdGl0bGVzPjxwYWdlcz4xNDgzLTE0ODU8L3BhZ2VzPjxkYXRlcz48eWVhcj4yMDAzPC95
ZWFyPjwvZGF0ZXM+PHB1Ymxpc2hlcj5DaXRlc2VlcjwvcHVibGlzaGVyPjx1cmxzPjwvdXJscz48
L3JlY29yZD48L0NpdGU+PENpdGU+PEF1dGhvcj5GYW48L0F1dGhvcj48WWVhcj4yMDAzPC9ZZWFy
PjxSZWNOdW0+MjY8L1JlY051bT48cmVjb3JkPjxyZWMtbnVtYmVyPjI2PC9yZWMtbnVtYmVyPjxm
b3JlaWduLWtleXM+PGtleSBhcHA9IkVOIiBkYi1pZD0ic2Q5MGVmenM1eHdmemtldnJ3NTVkdnhu
MnoyNXQ5d3BkcjAyIiB0aW1lc3RhbXA9IjE0Nzk5MjY0OTgiPjI2PC9rZXk+PC9mb3JlaWduLWtl
eXM+PHJlZi10eXBlIG5hbWU9IkNvbmZlcmVuY2UgUHJvY2VlZGluZ3MiPjEwPC9yZWYtdHlwZT48
Y29udHJpYnV0b3JzPjxhdXRob3JzPjxhdXRob3I+RmFuLCBKYW1lczwvYXV0aG9yPjxhdXRob3I+
QmFya2VyLCBLZW48L2F1dGhvcj48YXV0aG9yPlBvcnRlciwgQnJ1Y2UgVzwvYXV0aG9yPjwvYXV0
aG9ycz48L2NvbnRyaWJ1dG9ycz48dGl0bGVzPjx0aXRsZT5UaGUga25vd2xlZGdlIHJlcXVpcmVk
IHRvIGludGVycHJldCBub3VuIGNvbXBvdW5kczwvdGl0bGU+PHNlY29uZGFyeS10aXRsZT5JSkNB
STwvc2Vjb25kYXJ5LXRpdGxlPjwvdGl0bGVzPjxwYWdlcz4xNDgzLTE0ODU8L3BhZ2VzPjxkYXRl
cz48eWVhcj4yMDAzPC95ZWFyPjwvZGF0ZXM+PHB1Ymxpc2hlcj5DaXRlc2VlcjwvcHVibGlzaGVy
Pjx1cmxzPjwvdXJscz48L3JlY29yZD48L0NpdGU+PENpdGU+PEF1dGhvcj5UcmliYmxlPC9BdXRo
b3I+PFllYXI+MjAwNjwvWWVhcj48UmVjTnVtPjI4PC9SZWNOdW0+PHJlY29yZD48cmVjLW51bWJl
cj4yODwvcmVjLW51bWJlcj48Zm9yZWlnbi1rZXlzPjxrZXkgYXBwPSJFTiIgZGItaWQ9InNkOTBl
ZnpzNXh3ZnprZXZydzU1ZHZ4bjJ6MjV0OXdwZHIwMiIgdGltZXN0YW1wPSIxNDc5OTI2NjI5Ij4y
ODwva2V5PjwvZm9yZWlnbi1rZXlzPjxyZWYtdHlwZSBuYW1lPSJDb25mZXJlbmNlIFByb2NlZWRp
bmdzIj4xMDwvcmVmLXR5cGU+PGNvbnRyaWJ1dG9ycz48YXV0aG9ycz48YXV0aG9yPlRyaWJibGUs
IEFsaWNpYTwvYXV0aG9yPjxhdXRob3I+RmFobG1hbiwgU2NvdHQgRTwvYXV0aG9yPjwvYXV0aG9y
cz48L2NvbnRyaWJ1dG9ycz48dGl0bGVzPjx0aXRsZT5SZXNvbHZpbmcgTm91biBDb21wb3VuZHMg
d2l0aCBNdWx0aS1Vc2UgRG9tYWluIEtub3dsZWRnZTwvdGl0bGU+PHNlY29uZGFyeS10aXRsZT5G
TEFJUlMgQ29uZmVyZW5jZTwvc2Vjb25kYXJ5LXRpdGxlPjwvdGl0bGVzPjxwYWdlcz4xMjItMTI3
PC9wYWdlcz48ZGF0ZXM+PHllYXI+MjAwNjwveWVhcj48L2RhdGVzPjx1cmxzPjwvdXJscz48L3Jl
Y29yZD48L0NpdGU+PC9FbmROb3RlPgB=
</w:fldData>
        </w:fldChar>
      </w:r>
      <w:r w:rsidR="00613D00">
        <w:instrText xml:space="preserve"> ADDIN EN.CITE.DATA </w:instrText>
      </w:r>
      <w:r w:rsidR="00613D00">
        <w:fldChar w:fldCharType="end"/>
      </w:r>
      <w:r w:rsidRPr="009B4BF4">
        <w:fldChar w:fldCharType="separate"/>
      </w:r>
      <w:r w:rsidR="00613D00">
        <w:t>[1; 2]</w:t>
      </w:r>
      <w:r w:rsidRPr="009B4BF4">
        <w:fldChar w:fldCharType="end"/>
      </w:r>
      <w:r w:rsidRPr="009B4BF4">
        <w:t>.</w:t>
      </w:r>
      <w:r>
        <w:t xml:space="preserve"> </w:t>
      </w:r>
      <w:r w:rsidR="00897D43">
        <w:t xml:space="preserve">However, </w:t>
      </w:r>
      <w:r w:rsidR="00E27571">
        <w:t>one of the most difficult problems in semantic representation and in language processing is the nature of the relations between the two parts of a compound noun</w:t>
      </w:r>
      <w:r w:rsidR="005379AE">
        <w:t xml:space="preserve"> </w:t>
      </w:r>
      <w:r w:rsidR="005379AE" w:rsidRPr="009B4BF4">
        <w:fldChar w:fldCharType="begin">
          <w:fldData xml:space="preserve">PEVuZE5vdGU+PENpdGU+PEF1dGhvcj5OYWtvdjwvQXV0aG9yPjxZZWFyPjIwMTM8L1llYXI+PFJl
Y051bT4yMzwvUmVjTnVtPjxEaXNwbGF5VGV4dD5bNjsgMTM7IDE0XTwvRGlzcGxheVRleHQ+PHJl
Y29yZD48cmVjLW51bWJlcj4yMzwvcmVjLW51bWJlcj48Zm9yZWlnbi1rZXlzPjxrZXkgYXBwPSJF
TiIgZGItaWQ9InNkOTBlZnpzNXh3ZnprZXZydzU1ZHZ4bjJ6MjV0OXdwZHIwMiIgdGltZXN0YW1w
PSIxNDc5OTI1OTUyIj4yMzwva2V5PjwvZm9yZWlnbi1rZXlzPjxyZWYtdHlwZSBuYW1lPSJKb3Vy
bmFsIEFydGljbGUiPjE3PC9yZWYtdHlwZT48Y29udHJpYnV0b3JzPjxhdXRob3JzPjxhdXRob3I+
TmFrb3YsIFAuPC9hdXRob3I+PC9hdXRob3JzPjwvY29udHJpYnV0b3JzPjx0aXRsZXM+PHRpdGxl
Pk9uIHRoZSBpbnRlcnByZXRhdGlvbiBvZiBub3VuIGNvbXBvdW5kczogU3ludGF4LCBzZW1hbnRp
Y3MsIGFuZCBlbnRhaWxtZW50PC90aXRsZT48c2Vjb25kYXJ5LXRpdGxlPk5BVFVSQUwgTEFOR1VB
R0UgRU5HSU5FRVJJTkc8L3NlY29uZGFyeS10aXRsZT48L3RpdGxlcz48cGVyaW9kaWNhbD48ZnVs
bC10aXRsZT5OYXR1cmFsIExhbmd1YWdlIEVuZ2luZWVyaW5nPC9mdWxsLXRpdGxlPjwvcGVyaW9k
aWNhbD48cGFnZXM+MjkxLTMzMDwvcGFnZXM+PHZvbHVtZT4xOTwvdm9sdW1lPjxudW1iZXI+Mzwv
bnVtYmVyPjxrZXl3b3Jkcz48a2V5d29yZD5WRVJCUzwva2V5d29yZD48a2V5d29yZD5MQU5HVUFH
RSAmYW1wOyBMSU5HVUlTVElDUzwva2V5d29yZD48a2V5d29yZD5MSU5HVUlTVElDUzwva2V5d29y
ZD48a2V5d29yZD5DT01QVVRFUiBTQ0lFTkNFLCBBUlRJRklDSUFMIElOVEVMTElHRU5DRTwva2V5
d29yZD48L2tleXdvcmRzPjxkYXRlcz48eWVhcj4yMDEzPC95ZWFyPjwvZGF0ZXM+PHB1Yi1sb2Nh
dGlvbj5DQU1CUklER0U8L3B1Yi1sb2NhdGlvbj48cHVibGlzaGVyPkNBTUJSSURHRSBVTklWIFBS
RVNTPC9wdWJsaXNoZXI+PGlzYm4+MTM1MS0zMjQ5PC9pc2JuPjx1cmxzPjxyZWxhdGVkLXVybHM+
PHVybD5odHRwOi8vdWNkZW52ZXJoc2wuc3VtbW9uLnNlcmlhbHNzb2x1dGlvbnMuY29tLzIuMC4w
L2xpbmsvMC9lTHZIQ1hNd3RWMUxTd014RUE0Rkw0cjRGdXNEY2hBdmRtV2I3SFozQlEtbC1FQ0tQ
YlQxV3RKc0ZvdnR0dEFxLU8tZDJXU2ZlcWdITDBzSkpkdG12c3dqODJXR0VNNXViS3VpRTVqcmgx
d0dnaWtuVUlIclMtWkFiT1J5bUVFRWRsS1FyOUNXckpiZXRNckhfbFh3TUFhaXg0dTBmeEItTmlr
TXdHZUFBRHdCQlBCY0N3WTlUV09jbExtRnlONkFiWjRReXJHdlVzS0w2M19GSzVIWW9xV2F3WUli
Q2hHZXJDUEJmRExOU0RMR21VMDRFLTN1ZGJmOThqakV6RlMxU2hVZU1vdjMtV2Qtajh5Y0wyQ3ZC
Njk0dmxDaS1ieVdjUUg2a3J0TkMzd3lyZldVSG9PSTJfS2JocTJhS3RtZ0FDWmUxSmk2V1pjeHZs
d25hWDdvZFZNTUNsLUhiOE1jSERwUHVSRkxFX2NWMjVZeERqSDJBLThFNi11akViakN3dXF6Y0NK
WGR5cTJobjI4aHctT1VlcE9wX2RxZFJYdjdFLW1XWEVzT1Y3OUtiODZMb21UTXRnak95YTZvRzJO
ZzMxU1VfRUIyVTA3ZDFDanlBX0pjeS1tQUF0YWhnV2RSeFJoUVROWTNGSU5pZ2JOSU5HZ0FBaWFB
LUtJREJfdUI1MG55M1RWc0JZZ0dXYTFwQjF4el9ZODRZMDUyQ3M4aUZUU3dYUXdCUHQyNUVqV1lo
QnlqVzFYaEZ5SlppU1Y3NDE5R0FwQ0p3clpNZGtXZVBzQ1h3cWdDVThJalVLcEhNR1k4c2NPYkhE
aGdfZ2RHMVk3NGdvbWRldmtzcmc0bzRXdXBES3FTS1ZPbXV0OHJXT3ExMlBWaHRYcGVsT2ZrYzBj
M09ka0k0TDlyUzdJMW9jRTh3NjY0MjA1X1FiNGRtX2k8L3VybD48L3JlbGF0ZWQtdXJscz48L3Vy
bHM+PGVsZWN0cm9uaWMtcmVzb3VyY2UtbnVtPjEwLjEwMTcvUzEzNTEzMjQ5MTMwMDAwNjU8L2Vs
ZWN0cm9uaWMtcmVzb3VyY2UtbnVtPjwvcmVjb3JkPjwvQ2l0ZT48Q2l0ZT48QXV0aG9yPlJvc2Fy
aW88L0F1dGhvcj48WWVhcj4yMDAxPC9ZZWFyPjxSZWNOdW0+MjQ8L1JlY051bT48cmVjb3JkPjxy
ZWMtbnVtYmVyPjI0PC9yZWMtbnVtYmVyPjxmb3JlaWduLWtleXM+PGtleSBhcHA9IkVOIiBkYi1p
ZD0ic2Q5MGVmenM1eHdmemtldnJ3NTVkdnhuMnoyNXQ5d3BkcjAyIiB0aW1lc3RhbXA9IjE0Nzk5
MjYzNzkiPjI0PC9rZXk+PC9mb3JlaWduLWtleXM+PHJlZi10eXBlIG5hbWU9IkNvbmZlcmVuY2Ug
UHJvY2VlZGluZ3MiPjEwPC9yZWYtdHlwZT48Y29udHJpYnV0b3JzPjxhdXRob3JzPjxhdXRob3I+
Um9zYXJpbywgQmFyYmFyYTwvYXV0aG9yPjxhdXRob3I+SGVhcnN0LCBNYXJ0aTwvYXV0aG9yPjwv
YXV0aG9ycz48L2NvbnRyaWJ1dG9ycz48dGl0bGVzPjx0aXRsZT5DbGFzc2lmeWluZyB0aGUgc2Vt
YW50aWMgcmVsYXRpb25zIGluIG5vdW4gY29tcG91bmRzIHZpYSBhIGRvbWFpbi1zcGVjaWZpYyBs
ZXhpY2FsIGhpZXJhcmNoeTwvdGl0bGU+PHNlY29uZGFyeS10aXRsZT5Qcm9jZWVkaW5ncyBvZiB0
aGUgMjAwMSBDb25mZXJlbmNlIG9uIEVtcGlyaWNhbCBNZXRob2RzIGluIE5hdHVyYWwgTGFuZ3Vh
Z2UgUHJvY2Vzc2luZyAoRU1OTFAtMDEpPC9zZWNvbmRhcnktdGl0bGU+PC90aXRsZXM+PHBhZ2Vz
PjgyLTkwPC9wYWdlcz48ZGF0ZXM+PHllYXI+MjAwMTwveWVhcj48L2RhdGVzPjx1cmxzPjwvdXJs
cz48L3JlY29yZD48L0NpdGU+PENpdGU+PEF1dGhvcj5MYXVlcjwvQXV0aG9yPjxZZWFyPjE5OTQ8
L1llYXI+PFJlY051bT40NTwvUmVjTnVtPjxyZWNvcmQ+PHJlYy1udW1iZXI+NDU8L3JlYy1udW1i
ZXI+PGZvcmVpZ24ta2V5cz48a2V5IGFwcD0iRU4iIGRiLWlkPSJzZDkwZWZ6czV4d2Z6a2V2cnc1
NWR2eG4yejI1dDl3cGRyMDIiIHRpbWVzdGFtcD0iMTQ3OTkyNzMzOSI+NDU8L2tleT48L2ZvcmVp
Z24ta2V5cz48cmVmLXR5cGUgbmFtZT0iSm91cm5hbCBBcnRpY2xlIj4xNzwvcmVmLXR5cGU+PGNv
bnRyaWJ1dG9ycz48YXV0aG9ycz48YXV0aG9yPkxhdWVyLCBNYXJrPC9hdXRob3I+PGF1dGhvcj5E
cmFzLCBNYXJrPC9hdXRob3I+PC9hdXRob3JzPjwvY29udHJpYnV0b3JzPjx0aXRsZXM+PHRpdGxl
PkEgcHJvYmFiaWxpc3RpYyBtb2RlbCBvZiBjb21wb3VuZCBub3VuczwvdGl0bGU+PHNlY29uZGFy
eS10aXRsZT5hclhpdiBwcmVwcmludCBjbXAtbGcvOTQwOTAwMzwvc2Vjb25kYXJ5LXRpdGxlPjwv
dGl0bGVzPjxwZXJpb2RpY2FsPjxmdWxsLXRpdGxlPmFyWGl2IHByZXByaW50IGNtcC1sZy85NDA5
MDAzPC9mdWxsLXRpdGxlPjwvcGVyaW9kaWNhbD48ZGF0ZXM+PHllYXI+MTk5NDwveWVhcj48L2Rh
dGVzPjx1cmxzPjwvdXJscz48L3JlY29yZD48L0NpdGU+PC9FbmROb3RlPn==
</w:fldData>
        </w:fldChar>
      </w:r>
      <w:r w:rsidR="005379AE">
        <w:instrText xml:space="preserve"> ADDIN EN.CITE </w:instrText>
      </w:r>
      <w:r w:rsidR="005379AE">
        <w:fldChar w:fldCharType="begin">
          <w:fldData xml:space="preserve">PEVuZE5vdGU+PENpdGU+PEF1dGhvcj5OYWtvdjwvQXV0aG9yPjxZZWFyPjIwMTM8L1llYXI+PFJl
Y051bT4yMzwvUmVjTnVtPjxEaXNwbGF5VGV4dD5bNjsgMTM7IDE0XTwvRGlzcGxheVRleHQ+PHJl
Y29yZD48cmVjLW51bWJlcj4yMzwvcmVjLW51bWJlcj48Zm9yZWlnbi1rZXlzPjxrZXkgYXBwPSJF
TiIgZGItaWQ9InNkOTBlZnpzNXh3ZnprZXZydzU1ZHZ4bjJ6MjV0OXdwZHIwMiIgdGltZXN0YW1w
PSIxNDc5OTI1OTUyIj4yMzwva2V5PjwvZm9yZWlnbi1rZXlzPjxyZWYtdHlwZSBuYW1lPSJKb3Vy
bmFsIEFydGljbGUiPjE3PC9yZWYtdHlwZT48Y29udHJpYnV0b3JzPjxhdXRob3JzPjxhdXRob3I+
TmFrb3YsIFAuPC9hdXRob3I+PC9hdXRob3JzPjwvY29udHJpYnV0b3JzPjx0aXRsZXM+PHRpdGxl
Pk9uIHRoZSBpbnRlcnByZXRhdGlvbiBvZiBub3VuIGNvbXBvdW5kczogU3ludGF4LCBzZW1hbnRp
Y3MsIGFuZCBlbnRhaWxtZW50PC90aXRsZT48c2Vjb25kYXJ5LXRpdGxlPk5BVFVSQUwgTEFOR1VB
R0UgRU5HSU5FRVJJTkc8L3NlY29uZGFyeS10aXRsZT48L3RpdGxlcz48cGVyaW9kaWNhbD48ZnVs
bC10aXRsZT5OYXR1cmFsIExhbmd1YWdlIEVuZ2luZWVyaW5nPC9mdWxsLXRpdGxlPjwvcGVyaW9k
aWNhbD48cGFnZXM+MjkxLTMzMDwvcGFnZXM+PHZvbHVtZT4xOTwvdm9sdW1lPjxudW1iZXI+Mzwv
bnVtYmVyPjxrZXl3b3Jkcz48a2V5d29yZD5WRVJCUzwva2V5d29yZD48a2V5d29yZD5MQU5HVUFH
RSAmYW1wOyBMSU5HVUlTVElDUzwva2V5d29yZD48a2V5d29yZD5MSU5HVUlTVElDUzwva2V5d29y
ZD48a2V5d29yZD5DT01QVVRFUiBTQ0lFTkNFLCBBUlRJRklDSUFMIElOVEVMTElHRU5DRTwva2V5
d29yZD48L2tleXdvcmRzPjxkYXRlcz48eWVhcj4yMDEzPC95ZWFyPjwvZGF0ZXM+PHB1Yi1sb2Nh
dGlvbj5DQU1CUklER0U8L3B1Yi1sb2NhdGlvbj48cHVibGlzaGVyPkNBTUJSSURHRSBVTklWIFBS
RVNTPC9wdWJsaXNoZXI+PGlzYm4+MTM1MS0zMjQ5PC9pc2JuPjx1cmxzPjxyZWxhdGVkLXVybHM+
PHVybD5odHRwOi8vdWNkZW52ZXJoc2wuc3VtbW9uLnNlcmlhbHNzb2x1dGlvbnMuY29tLzIuMC4w
L2xpbmsvMC9lTHZIQ1hNd3RWMUxTd014RUE0Rkw0cjRGdXNEY2hBdmRtV2I3SFozQlEtbC1FQ0tQ
YlQxV3RKc0ZvdnR0dEFxLU8tZDJXU2ZlcWdITDBzSkpkdG12c3dqODJXR0VNNXViS3VpRTVqcmgx
d0dnaWtuVUlIclMtWkFiT1J5bUVFRWRsS1FyOUNXckpiZXRNckhfbFh3TUFhaXg0dTBmeEItTmlr
TXdHZUFBRHdCQlBCY0N3WTlUV09jbExtRnlONkFiWjRReXJHdlVzS0w2M19GSzVIWW9xV2F3WUli
Q2hHZXJDUEJmRExOU0RMR21VMDRFLTN1ZGJmOThqakV6RlMxU2hVZU1vdjMtV2Qtajh5Y0wyQ3ZC
Njk0dmxDaS1ieVdjUUg2a3J0TkMzd3lyZldVSG9PSTJfS2JocTJhS3RtZ0FDWmUxSmk2V1pjeHZs
d25hWDdvZFZNTUNsLUhiOE1jSERwUHVSRkxFX2NWMjVZeERqSDJBLThFNi11akViakN3dXF6Y0NK
WGR5cTJobjI4aHctT1VlcE9wX2RxZFJYdjdFLW1XWEVzT1Y3OUtiODZMb21UTXRnak95YTZvRzJO
ZzMxU1VfRUIyVTA3ZDFDanlBX0pjeS1tQUF0YWhnV2RSeFJoUVROWTNGSU5pZ2JOSU5HZ0FBaWFB
LUtJREJfdUI1MG55M1RWc0JZZ0dXYTFwQjF4el9ZODRZMDUyQ3M4aUZUU3dYUXdCUHQyNUVqV1lo
QnlqVzFYaEZ5SlppU1Y3NDE5R0FwQ0p3clpNZGtXZVBzQ1h3cWdDVThJalVLcEhNR1k4c2NPYkhE
aGdfZ2RHMVk3NGdvbWRldmtzcmc0bzRXdXBES3FTS1ZPbXV0OHJXT3ExMlBWaHRYcGVsT2ZrYzBj
M09ka0k0TDlyUzdJMW9jRTh3NjY0MjA1X1FiNGRtX2k8L3VybD48L3JlbGF0ZWQtdXJscz48L3Vy
bHM+PGVsZWN0cm9uaWMtcmVzb3VyY2UtbnVtPjEwLjEwMTcvUzEzNTEzMjQ5MTMwMDAwNjU8L2Vs
ZWN0cm9uaWMtcmVzb3VyY2UtbnVtPjwvcmVjb3JkPjwvQ2l0ZT48Q2l0ZT48QXV0aG9yPlJvc2Fy
aW88L0F1dGhvcj48WWVhcj4yMDAxPC9ZZWFyPjxSZWNOdW0+MjQ8L1JlY051bT48cmVjb3JkPjxy
ZWMtbnVtYmVyPjI0PC9yZWMtbnVtYmVyPjxmb3JlaWduLWtleXM+PGtleSBhcHA9IkVOIiBkYi1p
ZD0ic2Q5MGVmenM1eHdmemtldnJ3NTVkdnhuMnoyNXQ5d3BkcjAyIiB0aW1lc3RhbXA9IjE0Nzk5
MjYzNzkiPjI0PC9rZXk+PC9mb3JlaWduLWtleXM+PHJlZi10eXBlIG5hbWU9IkNvbmZlcmVuY2Ug
UHJvY2VlZGluZ3MiPjEwPC9yZWYtdHlwZT48Y29udHJpYnV0b3JzPjxhdXRob3JzPjxhdXRob3I+
Um9zYXJpbywgQmFyYmFyYTwvYXV0aG9yPjxhdXRob3I+SGVhcnN0LCBNYXJ0aTwvYXV0aG9yPjwv
YXV0aG9ycz48L2NvbnRyaWJ1dG9ycz48dGl0bGVzPjx0aXRsZT5DbGFzc2lmeWluZyB0aGUgc2Vt
YW50aWMgcmVsYXRpb25zIGluIG5vdW4gY29tcG91bmRzIHZpYSBhIGRvbWFpbi1zcGVjaWZpYyBs
ZXhpY2FsIGhpZXJhcmNoeTwvdGl0bGU+PHNlY29uZGFyeS10aXRsZT5Qcm9jZWVkaW5ncyBvZiB0
aGUgMjAwMSBDb25mZXJlbmNlIG9uIEVtcGlyaWNhbCBNZXRob2RzIGluIE5hdHVyYWwgTGFuZ3Vh
Z2UgUHJvY2Vzc2luZyAoRU1OTFAtMDEpPC9zZWNvbmRhcnktdGl0bGU+PC90aXRsZXM+PHBhZ2Vz
PjgyLTkwPC9wYWdlcz48ZGF0ZXM+PHllYXI+MjAwMTwveWVhcj48L2RhdGVzPjx1cmxzPjwvdXJs
cz48L3JlY29yZD48L0NpdGU+PENpdGU+PEF1dGhvcj5MYXVlcjwvQXV0aG9yPjxZZWFyPjE5OTQ8
L1llYXI+PFJlY051bT40NTwvUmVjTnVtPjxyZWNvcmQ+PHJlYy1udW1iZXI+NDU8L3JlYy1udW1i
ZXI+PGZvcmVpZ24ta2V5cz48a2V5IGFwcD0iRU4iIGRiLWlkPSJzZDkwZWZ6czV4d2Z6a2V2cnc1
NWR2eG4yejI1dDl3cGRyMDIiIHRpbWVzdGFtcD0iMTQ3OTkyNzMzOSI+NDU8L2tleT48L2ZvcmVp
Z24ta2V5cz48cmVmLXR5cGUgbmFtZT0iSm91cm5hbCBBcnRpY2xlIj4xNzwvcmVmLXR5cGU+PGNv
bnRyaWJ1dG9ycz48YXV0aG9ycz48YXV0aG9yPkxhdWVyLCBNYXJrPC9hdXRob3I+PGF1dGhvcj5E
cmFzLCBNYXJrPC9hdXRob3I+PC9hdXRob3JzPjwvY29udHJpYnV0b3JzPjx0aXRsZXM+PHRpdGxl
PkEgcHJvYmFiaWxpc3RpYyBtb2RlbCBvZiBjb21wb3VuZCBub3VuczwvdGl0bGU+PHNlY29uZGFy
eS10aXRsZT5hclhpdiBwcmVwcmludCBjbXAtbGcvOTQwOTAwMzwvc2Vjb25kYXJ5LXRpdGxlPjwv
dGl0bGVzPjxwZXJpb2RpY2FsPjxmdWxsLXRpdGxlPmFyWGl2IHByZXByaW50IGNtcC1sZy85NDA5
MDAzPC9mdWxsLXRpdGxlPjwvcGVyaW9kaWNhbD48ZGF0ZXM+PHllYXI+MTk5NDwveWVhcj48L2Rh
dGVzPjx1cmxzPjwvdXJscz48L3JlY29yZD48L0NpdGU+PC9FbmROb3RlPn==
</w:fldData>
        </w:fldChar>
      </w:r>
      <w:r w:rsidR="005379AE">
        <w:instrText xml:space="preserve"> ADDIN EN.CITE.DATA </w:instrText>
      </w:r>
      <w:r w:rsidR="005379AE">
        <w:fldChar w:fldCharType="end"/>
      </w:r>
      <w:r w:rsidR="005379AE" w:rsidRPr="009B4BF4">
        <w:fldChar w:fldCharType="separate"/>
      </w:r>
      <w:r w:rsidR="005379AE">
        <w:t>[6; 13; 14]</w:t>
      </w:r>
      <w:r w:rsidR="005379AE" w:rsidRPr="009B4BF4">
        <w:fldChar w:fldCharType="end"/>
      </w:r>
      <w:r w:rsidR="00113439">
        <w:t xml:space="preserve"> (see examples in Table 1)</w:t>
      </w:r>
      <w:r w:rsidR="00E27571">
        <w:t xml:space="preserve">. </w:t>
      </w:r>
      <w:r w:rsidR="00552736" w:rsidRPr="009B4BF4">
        <w:t xml:space="preserve">Compound nouns are formed by a sequence of two or more nouns </w:t>
      </w:r>
      <w:r w:rsidR="00552736" w:rsidRPr="009B4BF4">
        <w:fldChar w:fldCharType="begin"/>
      </w:r>
      <w:r w:rsidR="00552736" w:rsidRPr="009B4BF4">
        <w:instrText xml:space="preserve"> ADDIN EN.CITE &lt;EndNote&gt;&lt;Cite&gt;&lt;Author&gt;Biber&lt;/Author&gt;&lt;Year&gt;1999&lt;/Year&gt;&lt;RecNum&gt;40&lt;/RecNum&gt;&lt;DisplayText&gt;[3]&lt;/DisplayText&gt;&lt;record&gt;&lt;rec-number&gt;40&lt;/rec-number&gt;&lt;foreign-keys&gt;&lt;key app="EN" db-id="sd90efzs5xwfzkevrw55dvxn2z25t9wpdr02" timestamp="1479927338"&gt;40&lt;/key&gt;&lt;/foreign-keys&gt;&lt;ref-type name="Book"&gt;6&lt;/ref-type&gt;&lt;contributors&gt;&lt;authors&gt;&lt;author&gt;Biber, Douglas&lt;/author&gt;&lt;author&gt;Johansson, Stig&lt;/author&gt;&lt;author&gt;Leech, Geoffrey&lt;/author&gt;&lt;author&gt;Conrad, Susan&lt;/author&gt;&lt;author&gt;Finegan, Edward&lt;/author&gt;&lt;author&gt;Quirk, Randolph&lt;/author&gt;&lt;/authors&gt;&lt;/contributors&gt;&lt;titles&gt;&lt;title&gt;Longman grammar of spoken and written English&lt;/title&gt;&lt;/titles&gt;&lt;volume&gt;2&lt;/volume&gt;&lt;dates&gt;&lt;year&gt;1999&lt;/year&gt;&lt;/dates&gt;&lt;publisher&gt;MIT Press&lt;/publisher&gt;&lt;urls&gt;&lt;/urls&gt;&lt;/record&gt;&lt;/Cite&gt;&lt;/EndNote&gt;</w:instrText>
      </w:r>
      <w:r w:rsidR="00552736" w:rsidRPr="009B4BF4">
        <w:fldChar w:fldCharType="separate"/>
      </w:r>
      <w:r w:rsidR="00552736" w:rsidRPr="009B4BF4">
        <w:t>[3]</w:t>
      </w:r>
      <w:r w:rsidR="00552736" w:rsidRPr="009B4BF4">
        <w:fldChar w:fldCharType="end"/>
      </w:r>
      <w:r w:rsidR="00552736">
        <w:t xml:space="preserve">. </w:t>
      </w:r>
      <w:r w:rsidR="00552736" w:rsidRPr="009B4BF4">
        <w:t>In writing, they may appear as two tokens (</w:t>
      </w:r>
      <w:r w:rsidR="00552736" w:rsidRPr="00D9331F">
        <w:rPr>
          <w:i/>
        </w:rPr>
        <w:t>knockout mouse</w:t>
      </w:r>
      <w:r w:rsidR="00552736" w:rsidRPr="009B4BF4">
        <w:t>), a hyphenated word (</w:t>
      </w:r>
      <w:r w:rsidR="00552736" w:rsidRPr="00D9331F">
        <w:rPr>
          <w:i/>
        </w:rPr>
        <w:t>nucleotide-excision</w:t>
      </w:r>
      <w:r w:rsidR="00552736" w:rsidRPr="009B4BF4">
        <w:t xml:space="preserve">), or a single token (database) </w:t>
      </w:r>
      <w:r w:rsidR="00552736" w:rsidRPr="009B4BF4">
        <w:fldChar w:fldCharType="begin"/>
      </w:r>
      <w:r w:rsidR="00552736" w:rsidRPr="009B4BF4">
        <w:instrText xml:space="preserve"> ADDIN EN.CITE &lt;EndNote&gt;&lt;Cite&gt;&lt;Author&gt;Biber&lt;/Author&gt;&lt;Year&gt;1999&lt;/Year&gt;&lt;RecNum&gt;40&lt;/RecNum&gt;&lt;DisplayText&gt;[3]&lt;/DisplayText&gt;&lt;record&gt;&lt;rec-number&gt;40&lt;/rec-number&gt;&lt;foreign-keys&gt;&lt;key app="EN" db-id="sd90efzs5xwfzkevrw55dvxn2z25t9wpdr02" timestamp="1479927338"&gt;40&lt;/key&gt;&lt;/foreign-keys&gt;&lt;ref-type name="Book"&gt;6&lt;/ref-type&gt;&lt;contributors&gt;&lt;authors&gt;&lt;author&gt;Biber, Douglas&lt;/author&gt;&lt;author&gt;Johansson, Stig&lt;/author&gt;&lt;author&gt;Leech, Geoffrey&lt;/author&gt;&lt;author&gt;Conrad, Susan&lt;/author&gt;&lt;author&gt;Finegan, Edward&lt;/author&gt;&lt;author&gt;Quirk, Randolph&lt;/author&gt;&lt;/authors&gt;&lt;/contributors&gt;&lt;titles&gt;&lt;title&gt;Longman grammar of spoken and written English&lt;/title&gt;&lt;/titles&gt;&lt;volume&gt;2&lt;/volume&gt;&lt;dates&gt;&lt;year&gt;1999&lt;/year&gt;&lt;/dates&gt;&lt;publisher&gt;MIT Press&lt;/publisher&gt;&lt;urls&gt;&lt;/urls&gt;&lt;/record&gt;&lt;/Cite&gt;&lt;/EndNote&gt;</w:instrText>
      </w:r>
      <w:r w:rsidR="00552736" w:rsidRPr="009B4BF4">
        <w:fldChar w:fldCharType="separate"/>
      </w:r>
      <w:r w:rsidR="00552736" w:rsidRPr="009B4BF4">
        <w:t>[3]</w:t>
      </w:r>
      <w:r w:rsidR="00552736" w:rsidRPr="009B4BF4">
        <w:fldChar w:fldCharType="end"/>
      </w:r>
      <w:r w:rsidR="00D40108">
        <w:t>.</w:t>
      </w:r>
      <w:r w:rsidR="00552736" w:rsidRPr="009B4BF4">
        <w:t xml:space="preserve"> They are about twice as common in written English as they are in spoken English (248/million words in newswire text versus 123/million words in conversation)</w:t>
      </w:r>
      <w:r w:rsidR="00552736">
        <w:fldChar w:fldCharType="begin"/>
      </w:r>
      <w:r w:rsidR="00552736">
        <w:instrText xml:space="preserve"> ADDIN EN.CITE &lt;EndNote&gt;&lt;Cite&gt;&lt;Author&gt;Biber&lt;/Author&gt;&lt;Year&gt;1999&lt;/Year&gt;&lt;RecNum&gt;40&lt;/RecNum&gt;&lt;DisplayText&gt;[3]&lt;/DisplayText&gt;&lt;record&gt;&lt;rec-number&gt;40&lt;/rec-number&gt;&lt;foreign-keys&gt;&lt;key app="EN" db-id="sd90efzs5xwfzkevrw55dvxn2z25t9wpdr02" timestamp="1479927338"&gt;40&lt;/key&gt;&lt;/foreign-keys&gt;&lt;ref-type name="Book"&gt;6&lt;/ref-type&gt;&lt;contributors&gt;&lt;authors&gt;&lt;author&gt;Biber, Douglas&lt;/author&gt;&lt;author&gt;Johansson, Stig&lt;/author&gt;&lt;author&gt;Leech, Geoffrey&lt;/author&gt;&lt;author&gt;Conrad, Susan&lt;/author&gt;&lt;author&gt;Finegan, Edward&lt;/author&gt;&lt;author&gt;Quirk, Randolph&lt;/author&gt;&lt;/authors&gt;&lt;/contributors&gt;&lt;titles&gt;&lt;title&gt;Longman grammar of spoken and written English&lt;/title&gt;&lt;/titles&gt;&lt;volume&gt;2&lt;/volume&gt;&lt;dates&gt;&lt;year&gt;1999&lt;/year&gt;&lt;/dates&gt;&lt;publisher&gt;MIT Press&lt;/publisher&gt;&lt;urls&gt;&lt;/urls&gt;&lt;/record&gt;&lt;/Cite&gt;&lt;/EndNote&gt;</w:instrText>
      </w:r>
      <w:r w:rsidR="00552736">
        <w:fldChar w:fldCharType="separate"/>
      </w:r>
      <w:r w:rsidR="00552736">
        <w:t>[3]</w:t>
      </w:r>
      <w:r w:rsidR="00552736">
        <w:fldChar w:fldCharType="end"/>
      </w:r>
      <w:r w:rsidR="00552736" w:rsidRPr="009B4BF4">
        <w:t>.</w:t>
      </w:r>
      <w:r w:rsidR="00226855">
        <w:t xml:space="preserve"> They are quite common in scientific writing. </w:t>
      </w:r>
      <w:r w:rsidR="00552736" w:rsidRPr="009B4BF4">
        <w:t xml:space="preserve">Linh (2010) </w:t>
      </w:r>
      <w:r w:rsidR="00552736" w:rsidRPr="009B4BF4">
        <w:fldChar w:fldCharType="begin"/>
      </w:r>
      <w:r w:rsidR="00613D00">
        <w:instrText xml:space="preserve"> ADDIN EN.CITE &lt;EndNote&gt;&lt;Cite&gt;&lt;Author&gt;Linh&lt;/Author&gt;&lt;Year&gt;2010&lt;/Year&gt;&lt;RecNum&gt;46&lt;/RecNum&gt;&lt;DisplayText&gt;[4]&lt;/DisplayText&gt;&lt;record&gt;&lt;rec-number&gt;46&lt;/rec-number&gt;&lt;foreign-keys&gt;&lt;key app="EN" db-id="sd90efzs5xwfzkevrw55dvxn2z25t9wpdr02" timestamp="1479927339"&gt;46&lt;/key&gt;&lt;/foreign-keys&gt;&lt;ref-type name="Journal Article"&gt;17&lt;/ref-type&gt;&lt;contributors&gt;&lt;authors&gt;&lt;author&gt;Linh, Nguyen Mai&lt;/author&gt;&lt;/authors&gt;&lt;/contributors&gt;&lt;titles&gt;&lt;title&gt;Noun-noun combinations in technical English&lt;/title&gt;&lt;/titles&gt;&lt;dates&gt;&lt;year&gt;2010&lt;/year&gt;&lt;/dates&gt;&lt;urls&gt;&lt;/urls&gt;&lt;/record&gt;&lt;/Cite&gt;&lt;/EndNote&gt;</w:instrText>
      </w:r>
      <w:r w:rsidR="00552736" w:rsidRPr="009B4BF4">
        <w:fldChar w:fldCharType="separate"/>
      </w:r>
      <w:r w:rsidR="00613D00">
        <w:t>[4]</w:t>
      </w:r>
      <w:r w:rsidR="00552736" w:rsidRPr="009B4BF4">
        <w:fldChar w:fldCharType="end"/>
      </w:r>
      <w:r w:rsidR="00552736" w:rsidRPr="009B4BF4">
        <w:t xml:space="preserve"> reviews a number of studies of the incidence of compound nouns in technical texts, reporting that one study found that 27% of words in scientific abstracts were </w:t>
      </w:r>
      <w:r w:rsidR="00552736" w:rsidRPr="009B4BF4">
        <w:lastRenderedPageBreak/>
        <w:t>in compound nouns</w:t>
      </w:r>
      <w:r w:rsidR="00226855">
        <w:t>;</w:t>
      </w:r>
      <w:r w:rsidR="00552736" w:rsidRPr="009B4BF4">
        <w:t xml:space="preserve"> another study found that 11.86% of anaphors are compound nouns</w:t>
      </w:r>
      <w:r w:rsidR="00226855">
        <w:t>;</w:t>
      </w:r>
      <w:r w:rsidR="00552736" w:rsidRPr="009B4BF4">
        <w:t xml:space="preserve"> and another found that 15.37% of a technical corpus </w:t>
      </w:r>
      <w:r w:rsidR="00DD6CCE">
        <w:t xml:space="preserve">was made up of compound nouns. </w:t>
      </w:r>
    </w:p>
    <w:p w14:paraId="53BFD064" w14:textId="3419D651" w:rsidR="00715484" w:rsidRPr="00715484" w:rsidRDefault="00B14C0F" w:rsidP="00715484">
      <w:pPr>
        <w:overflowPunct/>
        <w:autoSpaceDE/>
        <w:autoSpaceDN/>
        <w:adjustRightInd/>
        <w:textAlignment w:val="auto"/>
        <w:rPr>
          <w:sz w:val="24"/>
          <w:szCs w:val="24"/>
          <w:lang w:eastAsia="zh-CN"/>
        </w:rPr>
      </w:pPr>
      <w:r w:rsidRPr="009B4BF4">
        <w:t xml:space="preserve">The study of compound nouns dates back to </w:t>
      </w:r>
      <w:proofErr w:type="spellStart"/>
      <w:r w:rsidRPr="009B4BF4">
        <w:t>Pānini</w:t>
      </w:r>
      <w:proofErr w:type="spellEnd"/>
      <w:r w:rsidRPr="009B4BF4">
        <w:t xml:space="preserve"> and </w:t>
      </w:r>
      <w:proofErr w:type="spellStart"/>
      <w:r w:rsidRPr="009B4BF4">
        <w:t>Kātyāyana</w:t>
      </w:r>
      <w:proofErr w:type="spellEnd"/>
      <w:r w:rsidRPr="009B4BF4">
        <w:t xml:space="preserve"> and </w:t>
      </w:r>
      <w:proofErr w:type="spellStart"/>
      <w:r w:rsidRPr="009B4BF4">
        <w:t>Patañjali</w:t>
      </w:r>
      <w:proofErr w:type="spellEnd"/>
      <w:r w:rsidRPr="009B4BF4">
        <w:t xml:space="preserve"> </w:t>
      </w:r>
      <w:r w:rsidRPr="009B4BF4">
        <w:fldChar w:fldCharType="begin"/>
      </w:r>
      <w:r w:rsidR="00613D00">
        <w:instrText xml:space="preserve"> ADDIN EN.CITE &lt;EndNote&gt;&lt;Cite&gt;&lt;Author&gt;Joshi&lt;/Author&gt;&lt;Year&gt;1990&lt;/Year&gt;&lt;RecNum&gt;47&lt;/RecNum&gt;&lt;DisplayText&gt;[5]&lt;/DisplayText&gt;&lt;record&gt;&lt;rec-number&gt;47&lt;/rec-number&gt;&lt;foreign-keys&gt;&lt;key app="EN" db-id="sd90efzs5xwfzkevrw55dvxn2z25t9wpdr02" timestamp="1479927339"&gt;47&lt;/key&gt;&lt;/foreign-keys&gt;&lt;ref-type name="Book"&gt;6&lt;/ref-type&gt;&lt;contributors&gt;&lt;authors&gt;&lt;author&gt;Joshi, Shivram Dattatray&lt;/author&gt;&lt;author&gt;Roodbergen, JAF&lt;/author&gt;&lt;/authors&gt;&lt;/contributors&gt;&lt;titles&gt;&lt;title&gt;Patañjali&amp;apos;s Vyākaraṇa-Mahābhāṣya Sthānivadbhāvāhnika: P. 1.1. 56-1.1. 57&lt;/title&gt;&lt;/titles&gt;&lt;volume&gt;1&lt;/volume&gt;&lt;dates&gt;&lt;year&gt;1990&lt;/year&gt;&lt;/dates&gt;&lt;publisher&gt;Bhandarkar Oriental Research Institute&lt;/publisher&gt;&lt;urls&gt;&lt;/urls&gt;&lt;/record&gt;&lt;/Cite&gt;&lt;/EndNote&gt;</w:instrText>
      </w:r>
      <w:r w:rsidRPr="009B4BF4">
        <w:fldChar w:fldCharType="separate"/>
      </w:r>
      <w:r w:rsidR="00613D00">
        <w:t>[5]</w:t>
      </w:r>
      <w:r w:rsidRPr="009B4BF4">
        <w:fldChar w:fldCharType="end"/>
      </w:r>
      <w:r w:rsidRPr="009B4BF4">
        <w:t>, but an enormous amount of work remains to be done</w:t>
      </w:r>
      <w:r w:rsidR="002A7C42">
        <w:t xml:space="preserve">, </w:t>
      </w:r>
      <w:r w:rsidRPr="009B4BF4">
        <w:t xml:space="preserve">particularly </w:t>
      </w:r>
      <w:r w:rsidR="00DE45CD">
        <w:t xml:space="preserve">on </w:t>
      </w:r>
      <w:r w:rsidRPr="009B4BF4">
        <w:t xml:space="preserve">the semantics of the relations between the nouns in a compound, and they remain the topic of a considerable amount of research in both linguistics and natural language processing </w:t>
      </w:r>
      <w:r w:rsidRPr="009B4BF4">
        <w:fldChar w:fldCharType="begin"/>
      </w:r>
      <w:r w:rsidR="00613D00">
        <w:instrText xml:space="preserve"> ADDIN EN.CITE &lt;EndNote&gt;&lt;Cite&gt;&lt;Author&gt;Nakov&lt;/Author&gt;&lt;Year&gt;2013&lt;/Year&gt;&lt;RecNum&gt;23&lt;/RecNum&gt;&lt;DisplayText&gt;[6]&lt;/DisplayText&gt;&lt;record&gt;&lt;rec-number&gt;23&lt;/rec-number&gt;&lt;foreign-keys&gt;&lt;key app="EN" db-id="sd90efzs5xwfzkevrw55dvxn2z25t9wpdr02" timestamp="1479925952"&gt;23&lt;/key&gt;&lt;/foreign-keys&gt;&lt;ref-type name="Journal Article"&gt;17&lt;/ref-type&gt;&lt;contributors&gt;&lt;authors&gt;&lt;author&gt;Nakov, P.&lt;/author&gt;&lt;/authors&gt;&lt;/contributors&gt;&lt;titles&gt;&lt;title&gt;On the interpretation of noun compounds: Syntax, semantics, and entailment&lt;/title&gt;&lt;secondary-title&gt;NATURAL LANGUAGE ENGINEERING&lt;/secondary-title&gt;&lt;/titles&gt;&lt;periodical&gt;&lt;full-title&gt;Natural Language Engineering&lt;/full-title&gt;&lt;/periodical&gt;&lt;pages&gt;291-330&lt;/pages&gt;&lt;volume&gt;19&lt;/volume&gt;&lt;number&gt;3&lt;/number&gt;&lt;keywords&gt;&lt;keyword&gt;VERBS&lt;/keyword&gt;&lt;keyword&gt;LANGUAGE &amp;amp; LINGUISTICS&lt;/keyword&gt;&lt;keyword&gt;LINGUISTICS&lt;/keyword&gt;&lt;keyword&gt;COMPUTER SCIENCE, ARTIFICIAL INTELLIGENCE&lt;/keyword&gt;&lt;/keywords&gt;&lt;dates&gt;&lt;year&gt;2013&lt;/year&gt;&lt;/dates&gt;&lt;pub-location&gt;CAMBRIDGE&lt;/pub-location&gt;&lt;publisher&gt;CAMBRIDGE UNIV PRESS&lt;/publisher&gt;&lt;isbn&gt;1351-3249&lt;/isbn&gt;&lt;urls&gt;&lt;related-urls&gt;&lt;url&gt;http://ucdenverhsl.summon.serialssolutions.com/2.0.0/link/0/eLvHCXMwtV1LSwMxEA4FL4r4FusDchAvdmWb7HZ3BQ-l-ECKPbT1WtJsFovtttAq-O-d2WSfeqgHL0sJJdtmvswj82WGEM5ubKuiE5jrh1wGgiknUIHrS-ZAbORymEEEdlKQr9CWrJbetMrH_lXwMAaix4u0fxB-NikMwGeAADwBBPBcCwY9TWOclLmFyN6AbZ4QyrGvUsKL63_FK5HYoqWawYIbChGerCPBfDLNSDLGmU04E-3udbf98jjEzFS1ShUeMov3-Wd-j8ycL2CvB694vlCi-byWcQH6krtNC3wyrfWUHoOI2_Kbhq2aKtmgACZe1Ji6WZcxvlwnaX7odVMMCl-Hb8McHDpPuRFLE_cV25YxDjH2A-8E6-ujEbjCwuqzcCJXdyq2hn28hw-OUepOp_dqdRXv7E-mWXEsOV79Kb86LomTMtgjOya6oG2Ng31SU_EB2U07d1CjyA_Jcy-mAAtahgWdRxRhQTNY3FINigbNINGgAAiaA-KIDB_uB50ny3TVsBYgGWa1pB1xz_Y84Y052Cs8iFTSwXQwBPt25EjWYhByjW1XhFyJZiSV7419GApCJwrZMdkWePsCXwqgCU8IjUKpHMGY8scObHDhg_gdG1Y74gomdevksrg4o4WupDKqSKVOmut8rWOq12PVhtXpelOfkc0c3OdkI4L9rS7I1ocE8w664205_Qb4dm_i&lt;/url&gt;&lt;/related-urls&gt;&lt;/urls&gt;&lt;electronic-resource-num&gt;10.1017/S1351324913000065&lt;/electronic-resource-num&gt;&lt;/record&gt;&lt;/Cite&gt;&lt;/EndNote&gt;</w:instrText>
      </w:r>
      <w:r w:rsidRPr="009B4BF4">
        <w:fldChar w:fldCharType="separate"/>
      </w:r>
      <w:r w:rsidR="00613D00">
        <w:t>[6]</w:t>
      </w:r>
      <w:r w:rsidRPr="009B4BF4">
        <w:fldChar w:fldCharType="end"/>
      </w:r>
      <w:r w:rsidRPr="009B4BF4">
        <w:t>.</w:t>
      </w:r>
      <w:r w:rsidR="005B7A2F">
        <w:t xml:space="preserve"> </w:t>
      </w:r>
      <w:r w:rsidR="00214352" w:rsidRPr="009B4BF4">
        <w:t xml:space="preserve">Various authors have attempted to describe the relation between the elements of compound nouns from a theoretical perspective </w:t>
      </w:r>
      <w:r w:rsidR="00B2427F" w:rsidRPr="009B4BF4">
        <w:fldChar w:fldCharType="begin"/>
      </w:r>
      <w:r w:rsidR="00613D00">
        <w:instrText xml:space="preserve"> ADDIN EN.CITE &lt;EndNote&gt;&lt;Cite&gt;&lt;Author&gt;Séaghdha&lt;/Author&gt;&lt;Year&gt;2008&lt;/Year&gt;&lt;RecNum&gt;29&lt;/RecNum&gt;&lt;DisplayText&gt;[7]&lt;/DisplayText&gt;&lt;record&gt;&lt;rec-number&gt;29&lt;/rec-number&gt;&lt;foreign-keys&gt;&lt;key app="EN" db-id="sd90efzs5xwfzkevrw55dvxn2z25t9wpdr02" timestamp="1479926629"&gt;29&lt;/key&gt;&lt;/foreign-keys&gt;&lt;ref-type name="Journal Article"&gt;17&lt;/ref-type&gt;&lt;contributors&gt;&lt;authors&gt;&lt;author&gt;Séaghdha, Diarmuid O&lt;/author&gt;&lt;/authors&gt;&lt;/contributors&gt;&lt;titles&gt;&lt;title&gt;Learning compound noun semantics&lt;/title&gt;&lt;secondary-title&gt;University of Cambridge, Cambridge, UK&lt;/secondary-title&gt;&lt;/titles&gt;&lt;periodical&gt;&lt;full-title&gt;University of Cambridge, Cambridge, UK&lt;/full-title&gt;&lt;/periodical&gt;&lt;dates&gt;&lt;year&gt;2008&lt;/year&gt;&lt;/dates&gt;&lt;urls&gt;&lt;/urls&gt;&lt;/record&gt;&lt;/Cite&gt;&lt;/EndNote&gt;</w:instrText>
      </w:r>
      <w:r w:rsidR="00B2427F" w:rsidRPr="009B4BF4">
        <w:fldChar w:fldCharType="separate"/>
      </w:r>
      <w:r w:rsidR="00613D00">
        <w:t>[7]</w:t>
      </w:r>
      <w:r w:rsidR="00B2427F" w:rsidRPr="009B4BF4">
        <w:fldChar w:fldCharType="end"/>
      </w:r>
      <w:r w:rsidR="00B2427F" w:rsidRPr="009B4BF4">
        <w:t>.</w:t>
      </w:r>
      <w:r w:rsidR="00214352" w:rsidRPr="009B4BF4">
        <w:t xml:space="preserve"> Likewise, </w:t>
      </w:r>
      <w:proofErr w:type="gramStart"/>
      <w:r w:rsidR="00214352" w:rsidRPr="009B4BF4">
        <w:t>a number of</w:t>
      </w:r>
      <w:proofErr w:type="gramEnd"/>
      <w:r w:rsidR="00214352" w:rsidRPr="009B4BF4">
        <w:t xml:space="preserve"> studies</w:t>
      </w:r>
      <w:r w:rsidR="00CD787C">
        <w:t xml:space="preserve"> in language processing</w:t>
      </w:r>
      <w:r w:rsidR="00214352" w:rsidRPr="009B4BF4">
        <w:t xml:space="preserve"> have </w:t>
      </w:r>
      <w:r w:rsidR="00CD787C">
        <w:t>shown the difficulty of classifying the relations in these compounds automatically</w:t>
      </w:r>
      <w:r w:rsidR="00B2427F" w:rsidRPr="009B4BF4">
        <w:t xml:space="preserve"> </w:t>
      </w:r>
      <w:r w:rsidR="00B2427F" w:rsidRPr="009B4BF4">
        <w:fldChar w:fldCharType="begin">
          <w:fldData xml:space="preserve">PEVuZE5vdGU+PENpdGU+PEF1dGhvcj5WZXJob2V2ZW48L0F1dGhvcj48WWVhcj4yMDE0PC9ZZWFy
PjxSZWNOdW0+MzY8L1JlY051bT48RGlzcGxheVRleHQ+WzgtMTJdPC9EaXNwbGF5VGV4dD48cmVj
b3JkPjxyZWMtbnVtYmVyPjM2PC9yZWMtbnVtYmVyPjxmb3JlaWduLWtleXM+PGtleSBhcHA9IkVO
IiBkYi1pZD0ic2Q5MGVmenM1eHdmemtldnJ3NTVkdnhuMnoyNXQ5d3BkcjAyIiB0aW1lc3RhbXA9
IjE0Nzk5MjczMzciPjM2PC9rZXk+PC9mb3JlaWduLWtleXM+PHJlZi10eXBlIG5hbWU9IkpvdXJu
YWwgQXJ0aWNsZSI+MTc8L3JlZi10eXBlPjxjb250cmlidXRvcnM+PGF1dGhvcnM+PGF1dGhvcj5W
ZXJob2V2ZW4sIEJlbjwvYXV0aG9yPjxhdXRob3I+RGFlbGVtYW5zLCBXYWx0ZXI8L2F1dGhvcj48
YXV0aG9yPlZhbiBaYWFuZW4sIE1lbm5vPC9hdXRob3I+PGF1dGhvcj5WYW4gSHV5c3N0ZWVuLCBH
ZXJoYXJkPC9hdXRob3I+PC9hdXRob3JzPjwvY29udHJpYnV0b3JzPjx0aXRsZXM+PHRpdGxlPkF1
dG9tYXRpYyBDb21wb3VuZCBQcm9jZXNzaW5nOiBDb21wb3VuZCBTcGxpdHRpbmcgYW5kIFNlbWFu
dGljIEFuYWx5c2lzIGZvciBBZnJpa2FhbnMgYW5kIER1dGNoPC90aXRsZT48c2Vjb25kYXJ5LXRp
dGxlPkNvbUFDb21BIDIwMTQ8L3NlY29uZGFyeS10aXRsZT48L3RpdGxlcz48cGVyaW9kaWNhbD48
ZnVsbC10aXRsZT5Db21BQ29tQSAyMDE0PC9mdWxsLXRpdGxlPjwvcGVyaW9kaWNhbD48cGFnZXM+
MjA8L3BhZ2VzPjxkYXRlcz48eWVhcj4yMDE0PC95ZWFyPjwvZGF0ZXM+PHVybHM+PC91cmxzPjwv
cmVjb3JkPjwvQ2l0ZT48Q2l0ZT48QXV0aG9yPlRyYXR6PC9BdXRob3I+PFllYXI+MjAxMDwvWWVh
cj48UmVjTnVtPjQ0PC9SZWNOdW0+PHJlY29yZD48cmVjLW51bWJlcj40NDwvcmVjLW51bWJlcj48
Zm9yZWlnbi1rZXlzPjxrZXkgYXBwPSJFTiIgZGItaWQ9InNkOTBlZnpzNXh3ZnprZXZydzU1ZHZ4
bjJ6MjV0OXdwZHIwMiIgdGltZXN0YW1wPSIxNDc5OTI3MzM5Ij40NDwva2V5PjwvZm9yZWlnbi1r
ZXlzPjxyZWYtdHlwZSBuYW1lPSJDb25mZXJlbmNlIFByb2NlZWRpbmdzIj4xMDwvcmVmLXR5cGU+
PGNvbnRyaWJ1dG9ycz48YXV0aG9ycz48YXV0aG9yPlRyYXR6LCBTdGVwaGVuPC9hdXRob3I+PGF1
dGhvcj5Ib3Z5LCBFZHVhcmQ8L2F1dGhvcj48L2F1dGhvcnM+PC9jb250cmlidXRvcnM+PHRpdGxl
cz48dGl0bGU+QSB0YXhvbm9teSwgZGF0YXNldCwgYW5kIGNsYXNzaWZpZXIgZm9yIGF1dG9tYXRp
YyBub3VuIGNvbXBvdW5kIGludGVycHJldGF0aW9uPC90aXRsZT48c2Vjb25kYXJ5LXRpdGxlPlBy
b2NlZWRpbmdzIG9mIHRoZSA0OHRoIEFubnVhbCBNZWV0aW5nIG9mIHRoZSBBc3NvY2lhdGlvbiBm
b3IgQ29tcHV0YXRpb25hbCBMaW5ndWlzdGljczwvc2Vjb25kYXJ5LXRpdGxlPjwvdGl0bGVzPjxw
YWdlcz42NzgtNjg3PC9wYWdlcz48ZGF0ZXM+PHllYXI+MjAxMDwveWVhcj48L2RhdGVzPjxwdWJs
aXNoZXI+QXNzb2NpYXRpb24gZm9yIENvbXB1dGF0aW9uYWwgTGluZ3Vpc3RpY3M8L3B1Ymxpc2hl
cj48dXJscz48L3VybHM+PC9yZWNvcmQ+PC9DaXRlPjxDaXRlPjxBdXRob3I+VmFuZGVyd2VuZGU8
L0F1dGhvcj48WWVhcj4xOTk0PC9ZZWFyPjxSZWNOdW0+Mzc8L1JlY051bT48cmVjb3JkPjxyZWMt
bnVtYmVyPjM3PC9yZWMtbnVtYmVyPjxmb3JlaWduLWtleXM+PGtleSBhcHA9IkVOIiBkYi1pZD0i
c2Q5MGVmenM1eHdmemtldnJ3NTVkdnhuMnoyNXQ5d3BkcjAyIiB0aW1lc3RhbXA9IjE0Nzk5Mjcz
MzciPjM3PC9rZXk+PC9mb3JlaWduLWtleXM+PHJlZi10eXBlIG5hbWU9IkNvbmZlcmVuY2UgUHJv
Y2VlZGluZ3MiPjEwPC9yZWYtdHlwZT48Y29udHJpYnV0b3JzPjxhdXRob3JzPjxhdXRob3I+VmFu
ZGVyd2VuZGUsIEx1Y3k8L2F1dGhvcj48L2F1dGhvcnM+PC9jb250cmlidXRvcnM+PHRpdGxlcz48
dGl0bGU+QWxnb3JpdGhtIGZvciBhdXRvbWF0aWMgaW50ZXJwcmV0YXRpb24gb2Ygbm91biBzZXF1
ZW5jZXM8L3RpdGxlPjxzZWNvbmRhcnktdGl0bGU+UHJvY2VlZGluZ3Mgb2YgdGhlIDE1dGggY29u
ZmVyZW5jZSBvbiBDb21wdXRhdGlvbmFsIGxpbmd1aXN0aWNzLVZvbHVtZSAyPC9zZWNvbmRhcnkt
dGl0bGU+PC90aXRsZXM+PHBhZ2VzPjc4Mi03ODg8L3BhZ2VzPjxkYXRlcz48eWVhcj4xOTk0PC95
ZWFyPjwvZGF0ZXM+PHB1Ymxpc2hlcj5Bc3NvY2lhdGlvbiBmb3IgQ29tcHV0YXRpb25hbCBMaW5n
dWlzdGljczwvcHVibGlzaGVyPjx1cmxzPjwvdXJscz48L3JlY29yZD48L0NpdGU+PENpdGU+PEF1
dGhvcj5EaW1hPC9BdXRob3I+PFllYXI+MjAxNTwvWWVhcj48UmVjTnVtPjQxPC9SZWNOdW0+PHJl
Y29yZD48cmVjLW51bWJlcj40MTwvcmVjLW51bWJlcj48Zm9yZWlnbi1rZXlzPjxrZXkgYXBwPSJF
TiIgZGItaWQ9InNkOTBlZnpzNXh3ZnprZXZydzU1ZHZ4bjJ6MjV0OXdwZHIwMiIgdGltZXN0YW1w
PSIxNDc5OTI3MzM4Ij40MTwva2V5PjwvZm9yZWlnbi1rZXlzPjxyZWYtdHlwZSBuYW1lPSJKb3Vy
bmFsIEFydGljbGUiPjE3PC9yZWYtdHlwZT48Y29udHJpYnV0b3JzPjxhdXRob3JzPjxhdXRob3I+
RGltYSwgQ29yaW5hPC9hdXRob3I+PGF1dGhvcj5IaW5yaWNocywgRXJoYXJkPC9hdXRob3I+PC9h
dXRob3JzPjwvY29udHJpYnV0b3JzPjx0aXRsZXM+PHRpdGxlPkF1dG9tYXRpYyBOb3VuIENvbXBv
dW5kIEludGVycHJldGF0aW9uIHVzaW5nIERlZXAgTmV1cmFsIE5ldHdvcmtzIGFuZCBXb3JkIEVt
YmVkZGluZ3M8L3RpdGxlPjxzZWNvbmRhcnktdGl0bGU+SVdDUyAyMDE1PC9zZWNvbmRhcnktdGl0
bGU+PC90aXRsZXM+PHBlcmlvZGljYWw+PGZ1bGwtdGl0bGU+SVdDUyAyMDE1PC9mdWxsLXRpdGxl
PjwvcGVyaW9kaWNhbD48cGFnZXM+MTczPC9wYWdlcz48ZGF0ZXM+PHllYXI+MjAxNTwveWVhcj48
L2RhdGVzPjx1cmxzPjwvdXJscz48L3JlY29yZD48L0NpdGU+PENpdGU+PEF1dGhvcj5MYXVlcjwv
QXV0aG9yPjxZZWFyPjE5OTQ8L1llYXI+PFJlY051bT40MzwvUmVjTnVtPjxyZWNvcmQ+PHJlYy1u
dW1iZXI+NDM8L3JlYy1udW1iZXI+PGZvcmVpZ24ta2V5cz48a2V5IGFwcD0iRU4iIGRiLWlkPSJz
ZDkwZWZ6czV4d2Z6a2V2cnc1NWR2eG4yejI1dDl3cGRyMDIiIHRpbWVzdGFtcD0iMTQ3OTkyNzMz
OCI+NDM8L2tleT48L2ZvcmVpZ24ta2V5cz48cmVmLXR5cGUgbmFtZT0iQ29uZmVyZW5jZSBQcm9j
ZWVkaW5ncyI+MTA8L3JlZi10eXBlPjxjb250cmlidXRvcnM+PGF1dGhvcnM+PGF1dGhvcj5MYXVl
ciwgTWFyazwvYXV0aG9yPjwvYXV0aG9ycz48L2NvbnRyaWJ1dG9ycz48dGl0bGVzPjx0aXRsZT5D
b25jZXB0dWFsIGFzc29jaWF0aW9uIGZvciBjb21wb3VuZCBub3VuIGFuYWx5c2lzPC90aXRsZT48
c2Vjb25kYXJ5LXRpdGxlPlByb2NlZWRpbmdzIG9mIHRoZSAzMm5kIGFubnVhbCBtZWV0aW5nIG9u
IEFzc29jaWF0aW9uIGZvciBDb21wdXRhdGlvbmFsIExpbmd1aXN0aWNzPC9zZWNvbmRhcnktdGl0
bGU+PC90aXRsZXM+PHBhZ2VzPjMzNy0zMzk8L3BhZ2VzPjxkYXRlcz48eWVhcj4xOTk0PC95ZWFy
PjwvZGF0ZXM+PHB1Ymxpc2hlcj5Bc3NvY2lhdGlvbiBmb3IgQ29tcHV0YXRpb25hbCBMaW5ndWlz
dGljczwvcHVibGlzaGVyPjx1cmxzPjwvdXJscz48L3JlY29yZD48L0NpdGU+PC9FbmROb3RlPn==
</w:fldData>
        </w:fldChar>
      </w:r>
      <w:r w:rsidR="00613D00">
        <w:instrText xml:space="preserve"> ADDIN EN.CITE </w:instrText>
      </w:r>
      <w:r w:rsidR="00613D00">
        <w:fldChar w:fldCharType="begin">
          <w:fldData xml:space="preserve">PEVuZE5vdGU+PENpdGU+PEF1dGhvcj5WZXJob2V2ZW48L0F1dGhvcj48WWVhcj4yMDE0PC9ZZWFy
PjxSZWNOdW0+MzY8L1JlY051bT48RGlzcGxheVRleHQ+WzgtMTJdPC9EaXNwbGF5VGV4dD48cmVj
b3JkPjxyZWMtbnVtYmVyPjM2PC9yZWMtbnVtYmVyPjxmb3JlaWduLWtleXM+PGtleSBhcHA9IkVO
IiBkYi1pZD0ic2Q5MGVmenM1eHdmemtldnJ3NTVkdnhuMnoyNXQ5d3BkcjAyIiB0aW1lc3RhbXA9
IjE0Nzk5MjczMzciPjM2PC9rZXk+PC9mb3JlaWduLWtleXM+PHJlZi10eXBlIG5hbWU9IkpvdXJu
YWwgQXJ0aWNsZSI+MTc8L3JlZi10eXBlPjxjb250cmlidXRvcnM+PGF1dGhvcnM+PGF1dGhvcj5W
ZXJob2V2ZW4sIEJlbjwvYXV0aG9yPjxhdXRob3I+RGFlbGVtYW5zLCBXYWx0ZXI8L2F1dGhvcj48
YXV0aG9yPlZhbiBaYWFuZW4sIE1lbm5vPC9hdXRob3I+PGF1dGhvcj5WYW4gSHV5c3N0ZWVuLCBH
ZXJoYXJkPC9hdXRob3I+PC9hdXRob3JzPjwvY29udHJpYnV0b3JzPjx0aXRsZXM+PHRpdGxlPkF1
dG9tYXRpYyBDb21wb3VuZCBQcm9jZXNzaW5nOiBDb21wb3VuZCBTcGxpdHRpbmcgYW5kIFNlbWFu
dGljIEFuYWx5c2lzIGZvciBBZnJpa2FhbnMgYW5kIER1dGNoPC90aXRsZT48c2Vjb25kYXJ5LXRp
dGxlPkNvbUFDb21BIDIwMTQ8L3NlY29uZGFyeS10aXRsZT48L3RpdGxlcz48cGVyaW9kaWNhbD48
ZnVsbC10aXRsZT5Db21BQ29tQSAyMDE0PC9mdWxsLXRpdGxlPjwvcGVyaW9kaWNhbD48cGFnZXM+
MjA8L3BhZ2VzPjxkYXRlcz48eWVhcj4yMDE0PC95ZWFyPjwvZGF0ZXM+PHVybHM+PC91cmxzPjwv
cmVjb3JkPjwvQ2l0ZT48Q2l0ZT48QXV0aG9yPlRyYXR6PC9BdXRob3I+PFllYXI+MjAxMDwvWWVh
cj48UmVjTnVtPjQ0PC9SZWNOdW0+PHJlY29yZD48cmVjLW51bWJlcj40NDwvcmVjLW51bWJlcj48
Zm9yZWlnbi1rZXlzPjxrZXkgYXBwPSJFTiIgZGItaWQ9InNkOTBlZnpzNXh3ZnprZXZydzU1ZHZ4
bjJ6MjV0OXdwZHIwMiIgdGltZXN0YW1wPSIxNDc5OTI3MzM5Ij40NDwva2V5PjwvZm9yZWlnbi1r
ZXlzPjxyZWYtdHlwZSBuYW1lPSJDb25mZXJlbmNlIFByb2NlZWRpbmdzIj4xMDwvcmVmLXR5cGU+
PGNvbnRyaWJ1dG9ycz48YXV0aG9ycz48YXV0aG9yPlRyYXR6LCBTdGVwaGVuPC9hdXRob3I+PGF1
dGhvcj5Ib3Z5LCBFZHVhcmQ8L2F1dGhvcj48L2F1dGhvcnM+PC9jb250cmlidXRvcnM+PHRpdGxl
cz48dGl0bGU+QSB0YXhvbm9teSwgZGF0YXNldCwgYW5kIGNsYXNzaWZpZXIgZm9yIGF1dG9tYXRp
YyBub3VuIGNvbXBvdW5kIGludGVycHJldGF0aW9uPC90aXRsZT48c2Vjb25kYXJ5LXRpdGxlPlBy
b2NlZWRpbmdzIG9mIHRoZSA0OHRoIEFubnVhbCBNZWV0aW5nIG9mIHRoZSBBc3NvY2lhdGlvbiBm
b3IgQ29tcHV0YXRpb25hbCBMaW5ndWlzdGljczwvc2Vjb25kYXJ5LXRpdGxlPjwvdGl0bGVzPjxw
YWdlcz42NzgtNjg3PC9wYWdlcz48ZGF0ZXM+PHllYXI+MjAxMDwveWVhcj48L2RhdGVzPjxwdWJs
aXNoZXI+QXNzb2NpYXRpb24gZm9yIENvbXB1dGF0aW9uYWwgTGluZ3Vpc3RpY3M8L3B1Ymxpc2hl
cj48dXJscz48L3VybHM+PC9yZWNvcmQ+PC9DaXRlPjxDaXRlPjxBdXRob3I+VmFuZGVyd2VuZGU8
L0F1dGhvcj48WWVhcj4xOTk0PC9ZZWFyPjxSZWNOdW0+Mzc8L1JlY051bT48cmVjb3JkPjxyZWMt
bnVtYmVyPjM3PC9yZWMtbnVtYmVyPjxmb3JlaWduLWtleXM+PGtleSBhcHA9IkVOIiBkYi1pZD0i
c2Q5MGVmenM1eHdmemtldnJ3NTVkdnhuMnoyNXQ5d3BkcjAyIiB0aW1lc3RhbXA9IjE0Nzk5Mjcz
MzciPjM3PC9rZXk+PC9mb3JlaWduLWtleXM+PHJlZi10eXBlIG5hbWU9IkNvbmZlcmVuY2UgUHJv
Y2VlZGluZ3MiPjEwPC9yZWYtdHlwZT48Y29udHJpYnV0b3JzPjxhdXRob3JzPjxhdXRob3I+VmFu
ZGVyd2VuZGUsIEx1Y3k8L2F1dGhvcj48L2F1dGhvcnM+PC9jb250cmlidXRvcnM+PHRpdGxlcz48
dGl0bGU+QWxnb3JpdGhtIGZvciBhdXRvbWF0aWMgaW50ZXJwcmV0YXRpb24gb2Ygbm91biBzZXF1
ZW5jZXM8L3RpdGxlPjxzZWNvbmRhcnktdGl0bGU+UHJvY2VlZGluZ3Mgb2YgdGhlIDE1dGggY29u
ZmVyZW5jZSBvbiBDb21wdXRhdGlvbmFsIGxpbmd1aXN0aWNzLVZvbHVtZSAyPC9zZWNvbmRhcnkt
dGl0bGU+PC90aXRsZXM+PHBhZ2VzPjc4Mi03ODg8L3BhZ2VzPjxkYXRlcz48eWVhcj4xOTk0PC95
ZWFyPjwvZGF0ZXM+PHB1Ymxpc2hlcj5Bc3NvY2lhdGlvbiBmb3IgQ29tcHV0YXRpb25hbCBMaW5n
dWlzdGljczwvcHVibGlzaGVyPjx1cmxzPjwvdXJscz48L3JlY29yZD48L0NpdGU+PENpdGU+PEF1
dGhvcj5EaW1hPC9BdXRob3I+PFllYXI+MjAxNTwvWWVhcj48UmVjTnVtPjQxPC9SZWNOdW0+PHJl
Y29yZD48cmVjLW51bWJlcj40MTwvcmVjLW51bWJlcj48Zm9yZWlnbi1rZXlzPjxrZXkgYXBwPSJF
TiIgZGItaWQ9InNkOTBlZnpzNXh3ZnprZXZydzU1ZHZ4bjJ6MjV0OXdwZHIwMiIgdGltZXN0YW1w
PSIxNDc5OTI3MzM4Ij40MTwva2V5PjwvZm9yZWlnbi1rZXlzPjxyZWYtdHlwZSBuYW1lPSJKb3Vy
bmFsIEFydGljbGUiPjE3PC9yZWYtdHlwZT48Y29udHJpYnV0b3JzPjxhdXRob3JzPjxhdXRob3I+
RGltYSwgQ29yaW5hPC9hdXRob3I+PGF1dGhvcj5IaW5yaWNocywgRXJoYXJkPC9hdXRob3I+PC9h
dXRob3JzPjwvY29udHJpYnV0b3JzPjx0aXRsZXM+PHRpdGxlPkF1dG9tYXRpYyBOb3VuIENvbXBv
dW5kIEludGVycHJldGF0aW9uIHVzaW5nIERlZXAgTmV1cmFsIE5ldHdvcmtzIGFuZCBXb3JkIEVt
YmVkZGluZ3M8L3RpdGxlPjxzZWNvbmRhcnktdGl0bGU+SVdDUyAyMDE1PC9zZWNvbmRhcnktdGl0
bGU+PC90aXRsZXM+PHBlcmlvZGljYWw+PGZ1bGwtdGl0bGU+SVdDUyAyMDE1PC9mdWxsLXRpdGxl
PjwvcGVyaW9kaWNhbD48cGFnZXM+MTczPC9wYWdlcz48ZGF0ZXM+PHllYXI+MjAxNTwveWVhcj48
L2RhdGVzPjx1cmxzPjwvdXJscz48L3JlY29yZD48L0NpdGU+PENpdGU+PEF1dGhvcj5MYXVlcjwv
QXV0aG9yPjxZZWFyPjE5OTQ8L1llYXI+PFJlY051bT40MzwvUmVjTnVtPjxyZWNvcmQ+PHJlYy1u
dW1iZXI+NDM8L3JlYy1udW1iZXI+PGZvcmVpZ24ta2V5cz48a2V5IGFwcD0iRU4iIGRiLWlkPSJz
ZDkwZWZ6czV4d2Z6a2V2cnc1NWR2eG4yejI1dDl3cGRyMDIiIHRpbWVzdGFtcD0iMTQ3OTkyNzMz
OCI+NDM8L2tleT48L2ZvcmVpZ24ta2V5cz48cmVmLXR5cGUgbmFtZT0iQ29uZmVyZW5jZSBQcm9j
ZWVkaW5ncyI+MTA8L3JlZi10eXBlPjxjb250cmlidXRvcnM+PGF1dGhvcnM+PGF1dGhvcj5MYXVl
ciwgTWFyazwvYXV0aG9yPjwvYXV0aG9ycz48L2NvbnRyaWJ1dG9ycz48dGl0bGVzPjx0aXRsZT5D
b25jZXB0dWFsIGFzc29jaWF0aW9uIGZvciBjb21wb3VuZCBub3VuIGFuYWx5c2lzPC90aXRsZT48
c2Vjb25kYXJ5LXRpdGxlPlByb2NlZWRpbmdzIG9mIHRoZSAzMm5kIGFubnVhbCBtZWV0aW5nIG9u
IEFzc29jaWF0aW9uIGZvciBDb21wdXRhdGlvbmFsIExpbmd1aXN0aWNzPC9zZWNvbmRhcnktdGl0
bGU+PC90aXRsZXM+PHBhZ2VzPjMzNy0zMzk8L3BhZ2VzPjxkYXRlcz48eWVhcj4xOTk0PC95ZWFy
PjwvZGF0ZXM+PHB1Ymxpc2hlcj5Bc3NvY2lhdGlvbiBmb3IgQ29tcHV0YXRpb25hbCBMaW5ndWlz
dGljczwvcHVibGlzaGVyPjx1cmxzPjwvdXJscz48L3JlY29yZD48L0NpdGU+PC9FbmROb3RlPn==
</w:fldData>
        </w:fldChar>
      </w:r>
      <w:r w:rsidR="00613D00">
        <w:instrText xml:space="preserve"> ADDIN EN.CITE.DATA </w:instrText>
      </w:r>
      <w:r w:rsidR="00613D00">
        <w:fldChar w:fldCharType="end"/>
      </w:r>
      <w:r w:rsidR="00B2427F" w:rsidRPr="009B4BF4">
        <w:fldChar w:fldCharType="separate"/>
      </w:r>
      <w:r w:rsidR="00613D00">
        <w:t>[8-12]</w:t>
      </w:r>
      <w:r w:rsidR="00B2427F" w:rsidRPr="009B4BF4">
        <w:fldChar w:fldCharType="end"/>
      </w:r>
      <w:r w:rsidR="005B7A2F">
        <w:t xml:space="preserve">. </w:t>
      </w:r>
      <w:proofErr w:type="gramStart"/>
      <w:r w:rsidR="00214352" w:rsidRPr="009B4BF4">
        <w:t>All of these</w:t>
      </w:r>
      <w:proofErr w:type="gramEnd"/>
      <w:r w:rsidR="00214352" w:rsidRPr="009B4BF4">
        <w:t xml:space="preserve"> studies are based on specific representations of the relations that can hold between the nouns in a compound. This raises a question: </w:t>
      </w:r>
      <w:r w:rsidR="00076526">
        <w:t xml:space="preserve">are those relations valid? One way to answer that question is by measuring whether </w:t>
      </w:r>
      <w:r w:rsidR="00214352" w:rsidRPr="009B4BF4">
        <w:t xml:space="preserve">humans </w:t>
      </w:r>
      <w:r w:rsidR="00076526">
        <w:t xml:space="preserve">can </w:t>
      </w:r>
      <w:r w:rsidR="00214352" w:rsidRPr="009B4BF4">
        <w:t xml:space="preserve">reliably label the relation that holds </w:t>
      </w:r>
      <w:r w:rsidR="005B7A2F">
        <w:t>in any specific compound</w:t>
      </w:r>
      <w:r w:rsidR="00076526">
        <w:t>.</w:t>
      </w:r>
      <w:r w:rsidR="00214352" w:rsidRPr="009B4BF4">
        <w:t xml:space="preserve"> If they cannot, then we must question the validity of the representation itself, and we must consider the possibility that any principled investigation of the relations in compounds, whether from a theoretical or a practical perspective, is impossible</w:t>
      </w:r>
      <w:r w:rsidR="0067766A">
        <w:t xml:space="preserve"> (</w:t>
      </w:r>
      <w:r w:rsidR="00A849D1">
        <w:t xml:space="preserve">see, for example, the logical positivist perspective and how inter-annotator agreement responds to the problems of “observing” semantics </w:t>
      </w:r>
      <w:r w:rsidR="00715484" w:rsidRPr="00715484">
        <w:rPr>
          <w:rFonts w:ascii="Arial" w:hAnsi="Arial" w:cs="Arial"/>
          <w:color w:val="222222"/>
          <w:sz w:val="24"/>
          <w:szCs w:val="24"/>
          <w:shd w:val="clear" w:color="auto" w:fill="FFFFFF"/>
          <w:lang w:eastAsia="zh-CN"/>
        </w:rPr>
        <w:t>[</w:t>
      </w:r>
      <w:proofErr w:type="spellStart"/>
      <w:r w:rsidR="00715484" w:rsidRPr="00715484">
        <w:rPr>
          <w:rFonts w:ascii="Arial" w:hAnsi="Arial" w:cs="Arial"/>
          <w:color w:val="222222"/>
          <w:sz w:val="24"/>
          <w:szCs w:val="24"/>
          <w:shd w:val="clear" w:color="auto" w:fill="FFFFFF"/>
          <w:lang w:eastAsia="zh-CN"/>
        </w:rPr>
        <w:t>XXLeenaars</w:t>
      </w:r>
      <w:proofErr w:type="spellEnd"/>
      <w:r w:rsidR="00715484" w:rsidRPr="00715484">
        <w:rPr>
          <w:rFonts w:ascii="Arial" w:hAnsi="Arial" w:cs="Arial"/>
          <w:color w:val="222222"/>
          <w:sz w:val="24"/>
          <w:szCs w:val="24"/>
          <w:shd w:val="clear" w:color="auto" w:fill="FFFFFF"/>
          <w:lang w:eastAsia="zh-CN"/>
        </w:rPr>
        <w:t>]</w:t>
      </w:r>
    </w:p>
    <w:p w14:paraId="2189AA6D" w14:textId="41758017" w:rsidR="00725506" w:rsidRDefault="0067766A" w:rsidP="00715484">
      <w:pPr>
        <w:pStyle w:val="DBodyText"/>
      </w:pPr>
      <w:r>
        <w:t>)</w:t>
      </w:r>
      <w:r w:rsidR="00214352" w:rsidRPr="009B4BF4">
        <w:t>. On the other hand, if they can, then it might be possible to train computers to do the same task, which could enable considerable advances in natural language processing.</w:t>
      </w:r>
      <w:r w:rsidR="00CA510B">
        <w:t xml:space="preserve"> </w:t>
      </w:r>
    </w:p>
    <w:p w14:paraId="3C491068" w14:textId="3337DFE5" w:rsidR="007856B0" w:rsidRPr="007E75D4" w:rsidRDefault="00214352" w:rsidP="007E75D4">
      <w:pPr>
        <w:pStyle w:val="DBodyText"/>
      </w:pPr>
      <w:r w:rsidRPr="009B4BF4">
        <w:t xml:space="preserve">We can </w:t>
      </w:r>
      <w:r w:rsidR="003A4CF0">
        <w:t>address the</w:t>
      </w:r>
      <w:r w:rsidRPr="009B4BF4">
        <w:t xml:space="preserve"> reliability of labeling through examining inter-annotator agreement when two or more analysts label the relations in a sample of compound nouns</w:t>
      </w:r>
      <w:r w:rsidRPr="00321054">
        <w:rPr>
          <w:color w:val="000000" w:themeColor="text1"/>
        </w:rPr>
        <w:t>.</w:t>
      </w:r>
      <w:r w:rsidR="0009495A" w:rsidRPr="00321054">
        <w:rPr>
          <w:color w:val="000000" w:themeColor="text1"/>
        </w:rPr>
        <w:t xml:space="preserve"> </w:t>
      </w:r>
      <w:r w:rsidR="00321054" w:rsidRPr="00321054">
        <w:rPr>
          <w:color w:val="000000" w:themeColor="text1"/>
          <w:lang w:eastAsia="en-US"/>
        </w:rPr>
        <w:t>However, we are not aware of any studies that have looked at inter-annotator agreement in compound nouns.</w:t>
      </w:r>
      <w:r w:rsidR="00321054" w:rsidRPr="009B4BF4">
        <w:t xml:space="preserve"> </w:t>
      </w:r>
      <w:r w:rsidR="00FB6A00" w:rsidRPr="009B4BF4">
        <w:t>Identifying relations in compound nouns</w:t>
      </w:r>
      <w:r w:rsidR="00FB6A00">
        <w:t>, whether done by humans or by computers,</w:t>
      </w:r>
      <w:r w:rsidR="00FB6A00" w:rsidRPr="009B4BF4">
        <w:t xml:space="preserve"> is a non-trivial task because there is an enormous amount of ambiguity</w:t>
      </w:r>
      <w:r w:rsidR="00FB6A00">
        <w:t xml:space="preserve"> in the correspondence between semantics and syntactic structure</w:t>
      </w:r>
      <w:r w:rsidR="00725506">
        <w:t xml:space="preserve">. </w:t>
      </w:r>
      <w:r w:rsidR="00FB6A00" w:rsidRPr="009B4BF4">
        <w:t xml:space="preserve">For example, Table </w:t>
      </w:r>
      <w:r w:rsidR="00CA510B">
        <w:t>1</w:t>
      </w:r>
      <w:r w:rsidR="00FB6A00" w:rsidRPr="009B4BF4">
        <w:t xml:space="preserve"> gives a number of examples using the biomedical term </w:t>
      </w:r>
      <w:r w:rsidR="00FB6A00" w:rsidRPr="00055B9C">
        <w:rPr>
          <w:i/>
        </w:rPr>
        <w:t>forceps</w:t>
      </w:r>
      <w:r w:rsidR="00FB6A00" w:rsidRPr="009B4BF4">
        <w:t xml:space="preserve">. </w:t>
      </w:r>
      <w:r w:rsidR="00FB6A00">
        <w:t>We note</w:t>
      </w:r>
      <w:r w:rsidR="00FB6A00" w:rsidRPr="009B4BF4">
        <w:t xml:space="preserve"> that </w:t>
      </w:r>
      <w:r w:rsidR="00FB6A00" w:rsidRPr="00055B9C">
        <w:rPr>
          <w:i/>
        </w:rPr>
        <w:t>forceps</w:t>
      </w:r>
      <w:r w:rsidR="00FB6A00" w:rsidRPr="009B4BF4">
        <w:t xml:space="preserve"> can exist in at least five relations with</w:t>
      </w:r>
      <w:r w:rsidR="00FB6A00">
        <w:t xml:space="preserve"> another noun in a compound—that is to say, the same noun-noun syntactic structure can correspond to at least five relations between the first noun and </w:t>
      </w:r>
      <w:r w:rsidR="00FB6A00">
        <w:rPr>
          <w:i/>
        </w:rPr>
        <w:t>forceps</w:t>
      </w:r>
      <w:r w:rsidR="00FB6A00" w:rsidRPr="009B4BF4">
        <w:t xml:space="preserve">. </w:t>
      </w:r>
    </w:p>
    <w:p w14:paraId="24C5A888" w14:textId="6251C993" w:rsidR="00FB6A00" w:rsidRPr="009B4BF4" w:rsidRDefault="00FB6A00" w:rsidP="00C10F85">
      <w:pPr>
        <w:pStyle w:val="DBodyText"/>
        <w:spacing w:before="240" w:after="120"/>
        <w:rPr>
          <w:i/>
        </w:rPr>
      </w:pPr>
      <w:r w:rsidRPr="006C3525">
        <w:rPr>
          <w:i/>
        </w:rPr>
        <w:t xml:space="preserve">Table </w:t>
      </w:r>
      <w:r w:rsidR="00CA510B">
        <w:rPr>
          <w:i/>
        </w:rPr>
        <w:t>1</w:t>
      </w:r>
      <w:r>
        <w:rPr>
          <w:i/>
        </w:rPr>
        <w:t>: Identical syntactic structures can reflect a wid</w:t>
      </w:r>
      <w:r w:rsidR="00D276A7">
        <w:rPr>
          <w:i/>
        </w:rPr>
        <w:t>e variety of semantic relations</w:t>
      </w:r>
    </w:p>
    <w:tbl>
      <w:tblPr>
        <w:tblW w:w="0" w:type="auto"/>
        <w:tblBorders>
          <w:top w:val="single" w:sz="4" w:space="0" w:color="auto"/>
          <w:bottom w:val="single" w:sz="4" w:space="0" w:color="auto"/>
        </w:tblBorders>
        <w:tblLook w:val="04A0" w:firstRow="1" w:lastRow="0" w:firstColumn="1" w:lastColumn="0" w:noHBand="0" w:noVBand="1"/>
      </w:tblPr>
      <w:tblGrid>
        <w:gridCol w:w="2734"/>
        <w:gridCol w:w="2484"/>
      </w:tblGrid>
      <w:tr w:rsidR="006F2094" w:rsidRPr="001727F7" w14:paraId="2D61CB55" w14:textId="77777777" w:rsidTr="007E75D4">
        <w:tc>
          <w:tcPr>
            <w:tcW w:w="2734" w:type="dxa"/>
            <w:tcBorders>
              <w:top w:val="single" w:sz="4" w:space="0" w:color="auto"/>
              <w:bottom w:val="single" w:sz="4" w:space="0" w:color="auto"/>
            </w:tcBorders>
            <w:shd w:val="clear" w:color="auto" w:fill="auto"/>
          </w:tcPr>
          <w:p w14:paraId="7B1E3F7D" w14:textId="77777777" w:rsidR="006F2094" w:rsidRPr="00F26996" w:rsidRDefault="006F2094" w:rsidP="004C4634">
            <w:pPr>
              <w:pStyle w:val="ListParagraph"/>
              <w:ind w:left="0"/>
              <w:jc w:val="both"/>
              <w:rPr>
                <w:rFonts w:ascii="Times New Roman" w:hAnsi="Times New Roman"/>
                <w:b/>
                <w:sz w:val="20"/>
                <w:szCs w:val="20"/>
              </w:rPr>
            </w:pPr>
            <w:r w:rsidRPr="00F26996">
              <w:rPr>
                <w:rFonts w:ascii="Times New Roman" w:hAnsi="Times New Roman"/>
                <w:b/>
                <w:sz w:val="20"/>
                <w:szCs w:val="20"/>
              </w:rPr>
              <w:t>Relation</w:t>
            </w:r>
          </w:p>
        </w:tc>
        <w:tc>
          <w:tcPr>
            <w:tcW w:w="2484" w:type="dxa"/>
            <w:tcBorders>
              <w:top w:val="single" w:sz="4" w:space="0" w:color="auto"/>
              <w:bottom w:val="single" w:sz="4" w:space="0" w:color="auto"/>
            </w:tcBorders>
            <w:shd w:val="clear" w:color="auto" w:fill="auto"/>
          </w:tcPr>
          <w:p w14:paraId="5276A9ED" w14:textId="77777777" w:rsidR="006F2094" w:rsidRPr="00F26996" w:rsidRDefault="006F2094" w:rsidP="004C4634">
            <w:pPr>
              <w:pStyle w:val="ListParagraph"/>
              <w:ind w:left="0"/>
              <w:jc w:val="both"/>
              <w:rPr>
                <w:rFonts w:ascii="Times New Roman" w:hAnsi="Times New Roman"/>
                <w:b/>
                <w:sz w:val="20"/>
                <w:szCs w:val="20"/>
              </w:rPr>
            </w:pPr>
            <w:r w:rsidRPr="00F26996">
              <w:rPr>
                <w:rFonts w:ascii="Times New Roman" w:hAnsi="Times New Roman"/>
                <w:b/>
                <w:sz w:val="20"/>
                <w:szCs w:val="20"/>
              </w:rPr>
              <w:t>Example</w:t>
            </w:r>
          </w:p>
        </w:tc>
      </w:tr>
      <w:tr w:rsidR="006F2094" w:rsidRPr="001727F7" w14:paraId="7694A0FF" w14:textId="77777777" w:rsidTr="007E75D4">
        <w:tc>
          <w:tcPr>
            <w:tcW w:w="2734" w:type="dxa"/>
            <w:tcBorders>
              <w:top w:val="single" w:sz="4" w:space="0" w:color="auto"/>
            </w:tcBorders>
            <w:shd w:val="clear" w:color="auto" w:fill="auto"/>
          </w:tcPr>
          <w:p w14:paraId="1BC23461" w14:textId="77777777" w:rsidR="006F2094" w:rsidRPr="00F26996" w:rsidRDefault="006F2094" w:rsidP="004C4634">
            <w:pPr>
              <w:pStyle w:val="ListParagraph"/>
              <w:ind w:left="0"/>
              <w:jc w:val="both"/>
              <w:rPr>
                <w:rFonts w:ascii="Times New Roman" w:hAnsi="Times New Roman"/>
                <w:sz w:val="20"/>
                <w:szCs w:val="20"/>
              </w:rPr>
            </w:pPr>
            <w:proofErr w:type="spellStart"/>
            <w:r w:rsidRPr="00F26996">
              <w:rPr>
                <w:rFonts w:ascii="Times New Roman" w:hAnsi="Times New Roman"/>
                <w:sz w:val="20"/>
                <w:szCs w:val="20"/>
              </w:rPr>
              <w:t>Used_on</w:t>
            </w:r>
            <w:proofErr w:type="spellEnd"/>
          </w:p>
        </w:tc>
        <w:tc>
          <w:tcPr>
            <w:tcW w:w="2484" w:type="dxa"/>
            <w:tcBorders>
              <w:top w:val="single" w:sz="4" w:space="0" w:color="auto"/>
            </w:tcBorders>
            <w:shd w:val="clear" w:color="auto" w:fill="auto"/>
          </w:tcPr>
          <w:p w14:paraId="04601F12" w14:textId="77777777" w:rsidR="006F2094" w:rsidRPr="00F26996" w:rsidRDefault="006F2094" w:rsidP="004C4634">
            <w:pPr>
              <w:pStyle w:val="ListParagraph"/>
              <w:ind w:left="0"/>
              <w:jc w:val="both"/>
              <w:rPr>
                <w:rFonts w:ascii="Times New Roman" w:hAnsi="Times New Roman"/>
                <w:i/>
                <w:sz w:val="20"/>
                <w:szCs w:val="20"/>
              </w:rPr>
            </w:pPr>
            <w:r w:rsidRPr="00F26996">
              <w:rPr>
                <w:rFonts w:ascii="Times New Roman" w:hAnsi="Times New Roman"/>
                <w:i/>
                <w:sz w:val="20"/>
                <w:szCs w:val="20"/>
              </w:rPr>
              <w:t>Bone forceps</w:t>
            </w:r>
          </w:p>
        </w:tc>
      </w:tr>
      <w:tr w:rsidR="006F2094" w:rsidRPr="001727F7" w14:paraId="688902DA" w14:textId="77777777" w:rsidTr="007E75D4">
        <w:tc>
          <w:tcPr>
            <w:tcW w:w="2734" w:type="dxa"/>
            <w:shd w:val="clear" w:color="auto" w:fill="auto"/>
          </w:tcPr>
          <w:p w14:paraId="3EF13DF7" w14:textId="77777777" w:rsidR="006F2094" w:rsidRPr="00F26996" w:rsidRDefault="006F2094" w:rsidP="004C4634">
            <w:pPr>
              <w:pStyle w:val="ListParagraph"/>
              <w:ind w:left="0"/>
              <w:jc w:val="both"/>
              <w:rPr>
                <w:rFonts w:ascii="Times New Roman" w:hAnsi="Times New Roman"/>
                <w:sz w:val="20"/>
                <w:szCs w:val="20"/>
              </w:rPr>
            </w:pPr>
            <w:proofErr w:type="spellStart"/>
            <w:r w:rsidRPr="00F26996">
              <w:rPr>
                <w:rFonts w:ascii="Times New Roman" w:hAnsi="Times New Roman"/>
                <w:sz w:val="20"/>
                <w:szCs w:val="20"/>
              </w:rPr>
              <w:t>Instrument_for</w:t>
            </w:r>
            <w:proofErr w:type="spellEnd"/>
          </w:p>
        </w:tc>
        <w:tc>
          <w:tcPr>
            <w:tcW w:w="2484" w:type="dxa"/>
            <w:shd w:val="clear" w:color="auto" w:fill="auto"/>
          </w:tcPr>
          <w:p w14:paraId="47E2F2CA" w14:textId="77777777" w:rsidR="006F2094" w:rsidRPr="00F26996" w:rsidRDefault="006F2094" w:rsidP="004C4634">
            <w:pPr>
              <w:pStyle w:val="ListParagraph"/>
              <w:ind w:left="0"/>
              <w:jc w:val="both"/>
              <w:rPr>
                <w:rFonts w:ascii="Times New Roman" w:hAnsi="Times New Roman"/>
                <w:i/>
                <w:sz w:val="20"/>
                <w:szCs w:val="20"/>
              </w:rPr>
            </w:pPr>
            <w:r w:rsidRPr="00F26996">
              <w:rPr>
                <w:rFonts w:ascii="Times New Roman" w:hAnsi="Times New Roman"/>
                <w:i/>
                <w:sz w:val="20"/>
                <w:szCs w:val="20"/>
              </w:rPr>
              <w:t>Epilation forceps</w:t>
            </w:r>
          </w:p>
        </w:tc>
      </w:tr>
      <w:tr w:rsidR="006F2094" w:rsidRPr="001727F7" w14:paraId="1DB3507B" w14:textId="77777777" w:rsidTr="007E75D4">
        <w:tc>
          <w:tcPr>
            <w:tcW w:w="2734" w:type="dxa"/>
            <w:shd w:val="clear" w:color="auto" w:fill="auto"/>
          </w:tcPr>
          <w:p w14:paraId="6B3F4C5F" w14:textId="77777777" w:rsidR="006F2094" w:rsidRPr="00F26996" w:rsidRDefault="006F2094" w:rsidP="004C4634">
            <w:pPr>
              <w:pStyle w:val="ListParagraph"/>
              <w:ind w:left="0"/>
              <w:jc w:val="both"/>
              <w:rPr>
                <w:rFonts w:ascii="Times New Roman" w:hAnsi="Times New Roman"/>
                <w:sz w:val="20"/>
                <w:szCs w:val="20"/>
              </w:rPr>
            </w:pPr>
            <w:proofErr w:type="spellStart"/>
            <w:r w:rsidRPr="00F26996">
              <w:rPr>
                <w:rFonts w:ascii="Times New Roman" w:hAnsi="Times New Roman"/>
                <w:sz w:val="20"/>
                <w:szCs w:val="20"/>
              </w:rPr>
              <w:t>Shape_of</w:t>
            </w:r>
            <w:proofErr w:type="spellEnd"/>
          </w:p>
        </w:tc>
        <w:tc>
          <w:tcPr>
            <w:tcW w:w="2484" w:type="dxa"/>
            <w:shd w:val="clear" w:color="auto" w:fill="auto"/>
          </w:tcPr>
          <w:p w14:paraId="7661B6EB" w14:textId="77777777" w:rsidR="006F2094" w:rsidRPr="00F26996" w:rsidRDefault="006F2094" w:rsidP="004C4634">
            <w:pPr>
              <w:pStyle w:val="ListParagraph"/>
              <w:ind w:left="0"/>
              <w:jc w:val="both"/>
              <w:rPr>
                <w:rFonts w:ascii="Times New Roman" w:hAnsi="Times New Roman"/>
                <w:i/>
                <w:sz w:val="20"/>
                <w:szCs w:val="20"/>
              </w:rPr>
            </w:pPr>
            <w:r w:rsidRPr="00F26996">
              <w:rPr>
                <w:rFonts w:ascii="Times New Roman" w:hAnsi="Times New Roman"/>
                <w:i/>
                <w:sz w:val="20"/>
                <w:szCs w:val="20"/>
              </w:rPr>
              <w:t>Mosquito forceps</w:t>
            </w:r>
          </w:p>
        </w:tc>
      </w:tr>
      <w:tr w:rsidR="006F2094" w:rsidRPr="001727F7" w14:paraId="7FB2DB93" w14:textId="77777777" w:rsidTr="007E75D4">
        <w:tc>
          <w:tcPr>
            <w:tcW w:w="2734" w:type="dxa"/>
            <w:shd w:val="clear" w:color="auto" w:fill="auto"/>
          </w:tcPr>
          <w:p w14:paraId="032342F3" w14:textId="77777777" w:rsidR="006F2094" w:rsidRPr="00F26996" w:rsidRDefault="006F2094" w:rsidP="004C4634">
            <w:pPr>
              <w:pStyle w:val="ListParagraph"/>
              <w:ind w:left="0"/>
              <w:jc w:val="both"/>
              <w:rPr>
                <w:rFonts w:ascii="Times New Roman" w:hAnsi="Times New Roman"/>
                <w:sz w:val="20"/>
                <w:szCs w:val="20"/>
              </w:rPr>
            </w:pPr>
            <w:proofErr w:type="spellStart"/>
            <w:r w:rsidRPr="00F26996">
              <w:rPr>
                <w:rFonts w:ascii="Times New Roman" w:hAnsi="Times New Roman"/>
                <w:sz w:val="20"/>
                <w:szCs w:val="20"/>
              </w:rPr>
              <w:lastRenderedPageBreak/>
              <w:t>Operated_by</w:t>
            </w:r>
            <w:proofErr w:type="spellEnd"/>
          </w:p>
        </w:tc>
        <w:tc>
          <w:tcPr>
            <w:tcW w:w="2484" w:type="dxa"/>
            <w:shd w:val="clear" w:color="auto" w:fill="auto"/>
          </w:tcPr>
          <w:p w14:paraId="7ACC0398" w14:textId="77777777" w:rsidR="006F2094" w:rsidRPr="00F26996" w:rsidRDefault="006F2094" w:rsidP="004C4634">
            <w:pPr>
              <w:pStyle w:val="ListParagraph"/>
              <w:ind w:left="0"/>
              <w:jc w:val="both"/>
              <w:rPr>
                <w:rFonts w:ascii="Times New Roman" w:hAnsi="Times New Roman"/>
                <w:i/>
                <w:sz w:val="20"/>
                <w:szCs w:val="20"/>
              </w:rPr>
            </w:pPr>
            <w:r w:rsidRPr="00F26996">
              <w:rPr>
                <w:rFonts w:ascii="Times New Roman" w:hAnsi="Times New Roman"/>
                <w:i/>
                <w:sz w:val="20"/>
                <w:szCs w:val="20"/>
              </w:rPr>
              <w:t>Thumb forceps</w:t>
            </w:r>
          </w:p>
        </w:tc>
      </w:tr>
      <w:tr w:rsidR="006F2094" w:rsidRPr="001727F7" w14:paraId="3693E84F" w14:textId="77777777" w:rsidTr="007E75D4">
        <w:tc>
          <w:tcPr>
            <w:tcW w:w="2734" w:type="dxa"/>
            <w:shd w:val="clear" w:color="auto" w:fill="auto"/>
          </w:tcPr>
          <w:p w14:paraId="0B9E82D4" w14:textId="77777777" w:rsidR="006F2094" w:rsidRPr="00F26996" w:rsidRDefault="006F2094" w:rsidP="004C4634">
            <w:pPr>
              <w:pStyle w:val="ListParagraph"/>
              <w:ind w:left="0"/>
              <w:jc w:val="both"/>
              <w:rPr>
                <w:rFonts w:ascii="Times New Roman" w:hAnsi="Times New Roman"/>
                <w:sz w:val="20"/>
                <w:szCs w:val="20"/>
              </w:rPr>
            </w:pPr>
            <w:proofErr w:type="spellStart"/>
            <w:r w:rsidRPr="00F26996">
              <w:rPr>
                <w:rFonts w:ascii="Times New Roman" w:hAnsi="Times New Roman"/>
                <w:sz w:val="20"/>
                <w:szCs w:val="20"/>
              </w:rPr>
              <w:t>Named_for</w:t>
            </w:r>
            <w:proofErr w:type="spellEnd"/>
          </w:p>
        </w:tc>
        <w:tc>
          <w:tcPr>
            <w:tcW w:w="2484" w:type="dxa"/>
            <w:shd w:val="clear" w:color="auto" w:fill="auto"/>
          </w:tcPr>
          <w:p w14:paraId="5B0DAC32" w14:textId="77777777" w:rsidR="006F2094" w:rsidRPr="00F26996" w:rsidRDefault="006F2094" w:rsidP="004C4634">
            <w:pPr>
              <w:pStyle w:val="ListParagraph"/>
              <w:ind w:left="0"/>
              <w:jc w:val="both"/>
              <w:rPr>
                <w:rFonts w:ascii="Times New Roman" w:hAnsi="Times New Roman"/>
                <w:i/>
                <w:sz w:val="20"/>
                <w:szCs w:val="20"/>
              </w:rPr>
            </w:pPr>
            <w:r w:rsidRPr="00F26996">
              <w:rPr>
                <w:rFonts w:ascii="Times New Roman" w:hAnsi="Times New Roman"/>
                <w:i/>
                <w:sz w:val="20"/>
                <w:szCs w:val="20"/>
              </w:rPr>
              <w:t>Kelly forceps</w:t>
            </w:r>
          </w:p>
        </w:tc>
      </w:tr>
    </w:tbl>
    <w:p w14:paraId="05B22098" w14:textId="444D01A3" w:rsidR="00CB19ED" w:rsidRDefault="00CB19ED" w:rsidP="00CB19ED">
      <w:pPr>
        <w:pStyle w:val="DBodyText"/>
      </w:pPr>
      <w:r>
        <w:t>Consider</w:t>
      </w:r>
      <w:r w:rsidRPr="009B4BF4">
        <w:t xml:space="preserve"> the term </w:t>
      </w:r>
      <w:r w:rsidRPr="00246F82">
        <w:rPr>
          <w:i/>
        </w:rPr>
        <w:t>chondrocyte development</w:t>
      </w:r>
      <w:r>
        <w:rPr>
          <w:i/>
        </w:rPr>
        <w:t>.</w:t>
      </w:r>
      <w:r>
        <w:t>T</w:t>
      </w:r>
      <w:r w:rsidRPr="009B4BF4">
        <w:t xml:space="preserve">he relation between </w:t>
      </w:r>
      <w:r>
        <w:t xml:space="preserve">the </w:t>
      </w:r>
      <w:r>
        <w:t>two nouns</w:t>
      </w:r>
      <w:r w:rsidRPr="009B4BF4">
        <w:t xml:space="preserve"> is an activity/physical process</w:t>
      </w:r>
      <w:r>
        <w:t>—</w:t>
      </w:r>
      <w:r w:rsidRPr="009B4BF4">
        <w:t>development</w:t>
      </w:r>
      <w:r>
        <w:t>—</w:t>
      </w:r>
      <w:r w:rsidRPr="009B4BF4">
        <w:t>that is undergone by chondrocytes.</w:t>
      </w:r>
      <w:r>
        <w:t xml:space="preserve"> </w:t>
      </w:r>
      <w:r>
        <w:rPr>
          <w:i/>
        </w:rPr>
        <w:t>M</w:t>
      </w:r>
      <w:r w:rsidRPr="00246F82">
        <w:rPr>
          <w:i/>
        </w:rPr>
        <w:t>otor activity</w:t>
      </w:r>
      <w:r w:rsidRPr="009B4BF4">
        <w:t xml:space="preserve"> and </w:t>
      </w:r>
      <w:r w:rsidRPr="00246F82">
        <w:rPr>
          <w:i/>
        </w:rPr>
        <w:t>thrombin activity</w:t>
      </w:r>
      <w:r w:rsidRPr="009B4BF4">
        <w:t xml:space="preserve"> </w:t>
      </w:r>
      <w:r>
        <w:t xml:space="preserve">have </w:t>
      </w:r>
      <w:r>
        <w:t>the same</w:t>
      </w:r>
      <w:r>
        <w:t xml:space="preserve"> syntactic structure</w:t>
      </w:r>
      <w:r>
        <w:t xml:space="preserve"> as </w:t>
      </w:r>
      <w:r>
        <w:rPr>
          <w:i/>
          <w:iCs/>
        </w:rPr>
        <w:t>chondrocyte development and as each other</w:t>
      </w:r>
      <w:r>
        <w:t xml:space="preserve">, but the relationships between </w:t>
      </w:r>
      <w:r>
        <w:t xml:space="preserve">the nouns in all three of </w:t>
      </w:r>
      <w:r>
        <w:t xml:space="preserve">them </w:t>
      </w:r>
      <w:r>
        <w:t>are</w:t>
      </w:r>
      <w:r>
        <w:t xml:space="preserve"> different: </w:t>
      </w:r>
      <w:r>
        <w:t>an activity that is undergone in the first, the result of the second, and the action of the third.</w:t>
      </w:r>
      <w:r w:rsidRPr="009B4BF4">
        <w:t xml:space="preserve"> </w:t>
      </w:r>
    </w:p>
    <w:p w14:paraId="40902DC4" w14:textId="08E3FB02" w:rsidR="00214352" w:rsidRPr="009B4BF4" w:rsidRDefault="007E75D4" w:rsidP="008641C0">
      <w:pPr>
        <w:pStyle w:val="DBodyText"/>
        <w:spacing w:before="120"/>
      </w:pPr>
      <w:r w:rsidRPr="009B4BF4">
        <w:t>This article investigates the ability of humans to reliably label semantic relations between t</w:t>
      </w:r>
      <w:r>
        <w:t>he elements of noun compounds</w:t>
      </w:r>
      <w:r w:rsidR="002D18EB">
        <w:t xml:space="preserve"> in the face of this semantic ambiguity in identical syntactic structures</w:t>
      </w:r>
      <w:r>
        <w:t xml:space="preserve">. </w:t>
      </w:r>
      <w:r w:rsidR="00FC3F35">
        <w:t>The motivation for this is</w:t>
      </w:r>
      <w:r>
        <w:t xml:space="preserve"> that inter-anotator agreement on labelling the semantic relations in compound nouns is a useful indicator of the validity of </w:t>
      </w:r>
      <w:r w:rsidR="00387D91">
        <w:t xml:space="preserve">the </w:t>
      </w:r>
      <w:r>
        <w:t xml:space="preserve">proposed set of relations and can be used in choosing between two competing theories. </w:t>
      </w:r>
      <w:r w:rsidR="00214352" w:rsidRPr="009B4BF4">
        <w:t xml:space="preserve">The </w:t>
      </w:r>
      <w:r w:rsidR="008641C0">
        <w:t xml:space="preserve">experiment was done </w:t>
      </w:r>
      <w:r w:rsidR="00214352" w:rsidRPr="009B4BF4">
        <w:t>using two sets of relations with two different contexts of theoretical status and computational applications</w:t>
      </w:r>
      <w:r w:rsidR="00C45E38">
        <w:t>—</w:t>
      </w:r>
      <w:r w:rsidR="008641C0">
        <w:t>Generative Lexicon theory</w:t>
      </w:r>
      <w:r w:rsidR="00A65A44">
        <w:t xml:space="preserve"> on the one hand</w:t>
      </w:r>
      <w:r w:rsidR="008641C0">
        <w:t>, and a model of the domain</w:t>
      </w:r>
      <w:r w:rsidR="00A65A44">
        <w:t xml:space="preserve"> on the other</w:t>
      </w:r>
      <w:r w:rsidR="00C45E38">
        <w:t>—holding constant the data set and the annotators.</w:t>
      </w:r>
      <w:r w:rsidR="00F57F9D">
        <w:t xml:space="preserve"> Good inter-annotator agreement for a given set of relations would lend some credibility to that set; bad inter-annotator agreement would detract from its credibility.</w:t>
      </w:r>
    </w:p>
    <w:p w14:paraId="5B568E4A" w14:textId="229D8F6A" w:rsidR="00E6713F" w:rsidRPr="008832EC" w:rsidRDefault="00E6713F" w:rsidP="007F1DE6">
      <w:pPr>
        <w:pStyle w:val="ALevelOneHeader"/>
      </w:pPr>
      <w:r w:rsidRPr="008832EC">
        <w:t xml:space="preserve">Materials </w:t>
      </w:r>
    </w:p>
    <w:p w14:paraId="1187A801" w14:textId="77777777" w:rsidR="00B02F86" w:rsidRPr="008832EC" w:rsidRDefault="00B02F86" w:rsidP="008832EC">
      <w:pPr>
        <w:pStyle w:val="BLevelTwoHeader"/>
      </w:pPr>
      <w:r w:rsidRPr="008832EC">
        <w:t>Generative Lexicon</w:t>
      </w:r>
    </w:p>
    <w:p w14:paraId="1C44FA91" w14:textId="28CF0F66" w:rsidR="00B02F86" w:rsidRPr="00C10F85" w:rsidRDefault="00B05FCA" w:rsidP="00C10F85">
      <w:pPr>
        <w:overflowPunct/>
        <w:autoSpaceDE/>
        <w:autoSpaceDN/>
        <w:adjustRightInd/>
        <w:textAlignment w:val="auto"/>
        <w:rPr>
          <w:sz w:val="24"/>
          <w:szCs w:val="24"/>
          <w:lang w:eastAsia="zh-CN"/>
        </w:rPr>
      </w:pPr>
      <w:r w:rsidRPr="00C10F85">
        <w:rPr>
          <w:color w:val="222222"/>
          <w:shd w:val="clear" w:color="auto" w:fill="FFFFFF"/>
          <w:lang w:eastAsia="zh-CN"/>
        </w:rPr>
        <w:t>The first</w:t>
      </w:r>
      <w:r w:rsidR="007410A2" w:rsidRPr="00C10F85">
        <w:rPr>
          <w:color w:val="222222"/>
          <w:shd w:val="clear" w:color="auto" w:fill="FFFFFF"/>
          <w:lang w:eastAsia="zh-CN"/>
        </w:rPr>
        <w:t xml:space="preserve"> set of </w:t>
      </w:r>
      <w:proofErr w:type="spellStart"/>
      <w:r w:rsidRPr="00C10F85">
        <w:rPr>
          <w:color w:val="222222"/>
          <w:shd w:val="clear" w:color="auto" w:fill="FFFFFF"/>
          <w:lang w:eastAsia="zh-CN"/>
        </w:rPr>
        <w:t>of</w:t>
      </w:r>
      <w:proofErr w:type="spellEnd"/>
      <w:r w:rsidRPr="00C10F85">
        <w:rPr>
          <w:color w:val="222222"/>
          <w:shd w:val="clear" w:color="auto" w:fill="FFFFFF"/>
          <w:lang w:eastAsia="zh-CN"/>
        </w:rPr>
        <w:t xml:space="preserve"> relations is the </w:t>
      </w:r>
      <w:r w:rsidR="007410A2" w:rsidRPr="00C10F85">
        <w:rPr>
          <w:color w:val="222222"/>
          <w:shd w:val="clear" w:color="auto" w:fill="FFFFFF"/>
          <w:lang w:eastAsia="zh-CN"/>
        </w:rPr>
        <w:t>Generative Lexicon relations describ</w:t>
      </w:r>
      <w:r w:rsidRPr="00C10F85">
        <w:rPr>
          <w:color w:val="222222"/>
          <w:shd w:val="clear" w:color="auto" w:fill="FFFFFF"/>
          <w:lang w:eastAsia="zh-CN"/>
        </w:rPr>
        <w:t>ed in Bouillon et al., 2012</w:t>
      </w:r>
      <w:r w:rsidR="00EB2672" w:rsidRPr="00C10F85">
        <w:rPr>
          <w:color w:val="222222"/>
          <w:shd w:val="clear" w:color="auto" w:fill="FFFFFF"/>
          <w:lang w:eastAsia="zh-CN"/>
        </w:rPr>
        <w:t xml:space="preserve"> </w:t>
      </w:r>
      <w:r w:rsidR="00EB2672" w:rsidRPr="00C23997">
        <w:t xml:space="preserve"> </w:t>
      </w:r>
      <w:r w:rsidR="00EB2672" w:rsidRPr="00C23997">
        <w:fldChar w:fldCharType="begin"/>
      </w:r>
      <w:r w:rsidR="00EB2672" w:rsidRPr="00C10F85">
        <w:instrText xml:space="preserve"> ADDIN EN.CITE &lt;EndNote&gt;&lt;Cite&gt;&lt;Author&gt;Bouillon&lt;/Author&gt;&lt;Year&gt;2012&lt;/Year&gt;&lt;RecNum&gt;39&lt;/RecNum&gt;&lt;DisplayText&gt;[16]&lt;/DisplayText&gt;&lt;record&gt;&lt;rec-number&gt;39&lt;/rec-number&gt;&lt;foreign-keys&gt;&lt;key app="EN" db-id="sd90efzs5xwfzkevrw55dvxn2z25t9wpdr02" timestamp="1479927337"&gt;39&lt;/key&gt;&lt;/foreign-keys&gt;&lt;ref-type name="Journal Article"&gt;17&lt;/ref-type&gt;&lt;contributors&gt;&lt;authors&gt;&lt;author&gt;Bouillon, Pierrette&lt;/author&gt;&lt;author&gt;Jezek, Elisabetta&lt;/author&gt;&lt;author&gt;Melloni, Chiara&lt;/author&gt;&lt;author&gt;Picton, Aurélie&lt;/author&gt;&lt;/authors&gt;&lt;/contributors&gt;&lt;titles&gt;&lt;title&gt;Annotating qualia relations in Italian and French complex nominals&lt;/title&gt;&lt;/titles&gt;&lt;dates&gt;&lt;year&gt;2012&lt;/year&gt;&lt;/dates&gt;&lt;urls&gt;&lt;/urls&gt;&lt;/record&gt;&lt;/Cite&gt;&lt;/EndNote&gt;</w:instrText>
      </w:r>
      <w:r w:rsidR="00EB2672" w:rsidRPr="00C10F85">
        <w:fldChar w:fldCharType="separate"/>
      </w:r>
      <w:r w:rsidR="00EB2672" w:rsidRPr="008106D5">
        <w:t>[16]</w:t>
      </w:r>
      <w:r w:rsidR="00EB2672" w:rsidRPr="008106D5">
        <w:fldChar w:fldCharType="end"/>
      </w:r>
      <w:r w:rsidRPr="00C23997">
        <w:t>.</w:t>
      </w:r>
      <w:r w:rsidRPr="00C10F85">
        <w:rPr>
          <w:color w:val="222222"/>
          <w:shd w:val="clear" w:color="auto" w:fill="FFFFFF"/>
          <w:lang w:eastAsia="zh-CN"/>
        </w:rPr>
        <w:t xml:space="preserve"> </w:t>
      </w:r>
      <w:r w:rsidR="007410A2" w:rsidRPr="00C10F85">
        <w:rPr>
          <w:color w:val="222222"/>
          <w:shd w:val="clear" w:color="auto" w:fill="FFFFFF"/>
          <w:lang w:eastAsia="zh-CN"/>
        </w:rPr>
        <w:t xml:space="preserve">We will refer to this set </w:t>
      </w:r>
      <w:r w:rsidR="00EB2672" w:rsidRPr="00C10F85">
        <w:rPr>
          <w:color w:val="222222"/>
          <w:shd w:val="clear" w:color="auto" w:fill="FFFFFF"/>
          <w:lang w:eastAsia="zh-CN"/>
        </w:rPr>
        <w:t>as GL relations in the following</w:t>
      </w:r>
      <w:r w:rsidR="007410A2" w:rsidRPr="00C10F85">
        <w:rPr>
          <w:color w:val="222222"/>
          <w:shd w:val="clear" w:color="auto" w:fill="FFFFFF"/>
          <w:lang w:eastAsia="zh-CN"/>
        </w:rPr>
        <w:t>, although the set in Bouillon et al. includes extensions with respect to the or</w:t>
      </w:r>
      <w:r w:rsidR="00C23997" w:rsidRPr="00C10F85">
        <w:rPr>
          <w:color w:val="222222"/>
          <w:shd w:val="clear" w:color="auto" w:fill="FFFFFF"/>
          <w:lang w:eastAsia="zh-CN"/>
        </w:rPr>
        <w:t xml:space="preserve">iginal GL set </w:t>
      </w:r>
      <w:r w:rsidR="00C23997" w:rsidRPr="00C23997">
        <w:fldChar w:fldCharType="begin"/>
      </w:r>
      <w:r w:rsidR="00C23997" w:rsidRPr="00C10F85">
        <w:instrText xml:space="preserve"> ADDIN EN.CITE &lt;EndNote&gt;&lt;Cite&gt;&lt;Author&gt;Pustejovsky&lt;/Author&gt;&lt;Year&gt;1995&lt;/Year&gt;&lt;RecNum&gt;38&lt;/RecNum&gt;&lt;DisplayText&gt;[15]&lt;/DisplayText&gt;&lt;record&gt;&lt;rec-number&gt;38&lt;/rec-number&gt;&lt;foreign-keys&gt;&lt;key app="EN" db-id="sd90efzs5xwfzkevrw55dvxn2z25t9wpdr02" timestamp="1479927337"&gt;38&lt;/key&gt;&lt;/foreign-keys&gt;&lt;ref-type name="Journal Article"&gt;17&lt;/ref-type&gt;&lt;contributors&gt;&lt;authors&gt;&lt;author&gt;Pustejovsky, James&lt;/author&gt;&lt;/authors&gt;&lt;/contributors&gt;&lt;titles&gt;&lt;title&gt;The generative lexicon&lt;/title&gt;&lt;/titles&gt;&lt;dates&gt;&lt;year&gt;1995&lt;/year&gt;&lt;/dates&gt;&lt;isbn&gt;0262161583&lt;/isbn&gt;&lt;urls&gt;&lt;/urls&gt;&lt;/record&gt;&lt;/Cite&gt;&lt;/EndNote&gt;</w:instrText>
      </w:r>
      <w:r w:rsidR="00C23997" w:rsidRPr="00C10F85">
        <w:fldChar w:fldCharType="separate"/>
      </w:r>
      <w:r w:rsidR="00C23997" w:rsidRPr="008106D5">
        <w:t>[15]</w:t>
      </w:r>
      <w:r w:rsidR="00C23997" w:rsidRPr="008106D5">
        <w:fldChar w:fldCharType="end"/>
      </w:r>
      <w:r w:rsidR="007410A2" w:rsidRPr="00C10F85">
        <w:rPr>
          <w:color w:val="222222"/>
          <w:shd w:val="clear" w:color="auto" w:fill="FFFFFF"/>
          <w:lang w:eastAsia="zh-CN"/>
        </w:rPr>
        <w:t xml:space="preserve">, </w:t>
      </w:r>
      <w:r w:rsidR="008106D5">
        <w:rPr>
          <w:color w:val="222222"/>
          <w:shd w:val="clear" w:color="auto" w:fill="FFFFFF"/>
          <w:lang w:eastAsia="zh-CN"/>
        </w:rPr>
        <w:t xml:space="preserve">for example the tag </w:t>
      </w:r>
      <w:proofErr w:type="spellStart"/>
      <w:r w:rsidR="008106D5" w:rsidRPr="00C10F85">
        <w:rPr>
          <w:i/>
          <w:iCs/>
          <w:color w:val="222222"/>
          <w:shd w:val="clear" w:color="auto" w:fill="FFFFFF"/>
          <w:lang w:eastAsia="zh-CN"/>
        </w:rPr>
        <w:t>argumental</w:t>
      </w:r>
      <w:proofErr w:type="spellEnd"/>
      <w:r w:rsidR="007410A2" w:rsidRPr="008106D5">
        <w:rPr>
          <w:i/>
          <w:iCs/>
          <w:color w:val="222222"/>
          <w:shd w:val="clear" w:color="auto" w:fill="FFFFFF"/>
          <w:lang w:eastAsia="zh-CN"/>
        </w:rPr>
        <w:t>.</w:t>
      </w:r>
      <w:r w:rsidR="00225ADB">
        <w:rPr>
          <w:i/>
          <w:iCs/>
          <w:color w:val="222222"/>
          <w:shd w:val="clear" w:color="auto" w:fill="FFFFFF"/>
          <w:lang w:eastAsia="zh-CN"/>
        </w:rPr>
        <w:t xml:space="preserve"> </w:t>
      </w:r>
      <w:r w:rsidR="00225ADB">
        <w:t>GL</w:t>
      </w:r>
      <w:r w:rsidR="00B02F86">
        <w:t xml:space="preserve"> theory</w:t>
      </w:r>
      <w:r w:rsidR="00B02F86" w:rsidRPr="009B4BF4">
        <w:t xml:space="preserve"> is an attempt to explain how compositionality contributes to lexical semantics. Bouillon et al., 2012 </w:t>
      </w:r>
      <w:r w:rsidR="00B02F86" w:rsidRPr="009B4BF4">
        <w:fldChar w:fldCharType="begin"/>
      </w:r>
      <w:r w:rsidR="00613D00">
        <w:instrText xml:space="preserve"> ADDIN EN.CITE &lt;EndNote&gt;&lt;Cite&gt;&lt;Author&gt;Bouillon&lt;/Author&gt;&lt;Year&gt;2012&lt;/Year&gt;&lt;RecNum&gt;39&lt;/RecNum&gt;&lt;DisplayText&gt;[16]&lt;/DisplayText&gt;&lt;record&gt;&lt;rec-number&gt;39&lt;/rec-number&gt;&lt;foreign-keys&gt;&lt;key app="EN" db-id="sd90efzs5xwfzkevrw55dvxn2z25t9wpdr02" timestamp="1479927337"&gt;39&lt;/key&gt;&lt;/foreign-keys&gt;&lt;ref-type name="Journal Article"&gt;17&lt;/ref-type&gt;&lt;contributors&gt;&lt;authors&gt;&lt;author&gt;Bouillon, Pierrette&lt;/author&gt;&lt;author&gt;Jezek, Elisabetta&lt;/author&gt;&lt;author&gt;Melloni, Chiara&lt;/author&gt;&lt;author&gt;Picton, Aurélie&lt;/author&gt;&lt;/authors&gt;&lt;/contributors&gt;&lt;titles&gt;&lt;title&gt;Annotating qualia relations in Italian and French complex nominals&lt;/title&gt;&lt;/titles&gt;&lt;dates&gt;&lt;year&gt;2012&lt;/year&gt;&lt;/dates&gt;&lt;urls&gt;&lt;/urls&gt;&lt;/record&gt;&lt;/Cite&gt;&lt;/EndNote&gt;</w:instrText>
      </w:r>
      <w:r w:rsidR="00B02F86" w:rsidRPr="009B4BF4">
        <w:fldChar w:fldCharType="separate"/>
      </w:r>
      <w:r w:rsidR="00613D00">
        <w:t>[16]</w:t>
      </w:r>
      <w:r w:rsidR="00B02F86" w:rsidRPr="009B4BF4">
        <w:fldChar w:fldCharType="end"/>
      </w:r>
      <w:r w:rsidR="0051374F">
        <w:t xml:space="preserve"> posit</w:t>
      </w:r>
      <w:r w:rsidR="00B02F86" w:rsidRPr="009B4BF4">
        <w:t xml:space="preserve"> two basic elements of lexical semantic representations: Qualia and/or </w:t>
      </w:r>
      <w:proofErr w:type="spellStart"/>
      <w:r w:rsidR="00B02F86" w:rsidRPr="009B4BF4">
        <w:t>Argumental</w:t>
      </w:r>
      <w:proofErr w:type="spellEnd"/>
      <w:r w:rsidR="00B02F86" w:rsidRPr="009B4BF4">
        <w:t xml:space="preserve">. </w:t>
      </w:r>
      <w:r w:rsidR="00225ADB">
        <w:t>Q</w:t>
      </w:r>
      <w:r w:rsidR="00B02F86" w:rsidRPr="009B4BF4">
        <w:t>ualia relations involve predicates and their arguments</w:t>
      </w:r>
      <w:r w:rsidR="00225ADB">
        <w:t>,</w:t>
      </w:r>
      <w:r w:rsidR="00B02F86" w:rsidRPr="009B4BF4">
        <w:t xml:space="preserve"> as well</w:t>
      </w:r>
      <w:r w:rsidR="00225ADB">
        <w:t>;</w:t>
      </w:r>
      <w:r w:rsidR="00B02F86" w:rsidRPr="009B4BF4">
        <w:t xml:space="preserve"> </w:t>
      </w:r>
      <w:r w:rsidR="00225ADB">
        <w:t>w</w:t>
      </w:r>
      <w:r w:rsidR="00B02F86" w:rsidRPr="009B4BF4">
        <w:t xml:space="preserve">e will </w:t>
      </w:r>
      <w:r w:rsidR="0051374F">
        <w:t xml:space="preserve">re-visit </w:t>
      </w:r>
      <w:r w:rsidR="00B02F86" w:rsidRPr="009B4BF4">
        <w:t>this issue in the discussion.</w:t>
      </w:r>
      <w:r w:rsidR="0051374F">
        <w:t xml:space="preserve"> </w:t>
      </w:r>
      <w:r w:rsidR="00B02F86" w:rsidRPr="009B4BF4">
        <w:t>They identified four basic Qualia relations: Formal, Constitutive, Telic</w:t>
      </w:r>
      <w:r w:rsidR="00B02F86">
        <w:t>,</w:t>
      </w:r>
      <w:r w:rsidR="00B02F86" w:rsidRPr="009B4BF4">
        <w:t xml:space="preserve"> and Agentive. We used the set of </w:t>
      </w:r>
      <w:r w:rsidR="00B02F86">
        <w:t xml:space="preserve">Generative Lexicon </w:t>
      </w:r>
      <w:r w:rsidR="00B02F86" w:rsidRPr="009B4BF4">
        <w:t>relations described in Bouillon et al.</w:t>
      </w:r>
      <w:r w:rsidR="00B02F86">
        <w:t>, 2012</w:t>
      </w:r>
      <w:r w:rsidR="00B02F86" w:rsidRPr="009B4BF4">
        <w:t xml:space="preserve"> </w:t>
      </w:r>
      <w:r w:rsidR="00B02F86" w:rsidRPr="009B4BF4">
        <w:fldChar w:fldCharType="begin"/>
      </w:r>
      <w:r w:rsidR="00613D00">
        <w:instrText xml:space="preserve"> ADDIN EN.CITE &lt;EndNote&gt;&lt;Cite&gt;&lt;Author&gt;Bouillon&lt;/Author&gt;&lt;Year&gt;2012&lt;/Year&gt;&lt;RecNum&gt;39&lt;/RecNum&gt;&lt;DisplayText&gt;[16]&lt;/DisplayText&gt;&lt;record&gt;&lt;rec-number&gt;39&lt;/rec-number&gt;&lt;foreign-keys&gt;&lt;key app="EN" db-id="sd90efzs5xwfzkevrw55dvxn2z25t9wpdr02" timestamp="1479927337"&gt;39&lt;/key&gt;&lt;/foreign-keys&gt;&lt;ref-type name="Journal Article"&gt;17&lt;/ref-type&gt;&lt;contributors&gt;&lt;authors&gt;&lt;author&gt;Bouillon, Pierrette&lt;/author&gt;&lt;author&gt;Jezek, Elisabetta&lt;/author&gt;&lt;author&gt;Melloni, Chiara&lt;/author&gt;&lt;author&gt;Picton, Aurélie&lt;/author&gt;&lt;/authors&gt;&lt;/contributors&gt;&lt;titles&gt;&lt;title&gt;Annotating qualia relations in Italian and French complex nominals&lt;/title&gt;&lt;/titles&gt;&lt;dates&gt;&lt;year&gt;2012&lt;/year&gt;&lt;/dates&gt;&lt;urls&gt;&lt;/urls&gt;&lt;/record&gt;&lt;/Cite&gt;&lt;/EndNote&gt;</w:instrText>
      </w:r>
      <w:r w:rsidR="00B02F86" w:rsidRPr="009B4BF4">
        <w:fldChar w:fldCharType="separate"/>
      </w:r>
      <w:r w:rsidR="00613D00">
        <w:t>[16]</w:t>
      </w:r>
      <w:r w:rsidR="00B02F86" w:rsidRPr="009B4BF4">
        <w:fldChar w:fldCharType="end"/>
      </w:r>
      <w:r w:rsidR="00B02F86" w:rsidRPr="009B4BF4">
        <w:t>.</w:t>
      </w:r>
      <w:r w:rsidR="00B02F86">
        <w:t xml:space="preserve"> </w:t>
      </w:r>
      <w:r w:rsidR="00B02F86" w:rsidRPr="009B4BF4">
        <w:t>The</w:t>
      </w:r>
      <w:r w:rsidR="0051374F">
        <w:t>se</w:t>
      </w:r>
      <w:r w:rsidR="00B02F86" w:rsidRPr="009B4BF4">
        <w:t xml:space="preserve"> relations </w:t>
      </w:r>
      <w:r w:rsidR="0051374F">
        <w:t>are</w:t>
      </w:r>
      <w:r w:rsidR="00B02F86" w:rsidRPr="009B4BF4">
        <w:t xml:space="preserve"> meant to be general and elementary, embodying a hypothesis about the fundamental building blocks of semantic representations.</w:t>
      </w:r>
    </w:p>
    <w:p w14:paraId="1D4D5C1A" w14:textId="77777777" w:rsidR="00B02F86" w:rsidRPr="008832EC" w:rsidRDefault="00B02F86" w:rsidP="008832EC">
      <w:pPr>
        <w:pStyle w:val="BLevelTwoHeader"/>
      </w:pPr>
      <w:r w:rsidRPr="008832EC">
        <w:t>Rosario and Hearst</w:t>
      </w:r>
    </w:p>
    <w:p w14:paraId="3BD3199A" w14:textId="74F1EA27" w:rsidR="00B02F86" w:rsidRPr="009B4BF4" w:rsidRDefault="00B02F86" w:rsidP="002D5470">
      <w:pPr>
        <w:pStyle w:val="DBodyText"/>
      </w:pPr>
      <w:r w:rsidRPr="009B4BF4">
        <w:t xml:space="preserve">Rosario and Hearst (2001) </w:t>
      </w:r>
      <w:r w:rsidRPr="009B4BF4">
        <w:fldChar w:fldCharType="begin"/>
      </w:r>
      <w:r w:rsidR="00613D00">
        <w:instrText xml:space="preserve"> ADDIN EN.CITE &lt;EndNote&gt;&lt;Cite&gt;&lt;Author&gt;Rosario&lt;/Author&gt;&lt;Year&gt;2001&lt;/Year&gt;&lt;RecNum&gt;24&lt;/RecNum&gt;&lt;DisplayText&gt;[13]&lt;/DisplayText&gt;&lt;record&gt;&lt;rec-number&gt;24&lt;/rec-number&gt;&lt;foreign-keys&gt;&lt;key app="EN" db-id="sd90efzs5xwfzkevrw55dvxn2z25t9wpdr02" timestamp="1479926379"&gt;24&lt;/key&gt;&lt;/foreign-keys&gt;&lt;ref-type name="Conference Proceedings"&gt;10&lt;/ref-type&gt;&lt;contributors&gt;&lt;authors&gt;&lt;author&gt;Rosario, Barbara&lt;/author&gt;&lt;author&gt;Hearst, Marti&lt;/author&gt;&lt;/authors&gt;&lt;/contributors&gt;&lt;titles&gt;&lt;title&gt;Classifying the semantic relations in noun compounds via a domain-specific lexical hierarchy&lt;/title&gt;&lt;secondary-title&gt;Proceedings of the 2001 Conference on Empirical Methods in Natural Language Processing (EMNLP-01)&lt;/secondary-title&gt;&lt;/titles&gt;&lt;pages&gt;82-90&lt;/pages&gt;&lt;dates&gt;&lt;year&gt;2001&lt;/year&gt;&lt;/dates&gt;&lt;urls&gt;&lt;/urls&gt;&lt;/record&gt;&lt;/Cite&gt;&lt;/EndNote&gt;</w:instrText>
      </w:r>
      <w:r w:rsidRPr="009B4BF4">
        <w:fldChar w:fldCharType="separate"/>
      </w:r>
      <w:r w:rsidR="00613D00">
        <w:t>[13]</w:t>
      </w:r>
      <w:r w:rsidRPr="009B4BF4">
        <w:fldChar w:fldCharType="end"/>
      </w:r>
      <w:r w:rsidRPr="009B4BF4">
        <w:t xml:space="preserve"> identified 38 relations </w:t>
      </w:r>
      <w:r w:rsidR="00AE06F6">
        <w:t>broadly inspired by linguistic theory</w:t>
      </w:r>
      <w:r w:rsidRPr="00CB4D2D">
        <w:t>, but</w:t>
      </w:r>
      <w:r w:rsidRPr="009B4BF4">
        <w:t xml:space="preserve"> the motivation for the relations is less language-theoreti</w:t>
      </w:r>
      <w:r w:rsidR="0051374F">
        <w:t>c and more application-oriented. S</w:t>
      </w:r>
      <w:r w:rsidRPr="009B4BF4">
        <w:t xml:space="preserve">pecifically, </w:t>
      </w:r>
      <w:r w:rsidR="0051374F">
        <w:t xml:space="preserve">it is </w:t>
      </w:r>
      <w:r w:rsidR="00623B44">
        <w:t>intended to</w:t>
      </w:r>
      <w:r w:rsidRPr="009B4BF4">
        <w:t xml:space="preserve"> represent the semantics and knowledge structures of biomedical literature. </w:t>
      </w:r>
      <w:r w:rsidR="002D5470">
        <w:t>Where GL theory is meant to be cross-linguistically valid, t</w:t>
      </w:r>
      <w:r w:rsidRPr="006B2F40">
        <w:t>he set of relations proposed by Rosario and Hearst is meant to be domain-specifi</w:t>
      </w:r>
      <w:r w:rsidR="002D5470">
        <w:t>c—thus, it does not attempt to be valid even for all of the English language, but just for English-language scientific literature</w:t>
      </w:r>
      <w:r w:rsidRPr="006B2F40">
        <w:t>. In comparison to many other proposed sets of semantic relations, including that of Generative Lexicon theory</w:t>
      </w:r>
      <w:r>
        <w:t xml:space="preserve"> (Table 2</w:t>
      </w:r>
      <w:r w:rsidRPr="006B2F40">
        <w:t>), the Rosario and Hearst relations do not posit a set of semantic primitives</w:t>
      </w:r>
      <w:r w:rsidR="00EE64C4">
        <w:t>. Rather, they</w:t>
      </w:r>
      <w:r w:rsidRPr="006B2F40">
        <w:t xml:space="preserve"> embody a knowledge representation schema that is specifically tailored to biomedical science without making any claims about what relations might exist in other domains.</w:t>
      </w:r>
    </w:p>
    <w:p w14:paraId="2C89FFB7" w14:textId="3BB9A2A9" w:rsidR="00B02F86" w:rsidRPr="009B4BF4" w:rsidRDefault="00B02F86" w:rsidP="00C10F85">
      <w:pPr>
        <w:pStyle w:val="DBodyText"/>
        <w:spacing w:before="240" w:after="120"/>
        <w:rPr>
          <w:i/>
        </w:rPr>
      </w:pPr>
      <w:r w:rsidRPr="009B4BF4">
        <w:rPr>
          <w:i/>
        </w:rPr>
        <w:lastRenderedPageBreak/>
        <w:t xml:space="preserve">Table </w:t>
      </w:r>
      <w:r>
        <w:rPr>
          <w:i/>
        </w:rPr>
        <w:t>2</w:t>
      </w:r>
      <w:r w:rsidRPr="009B4BF4">
        <w:rPr>
          <w:i/>
        </w:rPr>
        <w:t xml:space="preserve">: </w:t>
      </w:r>
      <w:r w:rsidR="00220FEC">
        <w:rPr>
          <w:i/>
        </w:rPr>
        <w:t>T</w:t>
      </w:r>
      <w:r w:rsidRPr="009B4BF4">
        <w:rPr>
          <w:i/>
        </w:rPr>
        <w:t>he characteristics of the two sets of relations in terms of their size, goals, and generality/domain specificity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1"/>
        <w:gridCol w:w="628"/>
        <w:gridCol w:w="1257"/>
        <w:gridCol w:w="905"/>
        <w:gridCol w:w="973"/>
      </w:tblGrid>
      <w:tr w:rsidR="00B02F86" w:rsidRPr="009B4BF4" w14:paraId="0FAAD78C" w14:textId="77777777" w:rsidTr="003A37DD">
        <w:tc>
          <w:tcPr>
            <w:tcW w:w="1131" w:type="dxa"/>
            <w:tcBorders>
              <w:top w:val="single" w:sz="4" w:space="0" w:color="auto"/>
              <w:left w:val="nil"/>
              <w:bottom w:val="single" w:sz="4" w:space="0" w:color="auto"/>
              <w:right w:val="nil"/>
            </w:tcBorders>
            <w:shd w:val="clear" w:color="auto" w:fill="auto"/>
          </w:tcPr>
          <w:p w14:paraId="4523CFFE" w14:textId="77777777" w:rsidR="00B02F86" w:rsidRPr="009B4BF4" w:rsidRDefault="00B02F86" w:rsidP="003A37DD">
            <w:pPr>
              <w:pStyle w:val="ListParagraph"/>
              <w:ind w:left="0"/>
              <w:jc w:val="both"/>
              <w:rPr>
                <w:rFonts w:ascii="Times New Roman" w:hAnsi="Times New Roman"/>
                <w:b/>
                <w:sz w:val="20"/>
                <w:szCs w:val="20"/>
              </w:rPr>
            </w:pPr>
            <w:r w:rsidRPr="009B4BF4">
              <w:rPr>
                <w:rFonts w:ascii="Times New Roman" w:hAnsi="Times New Roman"/>
                <w:b/>
                <w:sz w:val="20"/>
                <w:szCs w:val="20"/>
              </w:rPr>
              <w:t>Relation set</w:t>
            </w:r>
          </w:p>
        </w:tc>
        <w:tc>
          <w:tcPr>
            <w:tcW w:w="628" w:type="dxa"/>
            <w:tcBorders>
              <w:top w:val="single" w:sz="4" w:space="0" w:color="auto"/>
              <w:left w:val="nil"/>
              <w:bottom w:val="single" w:sz="4" w:space="0" w:color="auto"/>
              <w:right w:val="nil"/>
            </w:tcBorders>
            <w:shd w:val="clear" w:color="auto" w:fill="auto"/>
          </w:tcPr>
          <w:p w14:paraId="09EF2C2D" w14:textId="77777777" w:rsidR="00B02F86" w:rsidRPr="009B4BF4" w:rsidRDefault="00B02F86" w:rsidP="003A37DD">
            <w:pPr>
              <w:pStyle w:val="ListParagraph"/>
              <w:ind w:left="0"/>
              <w:jc w:val="both"/>
              <w:rPr>
                <w:rFonts w:ascii="Times New Roman" w:hAnsi="Times New Roman"/>
                <w:b/>
                <w:sz w:val="20"/>
                <w:szCs w:val="20"/>
              </w:rPr>
            </w:pPr>
            <w:r w:rsidRPr="009B4BF4">
              <w:rPr>
                <w:rFonts w:ascii="Times New Roman" w:hAnsi="Times New Roman"/>
                <w:b/>
                <w:sz w:val="20"/>
                <w:szCs w:val="20"/>
              </w:rPr>
              <w:t>Size</w:t>
            </w:r>
          </w:p>
        </w:tc>
        <w:tc>
          <w:tcPr>
            <w:tcW w:w="1257" w:type="dxa"/>
            <w:tcBorders>
              <w:top w:val="single" w:sz="4" w:space="0" w:color="auto"/>
              <w:left w:val="nil"/>
              <w:bottom w:val="single" w:sz="4" w:space="0" w:color="auto"/>
              <w:right w:val="nil"/>
            </w:tcBorders>
            <w:shd w:val="clear" w:color="auto" w:fill="auto"/>
          </w:tcPr>
          <w:p w14:paraId="377E7937" w14:textId="77777777" w:rsidR="00B02F86" w:rsidRPr="009B4BF4" w:rsidRDefault="00B02F86" w:rsidP="003A37DD">
            <w:pPr>
              <w:pStyle w:val="ListParagraph"/>
              <w:ind w:left="0"/>
              <w:jc w:val="both"/>
              <w:rPr>
                <w:rFonts w:ascii="Times New Roman" w:hAnsi="Times New Roman"/>
                <w:b/>
                <w:sz w:val="20"/>
                <w:szCs w:val="20"/>
              </w:rPr>
            </w:pPr>
            <w:r w:rsidRPr="009B4BF4">
              <w:rPr>
                <w:rFonts w:ascii="Times New Roman" w:hAnsi="Times New Roman"/>
                <w:b/>
                <w:sz w:val="20"/>
                <w:szCs w:val="20"/>
              </w:rPr>
              <w:t>Goal</w:t>
            </w:r>
          </w:p>
        </w:tc>
        <w:tc>
          <w:tcPr>
            <w:tcW w:w="905" w:type="dxa"/>
            <w:tcBorders>
              <w:top w:val="single" w:sz="4" w:space="0" w:color="auto"/>
              <w:left w:val="nil"/>
              <w:bottom w:val="single" w:sz="4" w:space="0" w:color="auto"/>
              <w:right w:val="nil"/>
            </w:tcBorders>
            <w:shd w:val="clear" w:color="auto" w:fill="auto"/>
          </w:tcPr>
          <w:p w14:paraId="09FCF5AC" w14:textId="77777777" w:rsidR="00B02F86" w:rsidRPr="009B4BF4" w:rsidRDefault="00B02F86" w:rsidP="003A37DD">
            <w:pPr>
              <w:pStyle w:val="ListParagraph"/>
              <w:ind w:left="0"/>
              <w:jc w:val="both"/>
              <w:rPr>
                <w:rFonts w:ascii="Times New Roman" w:hAnsi="Times New Roman"/>
                <w:b/>
                <w:sz w:val="20"/>
                <w:szCs w:val="20"/>
              </w:rPr>
            </w:pPr>
            <w:r w:rsidRPr="009B4BF4">
              <w:rPr>
                <w:rFonts w:ascii="Times New Roman" w:hAnsi="Times New Roman"/>
                <w:b/>
                <w:sz w:val="20"/>
                <w:szCs w:val="20"/>
              </w:rPr>
              <w:t>General</w:t>
            </w:r>
          </w:p>
        </w:tc>
        <w:tc>
          <w:tcPr>
            <w:tcW w:w="973" w:type="dxa"/>
            <w:tcBorders>
              <w:top w:val="single" w:sz="4" w:space="0" w:color="auto"/>
              <w:left w:val="nil"/>
              <w:bottom w:val="single" w:sz="4" w:space="0" w:color="auto"/>
              <w:right w:val="nil"/>
            </w:tcBorders>
            <w:shd w:val="clear" w:color="auto" w:fill="auto"/>
          </w:tcPr>
          <w:p w14:paraId="48696DEC" w14:textId="77777777" w:rsidR="00B02F86" w:rsidRPr="009B4BF4" w:rsidRDefault="00B02F86" w:rsidP="003A37DD">
            <w:pPr>
              <w:pStyle w:val="ListParagraph"/>
              <w:ind w:left="0"/>
              <w:jc w:val="both"/>
              <w:rPr>
                <w:rFonts w:ascii="Times New Roman" w:hAnsi="Times New Roman"/>
                <w:b/>
                <w:sz w:val="20"/>
                <w:szCs w:val="20"/>
              </w:rPr>
            </w:pPr>
            <w:r w:rsidRPr="009B4BF4">
              <w:rPr>
                <w:rFonts w:ascii="Times New Roman" w:hAnsi="Times New Roman"/>
                <w:b/>
                <w:sz w:val="20"/>
                <w:szCs w:val="20"/>
              </w:rPr>
              <w:t>Domain-specific</w:t>
            </w:r>
          </w:p>
        </w:tc>
      </w:tr>
      <w:tr w:rsidR="00B02F86" w:rsidRPr="009B4BF4" w14:paraId="33E1A4F7" w14:textId="77777777" w:rsidTr="003A37DD">
        <w:tc>
          <w:tcPr>
            <w:tcW w:w="1131" w:type="dxa"/>
            <w:tcBorders>
              <w:top w:val="single" w:sz="4" w:space="0" w:color="auto"/>
              <w:left w:val="nil"/>
              <w:bottom w:val="nil"/>
              <w:right w:val="nil"/>
            </w:tcBorders>
            <w:shd w:val="clear" w:color="auto" w:fill="auto"/>
          </w:tcPr>
          <w:p w14:paraId="281BBD0C" w14:textId="77777777" w:rsidR="00B02F86" w:rsidRPr="009B4BF4" w:rsidRDefault="00B02F86" w:rsidP="003A37DD">
            <w:pPr>
              <w:pStyle w:val="ListParagraph"/>
              <w:ind w:left="0"/>
              <w:jc w:val="both"/>
              <w:rPr>
                <w:rFonts w:ascii="Times New Roman" w:hAnsi="Times New Roman"/>
                <w:sz w:val="20"/>
                <w:szCs w:val="20"/>
              </w:rPr>
            </w:pPr>
            <w:r w:rsidRPr="009B4BF4">
              <w:rPr>
                <w:rFonts w:ascii="Times New Roman" w:hAnsi="Times New Roman"/>
                <w:sz w:val="20"/>
                <w:szCs w:val="20"/>
              </w:rPr>
              <w:t>Generative Lexicon</w:t>
            </w:r>
          </w:p>
        </w:tc>
        <w:tc>
          <w:tcPr>
            <w:tcW w:w="628" w:type="dxa"/>
            <w:tcBorders>
              <w:top w:val="single" w:sz="4" w:space="0" w:color="auto"/>
              <w:left w:val="nil"/>
              <w:bottom w:val="nil"/>
              <w:right w:val="nil"/>
            </w:tcBorders>
            <w:shd w:val="clear" w:color="auto" w:fill="auto"/>
          </w:tcPr>
          <w:p w14:paraId="4B304F20" w14:textId="4E829940" w:rsidR="00B02F86" w:rsidRPr="009B4BF4" w:rsidRDefault="006708AF" w:rsidP="003A37DD">
            <w:pPr>
              <w:pStyle w:val="ListParagraph"/>
              <w:ind w:left="0"/>
              <w:jc w:val="both"/>
              <w:rPr>
                <w:rFonts w:ascii="Times New Roman" w:hAnsi="Times New Roman"/>
                <w:sz w:val="20"/>
                <w:szCs w:val="20"/>
              </w:rPr>
            </w:pPr>
            <w:r>
              <w:rPr>
                <w:rFonts w:ascii="Times New Roman" w:hAnsi="Times New Roman"/>
                <w:sz w:val="20"/>
                <w:szCs w:val="20"/>
              </w:rPr>
              <w:t>1</w:t>
            </w:r>
            <w:r w:rsidR="00B02F86" w:rsidRPr="009B4BF4">
              <w:rPr>
                <w:rFonts w:ascii="Times New Roman" w:hAnsi="Times New Roman"/>
                <w:sz w:val="20"/>
                <w:szCs w:val="20"/>
              </w:rPr>
              <w:t>5</w:t>
            </w:r>
          </w:p>
        </w:tc>
        <w:tc>
          <w:tcPr>
            <w:tcW w:w="1257" w:type="dxa"/>
            <w:tcBorders>
              <w:top w:val="single" w:sz="4" w:space="0" w:color="auto"/>
              <w:left w:val="nil"/>
              <w:bottom w:val="nil"/>
              <w:right w:val="nil"/>
            </w:tcBorders>
            <w:shd w:val="clear" w:color="auto" w:fill="auto"/>
          </w:tcPr>
          <w:p w14:paraId="17584955" w14:textId="77777777" w:rsidR="00B02F86" w:rsidRPr="009B4BF4" w:rsidRDefault="00B02F86" w:rsidP="003A37DD">
            <w:pPr>
              <w:pStyle w:val="ListParagraph"/>
              <w:ind w:left="0"/>
              <w:jc w:val="both"/>
              <w:rPr>
                <w:rFonts w:ascii="Times New Roman" w:hAnsi="Times New Roman"/>
                <w:sz w:val="20"/>
                <w:szCs w:val="20"/>
              </w:rPr>
            </w:pPr>
            <w:r w:rsidRPr="009B4BF4">
              <w:rPr>
                <w:rFonts w:ascii="Times New Roman" w:hAnsi="Times New Roman"/>
                <w:sz w:val="20"/>
                <w:szCs w:val="20"/>
              </w:rPr>
              <w:t>Theoretical</w:t>
            </w:r>
          </w:p>
        </w:tc>
        <w:tc>
          <w:tcPr>
            <w:tcW w:w="905" w:type="dxa"/>
            <w:tcBorders>
              <w:top w:val="single" w:sz="4" w:space="0" w:color="auto"/>
              <w:left w:val="nil"/>
              <w:bottom w:val="nil"/>
              <w:right w:val="nil"/>
            </w:tcBorders>
            <w:shd w:val="clear" w:color="auto" w:fill="auto"/>
          </w:tcPr>
          <w:p w14:paraId="3101F907" w14:textId="4CE437B7" w:rsidR="00B02F86" w:rsidRPr="009B4BF4" w:rsidRDefault="005C3664" w:rsidP="003A37DD">
            <w:pPr>
              <w:pStyle w:val="ListParagraph"/>
              <w:ind w:left="0"/>
              <w:jc w:val="both"/>
              <w:rPr>
                <w:rFonts w:ascii="Times New Roman" w:hAnsi="Times New Roman"/>
                <w:sz w:val="20"/>
                <w:szCs w:val="20"/>
              </w:rPr>
            </w:pPr>
            <w:r w:rsidRPr="009B4BF4">
              <w:rPr>
                <w:rFonts w:ascii="Times New Roman" w:hAnsi="Times New Roman"/>
                <w:sz w:val="20"/>
                <w:szCs w:val="20"/>
              </w:rPr>
              <w:t>X</w:t>
            </w:r>
          </w:p>
        </w:tc>
        <w:tc>
          <w:tcPr>
            <w:tcW w:w="973" w:type="dxa"/>
            <w:tcBorders>
              <w:top w:val="single" w:sz="4" w:space="0" w:color="auto"/>
              <w:left w:val="nil"/>
              <w:bottom w:val="nil"/>
              <w:right w:val="nil"/>
            </w:tcBorders>
            <w:shd w:val="clear" w:color="auto" w:fill="auto"/>
          </w:tcPr>
          <w:p w14:paraId="33BB4F65" w14:textId="77777777" w:rsidR="00B02F86" w:rsidRPr="009B4BF4" w:rsidRDefault="00B02F86" w:rsidP="003A37DD">
            <w:pPr>
              <w:pStyle w:val="ListParagraph"/>
              <w:ind w:left="0"/>
              <w:jc w:val="both"/>
              <w:rPr>
                <w:rFonts w:ascii="Times New Roman" w:hAnsi="Times New Roman"/>
                <w:sz w:val="20"/>
                <w:szCs w:val="20"/>
              </w:rPr>
            </w:pPr>
          </w:p>
        </w:tc>
      </w:tr>
      <w:tr w:rsidR="00B02F86" w:rsidRPr="009B4BF4" w14:paraId="62B5D6BF" w14:textId="77777777" w:rsidTr="003A37DD">
        <w:tc>
          <w:tcPr>
            <w:tcW w:w="1131" w:type="dxa"/>
            <w:tcBorders>
              <w:top w:val="nil"/>
              <w:left w:val="nil"/>
              <w:right w:val="nil"/>
            </w:tcBorders>
            <w:shd w:val="clear" w:color="auto" w:fill="auto"/>
          </w:tcPr>
          <w:p w14:paraId="7282784F" w14:textId="77777777" w:rsidR="00B02F86" w:rsidRPr="009B4BF4" w:rsidRDefault="00B02F86" w:rsidP="003A37DD">
            <w:pPr>
              <w:pStyle w:val="ListParagraph"/>
              <w:ind w:left="0"/>
              <w:rPr>
                <w:rFonts w:ascii="Times New Roman" w:hAnsi="Times New Roman"/>
                <w:sz w:val="20"/>
                <w:szCs w:val="20"/>
              </w:rPr>
            </w:pPr>
            <w:r w:rsidRPr="009B4BF4">
              <w:rPr>
                <w:rFonts w:ascii="Times New Roman" w:hAnsi="Times New Roman"/>
                <w:sz w:val="20"/>
                <w:szCs w:val="20"/>
              </w:rPr>
              <w:t>Rosario and Hearst</w:t>
            </w:r>
          </w:p>
        </w:tc>
        <w:tc>
          <w:tcPr>
            <w:tcW w:w="628" w:type="dxa"/>
            <w:tcBorders>
              <w:top w:val="nil"/>
              <w:left w:val="nil"/>
              <w:right w:val="nil"/>
            </w:tcBorders>
            <w:shd w:val="clear" w:color="auto" w:fill="auto"/>
          </w:tcPr>
          <w:p w14:paraId="124E7413" w14:textId="77777777" w:rsidR="00B02F86" w:rsidRPr="009B4BF4" w:rsidRDefault="00B02F86" w:rsidP="003A37DD">
            <w:pPr>
              <w:pStyle w:val="ListParagraph"/>
              <w:ind w:left="0"/>
              <w:jc w:val="both"/>
              <w:rPr>
                <w:rFonts w:ascii="Times New Roman" w:hAnsi="Times New Roman"/>
                <w:sz w:val="20"/>
                <w:szCs w:val="20"/>
              </w:rPr>
            </w:pPr>
            <w:r w:rsidRPr="009B4BF4">
              <w:rPr>
                <w:rFonts w:ascii="Times New Roman" w:hAnsi="Times New Roman"/>
                <w:sz w:val="20"/>
                <w:szCs w:val="20"/>
              </w:rPr>
              <w:t>38</w:t>
            </w:r>
          </w:p>
        </w:tc>
        <w:tc>
          <w:tcPr>
            <w:tcW w:w="1257" w:type="dxa"/>
            <w:tcBorders>
              <w:top w:val="nil"/>
              <w:left w:val="nil"/>
              <w:right w:val="nil"/>
            </w:tcBorders>
            <w:shd w:val="clear" w:color="auto" w:fill="auto"/>
          </w:tcPr>
          <w:p w14:paraId="66C7BCAA" w14:textId="77777777" w:rsidR="00B02F86" w:rsidRPr="009B4BF4" w:rsidRDefault="00B02F86" w:rsidP="003A37DD">
            <w:pPr>
              <w:pStyle w:val="ListParagraph"/>
              <w:ind w:left="0"/>
              <w:jc w:val="both"/>
              <w:rPr>
                <w:rFonts w:ascii="Times New Roman" w:hAnsi="Times New Roman"/>
                <w:sz w:val="20"/>
                <w:szCs w:val="20"/>
              </w:rPr>
            </w:pPr>
            <w:r w:rsidRPr="009B4BF4">
              <w:rPr>
                <w:rFonts w:ascii="Times New Roman" w:hAnsi="Times New Roman"/>
                <w:sz w:val="20"/>
                <w:szCs w:val="20"/>
              </w:rPr>
              <w:t>Application-oriented</w:t>
            </w:r>
          </w:p>
        </w:tc>
        <w:tc>
          <w:tcPr>
            <w:tcW w:w="905" w:type="dxa"/>
            <w:tcBorders>
              <w:top w:val="nil"/>
              <w:left w:val="nil"/>
              <w:right w:val="nil"/>
            </w:tcBorders>
            <w:shd w:val="clear" w:color="auto" w:fill="auto"/>
          </w:tcPr>
          <w:p w14:paraId="179DB5B4" w14:textId="77777777" w:rsidR="00B02F86" w:rsidRPr="009B4BF4" w:rsidRDefault="00B02F86" w:rsidP="003A37DD">
            <w:pPr>
              <w:pStyle w:val="ListParagraph"/>
              <w:ind w:left="0"/>
              <w:jc w:val="both"/>
              <w:rPr>
                <w:rFonts w:ascii="Times New Roman" w:hAnsi="Times New Roman"/>
                <w:sz w:val="20"/>
                <w:szCs w:val="20"/>
              </w:rPr>
            </w:pPr>
          </w:p>
        </w:tc>
        <w:tc>
          <w:tcPr>
            <w:tcW w:w="973" w:type="dxa"/>
            <w:tcBorders>
              <w:top w:val="nil"/>
              <w:left w:val="nil"/>
              <w:right w:val="nil"/>
            </w:tcBorders>
            <w:shd w:val="clear" w:color="auto" w:fill="auto"/>
          </w:tcPr>
          <w:p w14:paraId="18507C1B" w14:textId="5BA1FD7E" w:rsidR="00B02F86" w:rsidRPr="009B4BF4" w:rsidRDefault="00A8622A" w:rsidP="003A37DD">
            <w:pPr>
              <w:pStyle w:val="ListParagraph"/>
              <w:ind w:left="0"/>
              <w:jc w:val="both"/>
              <w:rPr>
                <w:rFonts w:ascii="Times New Roman" w:hAnsi="Times New Roman"/>
                <w:sz w:val="20"/>
                <w:szCs w:val="20"/>
              </w:rPr>
            </w:pPr>
            <w:r w:rsidRPr="009B4BF4">
              <w:rPr>
                <w:rFonts w:ascii="Times New Roman" w:hAnsi="Times New Roman"/>
                <w:sz w:val="20"/>
                <w:szCs w:val="20"/>
              </w:rPr>
              <w:t>X</w:t>
            </w:r>
          </w:p>
        </w:tc>
      </w:tr>
    </w:tbl>
    <w:p w14:paraId="62D11408" w14:textId="130CBC0E" w:rsidR="00225C49" w:rsidRDefault="006D344E" w:rsidP="00575469">
      <w:pPr>
        <w:pStyle w:val="DBodyText"/>
        <w:spacing w:before="120"/>
      </w:pPr>
      <w:r>
        <w:t>The sample of terms for annotation w</w:t>
      </w:r>
      <w:r w:rsidR="006A4B93">
        <w:t>as drawn from the Gene Ontology</w:t>
      </w:r>
      <w:r w:rsidR="009D2AE2">
        <w:t xml:space="preserve"> (GO)</w:t>
      </w:r>
      <w:r w:rsidR="006A4B93">
        <w:t xml:space="preserve">. </w:t>
      </w:r>
      <w:r w:rsidR="003A37DD">
        <w:t>The GO is a</w:t>
      </w:r>
      <w:r w:rsidR="006A4B93">
        <w:t xml:space="preserve"> good test case for this study because its content is clearly relevant to the biomedical domain</w:t>
      </w:r>
      <w:r w:rsidR="00F11299">
        <w:t xml:space="preserve"> </w:t>
      </w:r>
      <w:r w:rsidR="006A4B93">
        <w:t>and because it contains</w:t>
      </w:r>
      <w:r w:rsidR="00F11299">
        <w:t xml:space="preserve"> a</w:t>
      </w:r>
      <w:r w:rsidR="006A4B93">
        <w:t xml:space="preserve"> large number of noun compounds.</w:t>
      </w:r>
      <w:r w:rsidR="00214352" w:rsidRPr="009B4BF4">
        <w:t xml:space="preserve"> </w:t>
      </w:r>
      <w:r w:rsidR="00225C49" w:rsidRPr="009B4BF4">
        <w:t xml:space="preserve">The </w:t>
      </w:r>
      <w:r w:rsidR="00225C49">
        <w:t>GO</w:t>
      </w:r>
      <w:r w:rsidR="00225C49" w:rsidRPr="009B4BF4">
        <w:t xml:space="preserve"> project (http://geneontology.org/) </w:t>
      </w:r>
      <w:r w:rsidR="00225C49">
        <w:t xml:space="preserve">was founded in 1998. The GO </w:t>
      </w:r>
      <w:r w:rsidR="00225C49" w:rsidRPr="009B4BF4">
        <w:t>is a</w:t>
      </w:r>
      <w:r w:rsidR="00225C49">
        <w:t>n open-access,</w:t>
      </w:r>
      <w:r w:rsidR="00225C49" w:rsidRPr="009B4BF4">
        <w:t xml:space="preserve"> community</w:t>
      </w:r>
      <w:r w:rsidR="00225C49">
        <w:t>-</w:t>
      </w:r>
      <w:r w:rsidR="00225C49" w:rsidRPr="009B4BF4">
        <w:t>based effort to create</w:t>
      </w:r>
      <w:r w:rsidR="001A36A2">
        <w:t xml:space="preserve"> a</w:t>
      </w:r>
      <w:r w:rsidR="00225C49" w:rsidRPr="009B4BF4">
        <w:t xml:space="preserve"> unified representation of </w:t>
      </w:r>
      <w:r w:rsidR="00225C49">
        <w:t xml:space="preserve">three biological concept domains (biological processes, cellular components, and molecular functions) that are used to describe the activity of </w:t>
      </w:r>
      <w:r w:rsidR="00225C49" w:rsidRPr="009B4BF4">
        <w:t>gene</w:t>
      </w:r>
      <w:r w:rsidR="00225C49">
        <w:t>s</w:t>
      </w:r>
      <w:r w:rsidR="00225C49" w:rsidRPr="009B4BF4">
        <w:t xml:space="preserve"> and gene products i</w:t>
      </w:r>
      <w:r w:rsidR="00225C49">
        <w:t xml:space="preserve">n a species-independent manner. </w:t>
      </w:r>
      <w:r w:rsidR="00225C49" w:rsidRPr="009B4BF4">
        <w:t xml:space="preserve">Each </w:t>
      </w:r>
      <w:r w:rsidR="00575469">
        <w:t xml:space="preserve">of the 41,775 </w:t>
      </w:r>
      <w:r w:rsidR="00225C49" w:rsidRPr="009B4BF4">
        <w:t xml:space="preserve">GO </w:t>
      </w:r>
      <w:r w:rsidR="00575469">
        <w:t>concepts</w:t>
      </w:r>
      <w:r w:rsidR="00225C49" w:rsidRPr="009B4BF4">
        <w:t xml:space="preserve"> </w:t>
      </w:r>
      <w:r w:rsidR="00225C49">
        <w:t>includes</w:t>
      </w:r>
      <w:r w:rsidR="00225C49" w:rsidRPr="009B4BF4">
        <w:t xml:space="preserve"> a term name</w:t>
      </w:r>
      <w:r w:rsidR="00225C49">
        <w:t xml:space="preserve"> </w:t>
      </w:r>
      <w:r w:rsidR="00225C49" w:rsidRPr="009B4BF4">
        <w:fldChar w:fldCharType="begin"/>
      </w:r>
      <w:r w:rsidR="00613D00">
        <w:instrText xml:space="preserve"> ADDIN EN.CITE &lt;EndNote&gt;&lt;Cite&gt;&lt;Author&gt;Ashburner&lt;/Author&gt;&lt;Year&gt;2000&lt;/Year&gt;&lt;RecNum&gt;48&lt;/RecNum&gt;&lt;DisplayText&gt;[17]&lt;/DisplayText&gt;&lt;record&gt;&lt;rec-number&gt;48&lt;/rec-number&gt;&lt;foreign-keys&gt;&lt;key app="EN" db-id="sd90efzs5xwfzkevrw55dvxn2z25t9wpdr02" timestamp="1479927340"&gt;48&lt;/key&gt;&lt;/foreign-keys&gt;&lt;ref-type name="Journal Article"&gt;17&lt;/ref-type&gt;&lt;contributors&gt;&lt;authors&gt;&lt;author&gt;Ashburner, Michael&lt;/author&gt;&lt;author&gt;Ball, Catherine A&lt;/author&gt;&lt;author&gt;Blake, Judith A&lt;/author&gt;&lt;author&gt;Botstein, David&lt;/author&gt;&lt;author&gt;Butler, Heather&lt;/author&gt;&lt;author&gt;Cherry, J Michael&lt;/author&gt;&lt;author&gt;Davis, Allan P&lt;/author&gt;&lt;author&gt;Dolinski, Kara&lt;/author&gt;&lt;author&gt;Dwight, Selina S&lt;/author&gt;&lt;author&gt;Eppig, Janan T&lt;/author&gt;&lt;/authors&gt;&lt;/contributors&gt;&lt;titles&gt;&lt;title&gt;Gene Ontology: tool for the unification of biology&lt;/title&gt;&lt;secondary-title&gt;Nature genetics&lt;/secondary-title&gt;&lt;/titles&gt;&lt;periodical&gt;&lt;full-title&gt;Nature genetics&lt;/full-title&gt;&lt;/periodical&gt;&lt;pages&gt;25-29&lt;/pages&gt;&lt;volume&gt;25&lt;/volume&gt;&lt;number&gt;1&lt;/number&gt;&lt;dates&gt;&lt;year&gt;2000&lt;/year&gt;&lt;/dates&gt;&lt;urls&gt;&lt;/urls&gt;&lt;/record&gt;&lt;/Cite&gt;&lt;/EndNote&gt;</w:instrText>
      </w:r>
      <w:r w:rsidR="00225C49" w:rsidRPr="009B4BF4">
        <w:fldChar w:fldCharType="separate"/>
      </w:r>
      <w:r w:rsidR="00613D00">
        <w:t>[17]</w:t>
      </w:r>
      <w:r w:rsidR="00225C49" w:rsidRPr="009B4BF4">
        <w:fldChar w:fldCharType="end"/>
      </w:r>
      <w:r w:rsidR="00225C49" w:rsidRPr="009B4BF4">
        <w:t xml:space="preserve"> </w:t>
      </w:r>
      <w:r w:rsidR="00225C49" w:rsidRPr="009B4BF4">
        <w:fldChar w:fldCharType="begin"/>
      </w:r>
      <w:r w:rsidR="00613D00">
        <w:instrText xml:space="preserve"> ADDIN EN.CITE &lt;EndNote&gt;&lt;Cite&gt;&lt;Author&gt;Consortium&lt;/Author&gt;&lt;Year&gt;2015&lt;/Year&gt;&lt;RecNum&gt;49&lt;/RecNum&gt;&lt;DisplayText&gt;[18]&lt;/DisplayText&gt;&lt;record&gt;&lt;rec-number&gt;49&lt;/rec-number&gt;&lt;foreign-keys&gt;&lt;key app="EN" db-id="sd90efzs5xwfzkevrw55dvxn2z25t9wpdr02" timestamp="1479927340"&gt;49&lt;/key&gt;&lt;/foreign-keys&gt;&lt;ref-type name="Journal Article"&gt;17&lt;/ref-type&gt;&lt;contributors&gt;&lt;authors&gt;&lt;author&gt;Gene Ontology Consortium&lt;/author&gt;&lt;/authors&gt;&lt;/contributors&gt;&lt;titles&gt;&lt;title&gt;Gene ontology consortium: going forward&lt;/title&gt;&lt;secondary-title&gt;Nucleic acids research&lt;/secondary-title&gt;&lt;/titles&gt;&lt;periodical&gt;&lt;full-title&gt;Nucleic acids research&lt;/full-title&gt;&lt;/periodical&gt;&lt;pages&gt;D1049-D1056&lt;/pages&gt;&lt;volume&gt;43&lt;/volume&gt;&lt;number&gt;D1&lt;/number&gt;&lt;dates&gt;&lt;year&gt;2015&lt;/year&gt;&lt;/dates&gt;&lt;isbn&gt;0305-1048&lt;/isbn&gt;&lt;urls&gt;&lt;/urls&gt;&lt;/record&gt;&lt;/Cite&gt;&lt;/EndNote&gt;</w:instrText>
      </w:r>
      <w:r w:rsidR="00225C49" w:rsidRPr="009B4BF4">
        <w:fldChar w:fldCharType="separate"/>
      </w:r>
      <w:r w:rsidR="00613D00">
        <w:t>[18]</w:t>
      </w:r>
      <w:r w:rsidR="00225C49" w:rsidRPr="009B4BF4">
        <w:fldChar w:fldCharType="end"/>
      </w:r>
      <w:r w:rsidR="00225C49" w:rsidRPr="009B4BF4">
        <w:t xml:space="preserve">. </w:t>
      </w:r>
    </w:p>
    <w:p w14:paraId="19671C52" w14:textId="77777777" w:rsidR="00C7320C" w:rsidRPr="008832EC" w:rsidRDefault="00C7320C" w:rsidP="00C7320C">
      <w:pPr>
        <w:pStyle w:val="ALevelOneHeader"/>
      </w:pPr>
      <w:r w:rsidRPr="008832EC">
        <w:t>Methods</w:t>
      </w:r>
    </w:p>
    <w:p w14:paraId="7E965D57" w14:textId="6C5DD7F1" w:rsidR="006D6F44" w:rsidRDefault="006A4B93" w:rsidP="00225C49">
      <w:pPr>
        <w:pStyle w:val="DBodyText"/>
        <w:spacing w:before="120"/>
      </w:pPr>
      <w:r>
        <w:t xml:space="preserve">To select the sample, all of the terms in the </w:t>
      </w:r>
      <w:r w:rsidR="00244461">
        <w:t>GO</w:t>
      </w:r>
      <w:r>
        <w:t xml:space="preserve"> </w:t>
      </w:r>
      <w:r w:rsidR="00FE121F">
        <w:t xml:space="preserve">were tagged with their part of speech using the CLEAR suite of language processing tools </w:t>
      </w:r>
      <w:r w:rsidR="00FE121F" w:rsidRPr="00FB2EA6">
        <w:fldChar w:fldCharType="begin"/>
      </w:r>
      <w:r w:rsidR="00613D00">
        <w:instrText xml:space="preserve"> ADDIN EN.CITE &lt;EndNote&gt;&lt;Cite&gt;&lt;Author&gt;Ogren&lt;/Author&gt;&lt;Year&gt;2008&lt;/Year&gt;&lt;RecNum&gt;50&lt;/RecNum&gt;&lt;DisplayText&gt;[19; 20]&lt;/DisplayText&gt;&lt;record&gt;&lt;rec-number&gt;50&lt;/rec-number&gt;&lt;foreign-keys&gt;&lt;key app="EN" db-id="sd90efzs5xwfzkevrw55dvxn2z25t9wpdr02" timestamp="1480611232"&gt;50&lt;/key&gt;&lt;/foreign-keys&gt;&lt;ref-type name="Journal Article"&gt;17&lt;/ref-type&gt;&lt;contributors&gt;&lt;authors&gt;&lt;author&gt;Ogren, Philip V&lt;/author&gt;&lt;author&gt;Wetzler, Philipp G&lt;/author&gt;&lt;author&gt;Bethard, Steven&lt;/author&gt;&lt;/authors&gt;&lt;/contributors&gt;&lt;titles&gt;&lt;title&gt;ClearTK: A UIMA toolkit for statistical natural language processing&lt;/title&gt;&lt;secondary-title&gt;Towards Enhanced Interoperability for Large HLT Systems: UIMA for NLP&lt;/secondary-title&gt;&lt;/titles&gt;&lt;periodical&gt;&lt;full-title&gt;Towards Enhanced Interoperability for Large HLT Systems: UIMA for NLP&lt;/full-title&gt;&lt;/periodical&gt;&lt;volume&gt;32&lt;/volume&gt;&lt;dates&gt;&lt;year&gt;2008&lt;/year&gt;&lt;/dates&gt;&lt;urls&gt;&lt;/urls&gt;&lt;/record&gt;&lt;/Cite&gt;&lt;Cite&gt;&lt;Author&gt;Bethard&lt;/Author&gt;&lt;Year&gt;2014&lt;/Year&gt;&lt;RecNum&gt;51&lt;/RecNum&gt;&lt;record&gt;&lt;rec-number&gt;51&lt;/rec-number&gt;&lt;foreign-keys&gt;&lt;key app="EN" db-id="sd90efzs5xwfzkevrw55dvxn2z25t9wpdr02" timestamp="1480611233"&gt;51&lt;/key&gt;&lt;/foreign-keys&gt;&lt;ref-type name="Conference Proceedings"&gt;10&lt;/ref-type&gt;&lt;contributors&gt;&lt;authors&gt;&lt;author&gt;Bethard, Steven&lt;/author&gt;&lt;author&gt;Ogren, Philip V&lt;/author&gt;&lt;author&gt;Becker, Lee&lt;/author&gt;&lt;/authors&gt;&lt;/contributors&gt;&lt;titles&gt;&lt;title&gt;ClearTK 2.0: Design Patterns for Machine Learning in UIMA&lt;/title&gt;&lt;secondary-title&gt;LREC&lt;/secondary-title&gt;&lt;/titles&gt;&lt;pages&gt;3289-3293&lt;/pages&gt;&lt;dates&gt;&lt;year&gt;2014&lt;/year&gt;&lt;/dates&gt;&lt;urls&gt;&lt;/urls&gt;&lt;/record&gt;&lt;/Cite&gt;&lt;/EndNote&gt;</w:instrText>
      </w:r>
      <w:r w:rsidR="00FE121F" w:rsidRPr="00FB2EA6">
        <w:fldChar w:fldCharType="separate"/>
      </w:r>
      <w:r w:rsidR="00613D00">
        <w:t>[19; 20]</w:t>
      </w:r>
      <w:r w:rsidR="00FE121F" w:rsidRPr="00FB2EA6">
        <w:fldChar w:fldCharType="end"/>
      </w:r>
      <w:r w:rsidR="00C7320C">
        <w:t>.</w:t>
      </w:r>
      <w:r w:rsidR="00244461">
        <w:t xml:space="preserve"> </w:t>
      </w:r>
      <w:r w:rsidR="00FE121F">
        <w:t>Tagging errors are noted in the data set</w:t>
      </w:r>
      <w:r w:rsidR="00FA410E">
        <w:t>.</w:t>
      </w:r>
      <w:r w:rsidR="00FE121F">
        <w:t xml:space="preserve"> All terms with exactly two words, such that both words are nouns—that is, compound nouns—were  pulled from the full set. We then selected a random sample of 101 words from the compound nouns (intending 100, with an extra in case of tagging errors).</w:t>
      </w:r>
      <w:r w:rsidR="006D6F44">
        <w:t xml:space="preserve"> </w:t>
      </w:r>
    </w:p>
    <w:p w14:paraId="0E260437" w14:textId="4309ECE3" w:rsidR="008832EC" w:rsidRPr="008832EC" w:rsidRDefault="008832EC" w:rsidP="008832EC">
      <w:pPr>
        <w:pStyle w:val="BLevelTwoHeader"/>
      </w:pPr>
      <w:r w:rsidRPr="008832EC">
        <w:t>Annotators</w:t>
      </w:r>
    </w:p>
    <w:p w14:paraId="3802C26C" w14:textId="637C5904" w:rsidR="00214352" w:rsidRDefault="00C20CA8" w:rsidP="00214352">
      <w:pPr>
        <w:pStyle w:val="DBodyText"/>
      </w:pPr>
      <w:r>
        <w:t>One annotator has a bachelor’s degree in biology. The other annotator is a cardiovascular technologist with a doctorate in linguistics. They</w:t>
      </w:r>
      <w:r w:rsidR="00214352" w:rsidRPr="009B4BF4">
        <w:t xml:space="preserve"> were </w:t>
      </w:r>
      <w:r w:rsidR="002973B8">
        <w:t>instructed</w:t>
      </w:r>
      <w:r w:rsidR="00214352" w:rsidRPr="009B4BF4">
        <w:t xml:space="preserve"> to base their annotations o</w:t>
      </w:r>
      <w:r w:rsidR="002973B8">
        <w:t>f</w:t>
      </w:r>
      <w:r w:rsidR="00214352" w:rsidRPr="009B4BF4">
        <w:t xml:space="preserve"> the </w:t>
      </w:r>
      <w:r w:rsidR="00C700D2">
        <w:t>relation</w:t>
      </w:r>
      <w:r w:rsidR="00214352" w:rsidRPr="009B4BF4">
        <w:t xml:space="preserve"> </w:t>
      </w:r>
      <w:r w:rsidR="00C700D2">
        <w:t>in a term on the definition of that term</w:t>
      </w:r>
      <w:r w:rsidR="00214352" w:rsidRPr="009B4BF4">
        <w:t xml:space="preserve"> on the </w:t>
      </w:r>
      <w:r w:rsidR="00335098">
        <w:t>GO</w:t>
      </w:r>
      <w:r w:rsidR="0071545C">
        <w:t xml:space="preserve"> web</w:t>
      </w:r>
      <w:r w:rsidR="00214352" w:rsidRPr="009B4BF4">
        <w:t xml:space="preserve"> site. </w:t>
      </w:r>
    </w:p>
    <w:p w14:paraId="6ED19D39" w14:textId="17BF46FB" w:rsidR="008832EC" w:rsidRPr="008832EC" w:rsidRDefault="008832EC" w:rsidP="008832EC">
      <w:pPr>
        <w:pStyle w:val="BLevelTwoHeader"/>
      </w:pPr>
      <w:r w:rsidRPr="008832EC">
        <w:t>Evaluation</w:t>
      </w:r>
    </w:p>
    <w:p w14:paraId="7B7970F7" w14:textId="79CD16B6" w:rsidR="0029642D" w:rsidRPr="00413C94" w:rsidRDefault="00BE648C" w:rsidP="003810CF">
      <w:pPr>
        <w:pStyle w:val="DBodyText"/>
      </w:pPr>
      <w:r>
        <w:t xml:space="preserve">The </w:t>
      </w:r>
      <w:r w:rsidR="008C109E" w:rsidRPr="009B4BF4">
        <w:t xml:space="preserve">inter-annotator agreement </w:t>
      </w:r>
      <w:r>
        <w:t xml:space="preserve">was measured using F-measure </w:t>
      </w:r>
      <w:r w:rsidR="008C109E" w:rsidRPr="009B4BF4">
        <w:t xml:space="preserve">and </w:t>
      </w:r>
      <w:r w:rsidR="008C109E">
        <w:t>Cohen’s Kappa.</w:t>
      </w:r>
      <w:r w:rsidR="00276F32">
        <w:t xml:space="preserve"> In the calculation of kappa, P(e) (expected chance agreement) was calculated from the marginals of the confusion matrix.</w:t>
      </w:r>
      <w:r w:rsidR="00B775CA">
        <w:t xml:space="preserve"> </w:t>
      </w:r>
      <w:r w:rsidR="009A7069">
        <w:t xml:space="preserve">This is a conservatively high estimate of the P(e), and that should be kept in mind when interpreting the results. </w:t>
      </w:r>
    </w:p>
    <w:p w14:paraId="23A3B349" w14:textId="77777777" w:rsidR="00413C94" w:rsidRDefault="00413C94" w:rsidP="00BD4047">
      <w:pPr>
        <w:pStyle w:val="ALevelOneHeader"/>
        <w:spacing w:after="120"/>
      </w:pPr>
      <w:r w:rsidRPr="008832EC">
        <w:t>Results</w:t>
      </w:r>
    </w:p>
    <w:p w14:paraId="7945F6D7" w14:textId="77777777" w:rsidR="008D7A42" w:rsidRPr="00C10F85" w:rsidRDefault="008D7A42" w:rsidP="008D7A42">
      <w:pPr>
        <w:pStyle w:val="DBodyText"/>
        <w:spacing w:before="120" w:after="120"/>
        <w:jc w:val="left"/>
        <w:rPr>
          <w:b/>
        </w:rPr>
      </w:pPr>
      <w:r w:rsidRPr="00C10F85">
        <w:rPr>
          <w:b/>
        </w:rPr>
        <w:t xml:space="preserve">The Generative Lexicon relations from Bouillon et al. </w:t>
      </w:r>
    </w:p>
    <w:p w14:paraId="0C1BA05A" w14:textId="77777777" w:rsidR="008D7A42" w:rsidRDefault="008D7A42" w:rsidP="008D7A42">
      <w:pPr>
        <w:pStyle w:val="DBodyText"/>
        <w:spacing w:before="120" w:after="120"/>
      </w:pPr>
      <w:r w:rsidRPr="009B4BF4">
        <w:t xml:space="preserve">The annotators used </w:t>
      </w:r>
      <w:r>
        <w:t>eight</w:t>
      </w:r>
      <w:r w:rsidRPr="009B4BF4">
        <w:t xml:space="preserve"> </w:t>
      </w:r>
      <w:r>
        <w:t xml:space="preserve">of the 15 possible relations </w:t>
      </w:r>
      <w:r w:rsidRPr="009B4BF4">
        <w:t xml:space="preserve">to annotate the 101 GO </w:t>
      </w:r>
      <w:r w:rsidRPr="00FB2EA6">
        <w:t xml:space="preserve">terms (see Table </w:t>
      </w:r>
      <w:r>
        <w:t>5</w:t>
      </w:r>
      <w:r w:rsidRPr="00FB2EA6">
        <w:t>).</w:t>
      </w:r>
      <w:r w:rsidRPr="009B4BF4">
        <w:t xml:space="preserve"> The most commonly u</w:t>
      </w:r>
      <w:r>
        <w:t xml:space="preserve">sed relation by annotator 1 was </w:t>
      </w:r>
      <w:r w:rsidRPr="00F9593B">
        <w:rPr>
          <w:i/>
        </w:rPr>
        <w:t>argument</w:t>
      </w:r>
      <w:r>
        <w:t xml:space="preserve"> followed with </w:t>
      </w:r>
      <w:r w:rsidRPr="00F9593B">
        <w:rPr>
          <w:i/>
        </w:rPr>
        <w:t>played_by</w:t>
      </w:r>
      <w:r w:rsidRPr="009B4BF4">
        <w:t>. The most commonly u</w:t>
      </w:r>
      <w:r>
        <w:t xml:space="preserve">sed relation by annotator 2 was </w:t>
      </w:r>
      <w:r w:rsidRPr="00F9593B">
        <w:rPr>
          <w:i/>
        </w:rPr>
        <w:t>played_by</w:t>
      </w:r>
      <w:r>
        <w:t xml:space="preserve"> followed with </w:t>
      </w:r>
      <w:r w:rsidRPr="00F9593B">
        <w:rPr>
          <w:i/>
        </w:rPr>
        <w:t>used_for</w:t>
      </w:r>
      <w:r w:rsidRPr="009B4BF4">
        <w:t>.  Annotator 1 thought there w</w:t>
      </w:r>
      <w:r>
        <w:t>ere</w:t>
      </w:r>
      <w:r w:rsidRPr="009B4BF4">
        <w:t xml:space="preserve"> no proper </w:t>
      </w:r>
      <w:r>
        <w:t>relations</w:t>
      </w:r>
      <w:r w:rsidRPr="009B4BF4">
        <w:t xml:space="preserve"> ava</w:t>
      </w:r>
      <w:r>
        <w:t xml:space="preserve">ilable for four terms: </w:t>
      </w:r>
      <w:r w:rsidRPr="00F9593B">
        <w:rPr>
          <w:i/>
        </w:rPr>
        <w:t>larval development</w:t>
      </w:r>
      <w:r>
        <w:t xml:space="preserve">, </w:t>
      </w:r>
      <w:r w:rsidRPr="00F9593B">
        <w:rPr>
          <w:i/>
        </w:rPr>
        <w:t>predatory behavior</w:t>
      </w:r>
      <w:r w:rsidRPr="009B4BF4">
        <w:t xml:space="preserve">, </w:t>
      </w:r>
      <w:r w:rsidRPr="00F9593B">
        <w:rPr>
          <w:i/>
        </w:rPr>
        <w:t>lymphocyte anergy</w:t>
      </w:r>
      <w:r>
        <w:rPr>
          <w:i/>
        </w:rPr>
        <w:t>,</w:t>
      </w:r>
      <w:r>
        <w:t xml:space="preserve"> and </w:t>
      </w:r>
      <w:r w:rsidRPr="00F9593B">
        <w:rPr>
          <w:i/>
        </w:rPr>
        <w:t>lymphocyte homeostasis</w:t>
      </w:r>
      <w:r w:rsidRPr="009B4BF4">
        <w:t xml:space="preserve">. Table </w:t>
      </w:r>
      <w:r>
        <w:t>6</w:t>
      </w:r>
      <w:r w:rsidRPr="009B4BF4">
        <w:t xml:space="preserve"> shows the results in terms of true positives (1 for each match between the two annotators), false positives (1 for each mismatch between the two annotators), and false negatives (also 1 for each mismatch between the two annotators), and the corresponding measures of inter-annotator agreement. </w:t>
      </w:r>
      <w:r w:rsidRPr="009B4BF4">
        <w:lastRenderedPageBreak/>
        <w:t xml:space="preserve">Cohen’s </w:t>
      </w:r>
      <w:r>
        <w:t>Kappa</w:t>
      </w:r>
      <w:r w:rsidRPr="009B4BF4">
        <w:t xml:space="preserve"> value was </w:t>
      </w:r>
      <w:r w:rsidRPr="000D13F6">
        <w:t>0.47</w:t>
      </w:r>
      <w:r w:rsidRPr="009B4BF4">
        <w:t xml:space="preserve"> and the inter-annotator agreement</w:t>
      </w:r>
      <w:r>
        <w:t xml:space="preserve">, </w:t>
      </w:r>
      <w:r w:rsidRPr="009B4BF4">
        <w:t>calculated as F-measure</w:t>
      </w:r>
      <w:r>
        <w:t>,</w:t>
      </w:r>
      <w:r w:rsidRPr="009B4BF4">
        <w:t xml:space="preserve"> was </w:t>
      </w:r>
      <w:r>
        <w:t>0.58</w:t>
      </w:r>
      <w:r w:rsidRPr="009B4BF4">
        <w:t xml:space="preserve"> </w:t>
      </w:r>
      <w:r>
        <w:t xml:space="preserve">The </w:t>
      </w:r>
      <w:r w:rsidRPr="009B4BF4">
        <w:t>Cohen</w:t>
      </w:r>
      <w:r>
        <w:t>’s</w:t>
      </w:r>
      <w:r w:rsidRPr="009B4BF4">
        <w:t xml:space="preserve"> </w:t>
      </w:r>
      <w:r>
        <w:t>Kappa</w:t>
      </w:r>
      <w:r w:rsidRPr="009B4BF4">
        <w:t xml:space="preserve"> value indicates </w:t>
      </w:r>
      <w:r>
        <w:t xml:space="preserve">a </w:t>
      </w:r>
      <w:r w:rsidRPr="009B4BF4">
        <w:t>fair/good level of reliability according to the Green scale (1997).</w:t>
      </w:r>
      <w:r>
        <w:t xml:space="preserve"> </w:t>
      </w:r>
      <w:r w:rsidRPr="009B4BF4">
        <w:t xml:space="preserve">The annotators agreed that the Telic relation </w:t>
      </w:r>
      <w:r>
        <w:t>was</w:t>
      </w:r>
      <w:r w:rsidRPr="009B4BF4">
        <w:t xml:space="preserve"> the most frequent relation, followed by the Argumental relation. Annotator 1 thought </w:t>
      </w:r>
      <w:r w:rsidRPr="00652A07">
        <w:t>54.45%</w:t>
      </w:r>
      <w:r w:rsidRPr="009B4BF4">
        <w:t xml:space="preserve"> of the terms were Telic and annotator 2 thought </w:t>
      </w:r>
      <w:r w:rsidRPr="00652A07">
        <w:t>70.29</w:t>
      </w:r>
      <w:r w:rsidRPr="009B4BF4">
        <w:t xml:space="preserve">% of the </w:t>
      </w:r>
      <w:r w:rsidRPr="009B4BF4">
        <w:lastRenderedPageBreak/>
        <w:t xml:space="preserve">terms were Telic (Table </w:t>
      </w:r>
      <w:r>
        <w:t>5</w:t>
      </w:r>
      <w:r w:rsidRPr="009B4BF4">
        <w:t xml:space="preserve">). </w:t>
      </w:r>
      <w:r w:rsidRPr="00652A07">
        <w:t>36.63</w:t>
      </w:r>
      <w:r w:rsidRPr="009B4BF4">
        <w:t xml:space="preserve">% of the </w:t>
      </w:r>
      <w:r w:rsidRPr="00652A07">
        <w:t>terms were annotated as Argumental by annotator 1 and 19.80%</w:t>
      </w:r>
      <w:r w:rsidRPr="009B4BF4">
        <w:t xml:space="preserve"> of the terms were annotated as Argumental by annotator 2</w:t>
      </w:r>
      <w:r>
        <w:t>.</w:t>
      </w:r>
    </w:p>
    <w:p w14:paraId="2C6351CD" w14:textId="77777777" w:rsidR="008D7A42" w:rsidRPr="008832EC" w:rsidRDefault="008D7A42" w:rsidP="00BD4047">
      <w:pPr>
        <w:pStyle w:val="ALevelOneHeader"/>
        <w:spacing w:after="120"/>
      </w:pPr>
    </w:p>
    <w:p w14:paraId="2A38E2CD" w14:textId="68B261E2" w:rsidR="000974E0" w:rsidRPr="00BD4047" w:rsidRDefault="000974E0" w:rsidP="00BD4047">
      <w:pPr>
        <w:pStyle w:val="DBodyText"/>
        <w:spacing w:before="240" w:after="120"/>
        <w:jc w:val="center"/>
        <w:rPr>
          <w:i/>
        </w:rPr>
        <w:sectPr w:rsidR="000974E0" w:rsidRPr="00BD4047" w:rsidSect="00742072">
          <w:type w:val="continuous"/>
          <w:pgSz w:w="11907" w:h="16840" w:code="9"/>
          <w:pgMar w:top="562" w:right="567" w:bottom="562" w:left="630" w:header="0" w:footer="1440" w:gutter="0"/>
          <w:cols w:num="2" w:space="706"/>
          <w:noEndnote/>
        </w:sectPr>
      </w:pPr>
    </w:p>
    <w:p w14:paraId="6C158014" w14:textId="50A04017" w:rsidR="000974E0" w:rsidRPr="009B4BF4" w:rsidRDefault="000974E0" w:rsidP="00C10F85">
      <w:pPr>
        <w:pStyle w:val="DBodyText"/>
        <w:spacing w:before="240" w:after="120"/>
        <w:rPr>
          <w:i/>
        </w:rPr>
      </w:pPr>
      <w:r w:rsidRPr="009B4BF4">
        <w:rPr>
          <w:i/>
        </w:rPr>
        <w:lastRenderedPageBreak/>
        <w:t xml:space="preserve">Table 3: Bouillon et al. </w:t>
      </w:r>
      <w:r w:rsidR="00E90A82">
        <w:rPr>
          <w:i/>
        </w:rPr>
        <w:t>GL categories, r</w:t>
      </w:r>
      <w:r w:rsidRPr="009B4BF4">
        <w:rPr>
          <w:i/>
        </w:rPr>
        <w:t>elations</w:t>
      </w:r>
      <w:r w:rsidR="00E90A82">
        <w:rPr>
          <w:i/>
        </w:rPr>
        <w:t>, descriptions, Relation Ontology equivalent(s), and</w:t>
      </w:r>
      <w:r w:rsidR="00CB0D05">
        <w:rPr>
          <w:i/>
        </w:rPr>
        <w:t xml:space="preserve"> examples</w:t>
      </w:r>
    </w:p>
    <w:tbl>
      <w:tblPr>
        <w:tblpPr w:leftFromText="180" w:rightFromText="180" w:vertAnchor="text" w:horzAnchor="page" w:tblpX="850" w:tblpY="96"/>
        <w:tblW w:w="10548" w:type="dxa"/>
        <w:tblBorders>
          <w:top w:val="single" w:sz="4" w:space="0" w:color="auto"/>
          <w:bottom w:val="single" w:sz="4" w:space="0" w:color="auto"/>
        </w:tblBorders>
        <w:tblLayout w:type="fixed"/>
        <w:tblLook w:val="04A0" w:firstRow="1" w:lastRow="0" w:firstColumn="1" w:lastColumn="0" w:noHBand="0" w:noVBand="1"/>
      </w:tblPr>
      <w:tblGrid>
        <w:gridCol w:w="1368"/>
        <w:gridCol w:w="1440"/>
        <w:gridCol w:w="3510"/>
        <w:gridCol w:w="1710"/>
        <w:gridCol w:w="2520"/>
      </w:tblGrid>
      <w:tr w:rsidR="00AE469F" w:rsidRPr="009B4BF4" w14:paraId="78A107D3" w14:textId="77777777" w:rsidTr="00B85404">
        <w:tc>
          <w:tcPr>
            <w:tcW w:w="1368" w:type="dxa"/>
            <w:tcBorders>
              <w:top w:val="single" w:sz="4" w:space="0" w:color="auto"/>
              <w:bottom w:val="single" w:sz="4" w:space="0" w:color="auto"/>
            </w:tcBorders>
            <w:shd w:val="clear" w:color="auto" w:fill="auto"/>
          </w:tcPr>
          <w:p w14:paraId="0FDF79C7" w14:textId="6CEFAFC8" w:rsidR="00AE469F" w:rsidRPr="009B4BF4" w:rsidRDefault="00D740BD" w:rsidP="00AE469F">
            <w:pPr>
              <w:pStyle w:val="ListParagraph"/>
              <w:ind w:left="0"/>
              <w:rPr>
                <w:rFonts w:ascii="Times New Roman" w:hAnsi="Times New Roman"/>
                <w:b/>
                <w:sz w:val="20"/>
                <w:szCs w:val="20"/>
              </w:rPr>
            </w:pPr>
            <w:r>
              <w:rPr>
                <w:rFonts w:ascii="Times New Roman" w:hAnsi="Times New Roman"/>
                <w:b/>
                <w:sz w:val="20"/>
                <w:szCs w:val="20"/>
              </w:rPr>
              <w:t>GL</w:t>
            </w:r>
            <w:r w:rsidR="00C5453C">
              <w:rPr>
                <w:rFonts w:ascii="Times New Roman" w:hAnsi="Times New Roman"/>
                <w:b/>
                <w:sz w:val="20"/>
                <w:szCs w:val="20"/>
              </w:rPr>
              <w:t xml:space="preserve"> C</w:t>
            </w:r>
            <w:r w:rsidR="00AE469F">
              <w:rPr>
                <w:rFonts w:ascii="Times New Roman" w:hAnsi="Times New Roman"/>
                <w:b/>
                <w:sz w:val="20"/>
                <w:szCs w:val="20"/>
              </w:rPr>
              <w:t>ategor</w:t>
            </w:r>
            <w:r w:rsidR="00F61CA1">
              <w:rPr>
                <w:rFonts w:ascii="Times New Roman" w:hAnsi="Times New Roman"/>
                <w:b/>
                <w:sz w:val="20"/>
                <w:szCs w:val="20"/>
              </w:rPr>
              <w:t>y</w:t>
            </w:r>
          </w:p>
        </w:tc>
        <w:tc>
          <w:tcPr>
            <w:tcW w:w="1440" w:type="dxa"/>
            <w:tcBorders>
              <w:top w:val="single" w:sz="4" w:space="0" w:color="auto"/>
              <w:bottom w:val="single" w:sz="4" w:space="0" w:color="auto"/>
            </w:tcBorders>
          </w:tcPr>
          <w:p w14:paraId="5E5A9430" w14:textId="18982882" w:rsidR="00AE469F" w:rsidRPr="009B4BF4" w:rsidRDefault="00AE469F" w:rsidP="00AE469F">
            <w:pPr>
              <w:pStyle w:val="ListParagraph"/>
              <w:ind w:left="0"/>
              <w:rPr>
                <w:rFonts w:ascii="Times New Roman" w:hAnsi="Times New Roman"/>
                <w:b/>
                <w:sz w:val="20"/>
                <w:szCs w:val="20"/>
              </w:rPr>
            </w:pPr>
            <w:r>
              <w:rPr>
                <w:rFonts w:ascii="Times New Roman" w:hAnsi="Times New Roman"/>
                <w:b/>
                <w:sz w:val="20"/>
                <w:szCs w:val="20"/>
              </w:rPr>
              <w:t>Relations</w:t>
            </w:r>
          </w:p>
        </w:tc>
        <w:tc>
          <w:tcPr>
            <w:tcW w:w="3510" w:type="dxa"/>
            <w:tcBorders>
              <w:top w:val="single" w:sz="4" w:space="0" w:color="auto"/>
              <w:bottom w:val="single" w:sz="4" w:space="0" w:color="auto"/>
            </w:tcBorders>
            <w:shd w:val="clear" w:color="auto" w:fill="auto"/>
          </w:tcPr>
          <w:p w14:paraId="0B4F7A2C" w14:textId="727FB41A" w:rsidR="00AE469F" w:rsidRPr="009B4BF4" w:rsidRDefault="00AE469F" w:rsidP="00AE469F">
            <w:pPr>
              <w:pStyle w:val="ListParagraph"/>
              <w:ind w:left="0"/>
              <w:rPr>
                <w:rFonts w:ascii="Times New Roman" w:hAnsi="Times New Roman"/>
                <w:b/>
                <w:sz w:val="20"/>
                <w:szCs w:val="20"/>
              </w:rPr>
            </w:pPr>
            <w:r>
              <w:rPr>
                <w:rFonts w:ascii="Times New Roman" w:hAnsi="Times New Roman"/>
                <w:b/>
                <w:sz w:val="20"/>
                <w:szCs w:val="20"/>
              </w:rPr>
              <w:t xml:space="preserve">Descriptions </w:t>
            </w:r>
          </w:p>
        </w:tc>
        <w:tc>
          <w:tcPr>
            <w:tcW w:w="1710" w:type="dxa"/>
            <w:tcBorders>
              <w:top w:val="single" w:sz="4" w:space="0" w:color="auto"/>
              <w:bottom w:val="single" w:sz="4" w:space="0" w:color="auto"/>
            </w:tcBorders>
          </w:tcPr>
          <w:p w14:paraId="24C40021" w14:textId="14AC503C" w:rsidR="00AE469F" w:rsidRPr="009B4BF4" w:rsidRDefault="00F61CA1" w:rsidP="00AE469F">
            <w:pPr>
              <w:pStyle w:val="ListParagraph"/>
              <w:ind w:left="0"/>
              <w:rPr>
                <w:rFonts w:ascii="Times New Roman" w:hAnsi="Times New Roman"/>
                <w:b/>
                <w:sz w:val="20"/>
                <w:szCs w:val="20"/>
              </w:rPr>
            </w:pPr>
            <w:r>
              <w:rPr>
                <w:rFonts w:ascii="Times New Roman" w:hAnsi="Times New Roman"/>
                <w:b/>
                <w:sz w:val="20"/>
                <w:szCs w:val="20"/>
              </w:rPr>
              <w:t>R</w:t>
            </w:r>
            <w:r w:rsidR="007A0998">
              <w:rPr>
                <w:rFonts w:ascii="Times New Roman" w:hAnsi="Times New Roman"/>
                <w:b/>
                <w:sz w:val="20"/>
                <w:szCs w:val="20"/>
              </w:rPr>
              <w:t>O</w:t>
            </w:r>
            <w:r w:rsidR="00AE469F" w:rsidRPr="009B4BF4">
              <w:rPr>
                <w:rFonts w:ascii="Times New Roman" w:hAnsi="Times New Roman"/>
                <w:b/>
                <w:sz w:val="20"/>
                <w:szCs w:val="20"/>
              </w:rPr>
              <w:t xml:space="preserve"> </w:t>
            </w:r>
            <w:r w:rsidR="007A0998">
              <w:rPr>
                <w:rFonts w:ascii="Times New Roman" w:hAnsi="Times New Roman"/>
                <w:b/>
                <w:sz w:val="20"/>
                <w:szCs w:val="20"/>
              </w:rPr>
              <w:t>equivalent</w:t>
            </w:r>
          </w:p>
        </w:tc>
        <w:tc>
          <w:tcPr>
            <w:tcW w:w="2520" w:type="dxa"/>
            <w:tcBorders>
              <w:top w:val="single" w:sz="4" w:space="0" w:color="auto"/>
              <w:bottom w:val="single" w:sz="4" w:space="0" w:color="auto"/>
            </w:tcBorders>
            <w:shd w:val="clear" w:color="auto" w:fill="auto"/>
          </w:tcPr>
          <w:p w14:paraId="64A7136C" w14:textId="4F73B3C2" w:rsidR="00AE469F" w:rsidRPr="009B4BF4" w:rsidRDefault="00AE469F" w:rsidP="00AE469F">
            <w:pPr>
              <w:pStyle w:val="ListParagraph"/>
              <w:ind w:left="0"/>
              <w:rPr>
                <w:rFonts w:ascii="Times New Roman" w:hAnsi="Times New Roman"/>
                <w:b/>
                <w:sz w:val="20"/>
                <w:szCs w:val="20"/>
              </w:rPr>
            </w:pPr>
            <w:r w:rsidRPr="009B4BF4">
              <w:rPr>
                <w:rFonts w:ascii="Times New Roman" w:hAnsi="Times New Roman"/>
                <w:b/>
                <w:sz w:val="20"/>
                <w:szCs w:val="20"/>
              </w:rPr>
              <w:t>Examples</w:t>
            </w:r>
          </w:p>
        </w:tc>
      </w:tr>
      <w:tr w:rsidR="00AE469F" w:rsidRPr="009B4BF4" w14:paraId="5AB3AA5D" w14:textId="77777777" w:rsidTr="00B85404">
        <w:tc>
          <w:tcPr>
            <w:tcW w:w="1368" w:type="dxa"/>
            <w:vMerge w:val="restart"/>
            <w:tcBorders>
              <w:top w:val="single" w:sz="4" w:space="0" w:color="auto"/>
            </w:tcBorders>
            <w:shd w:val="clear" w:color="auto" w:fill="auto"/>
          </w:tcPr>
          <w:p w14:paraId="54B62894" w14:textId="77777777" w:rsidR="00AE469F" w:rsidRPr="009B4BF4" w:rsidRDefault="00AE469F" w:rsidP="00AE469F">
            <w:pPr>
              <w:pStyle w:val="ListParagraph"/>
              <w:ind w:left="0"/>
              <w:rPr>
                <w:rFonts w:ascii="Times New Roman" w:hAnsi="Times New Roman"/>
                <w:sz w:val="20"/>
                <w:szCs w:val="20"/>
              </w:rPr>
            </w:pPr>
            <w:r w:rsidRPr="009B4BF4">
              <w:rPr>
                <w:rFonts w:ascii="Times New Roman" w:hAnsi="Times New Roman"/>
                <w:sz w:val="20"/>
                <w:szCs w:val="20"/>
              </w:rPr>
              <w:t>Formal</w:t>
            </w:r>
          </w:p>
        </w:tc>
        <w:tc>
          <w:tcPr>
            <w:tcW w:w="1440" w:type="dxa"/>
            <w:tcBorders>
              <w:top w:val="single" w:sz="4" w:space="0" w:color="auto"/>
            </w:tcBorders>
          </w:tcPr>
          <w:p w14:paraId="4CB11976" w14:textId="3977077E" w:rsidR="00AE469F" w:rsidRPr="009B4BF4" w:rsidRDefault="00AE469F" w:rsidP="00AE469F">
            <w:pPr>
              <w:pStyle w:val="ListParagraph"/>
              <w:ind w:left="0"/>
              <w:rPr>
                <w:rFonts w:ascii="Times New Roman" w:hAnsi="Times New Roman"/>
                <w:sz w:val="20"/>
                <w:szCs w:val="20"/>
              </w:rPr>
            </w:pPr>
            <w:proofErr w:type="spellStart"/>
            <w:r w:rsidRPr="009B4BF4">
              <w:rPr>
                <w:rFonts w:ascii="Times New Roman" w:hAnsi="Times New Roman"/>
                <w:sz w:val="20"/>
                <w:szCs w:val="20"/>
              </w:rPr>
              <w:t>is_a</w:t>
            </w:r>
            <w:proofErr w:type="spellEnd"/>
          </w:p>
        </w:tc>
        <w:tc>
          <w:tcPr>
            <w:tcW w:w="3510" w:type="dxa"/>
            <w:tcBorders>
              <w:top w:val="single" w:sz="4" w:space="0" w:color="auto"/>
            </w:tcBorders>
            <w:shd w:val="clear" w:color="auto" w:fill="auto"/>
          </w:tcPr>
          <w:p w14:paraId="6B3FAA94" w14:textId="53F3D7F8" w:rsidR="00AE469F" w:rsidRPr="009B4BF4" w:rsidRDefault="00AE469F" w:rsidP="00AE469F">
            <w:pPr>
              <w:pStyle w:val="ListParagraph"/>
              <w:ind w:left="0"/>
              <w:rPr>
                <w:rFonts w:ascii="Times New Roman" w:hAnsi="Times New Roman"/>
                <w:sz w:val="20"/>
                <w:szCs w:val="20"/>
              </w:rPr>
            </w:pPr>
            <w:r w:rsidRPr="009B4BF4">
              <w:rPr>
                <w:rFonts w:ascii="Times New Roman" w:hAnsi="Times New Roman"/>
                <w:sz w:val="20"/>
                <w:szCs w:val="20"/>
              </w:rPr>
              <w:t>N2 is a kind of N1</w:t>
            </w:r>
          </w:p>
        </w:tc>
        <w:tc>
          <w:tcPr>
            <w:tcW w:w="1710" w:type="dxa"/>
            <w:tcBorders>
              <w:top w:val="single" w:sz="4" w:space="0" w:color="auto"/>
            </w:tcBorders>
          </w:tcPr>
          <w:p w14:paraId="25C91FC7" w14:textId="5D710D0F" w:rsidR="00AE469F" w:rsidRPr="009B4BF4" w:rsidRDefault="00AE469F" w:rsidP="00AE469F">
            <w:pPr>
              <w:pStyle w:val="ListParagraph"/>
              <w:ind w:left="0"/>
              <w:rPr>
                <w:rFonts w:ascii="Times New Roman" w:hAnsi="Times New Roman"/>
                <w:sz w:val="20"/>
                <w:szCs w:val="20"/>
              </w:rPr>
            </w:pPr>
            <w:proofErr w:type="spellStart"/>
            <w:r w:rsidRPr="009B4BF4">
              <w:rPr>
                <w:rFonts w:ascii="Times New Roman" w:hAnsi="Times New Roman"/>
                <w:sz w:val="20"/>
                <w:szCs w:val="20"/>
              </w:rPr>
              <w:t>is_a</w:t>
            </w:r>
            <w:proofErr w:type="spellEnd"/>
            <w:r w:rsidRPr="009B4BF4">
              <w:rPr>
                <w:rFonts w:ascii="Times New Roman" w:hAnsi="Times New Roman"/>
                <w:sz w:val="20"/>
                <w:szCs w:val="20"/>
              </w:rPr>
              <w:t>/ subclass of</w:t>
            </w:r>
          </w:p>
        </w:tc>
        <w:tc>
          <w:tcPr>
            <w:tcW w:w="2520" w:type="dxa"/>
            <w:tcBorders>
              <w:top w:val="single" w:sz="4" w:space="0" w:color="auto"/>
            </w:tcBorders>
            <w:shd w:val="clear" w:color="auto" w:fill="auto"/>
          </w:tcPr>
          <w:p w14:paraId="366BA55D" w14:textId="432C879B" w:rsidR="00AE469F" w:rsidRPr="00F9593B" w:rsidRDefault="00AE469F" w:rsidP="00AE469F">
            <w:pPr>
              <w:pStyle w:val="ListParagraph"/>
              <w:ind w:left="0"/>
              <w:rPr>
                <w:rFonts w:ascii="Times New Roman" w:hAnsi="Times New Roman"/>
                <w:i/>
                <w:sz w:val="20"/>
                <w:szCs w:val="20"/>
              </w:rPr>
            </w:pPr>
            <w:r w:rsidRPr="00F9593B">
              <w:rPr>
                <w:rFonts w:ascii="Times New Roman" w:hAnsi="Times New Roman"/>
                <w:i/>
                <w:sz w:val="20"/>
                <w:szCs w:val="20"/>
              </w:rPr>
              <w:t>predatory behavior</w:t>
            </w:r>
          </w:p>
        </w:tc>
      </w:tr>
      <w:tr w:rsidR="00AE469F" w:rsidRPr="009B4BF4" w14:paraId="6CDE846E" w14:textId="77777777" w:rsidTr="00B85404">
        <w:tc>
          <w:tcPr>
            <w:tcW w:w="1368" w:type="dxa"/>
            <w:vMerge/>
            <w:shd w:val="clear" w:color="auto" w:fill="auto"/>
          </w:tcPr>
          <w:p w14:paraId="399B99DC" w14:textId="77777777" w:rsidR="00AE469F" w:rsidRPr="009B4BF4" w:rsidRDefault="00AE469F" w:rsidP="00AE469F">
            <w:pPr>
              <w:pStyle w:val="ListParagraph"/>
              <w:ind w:left="0"/>
              <w:rPr>
                <w:rFonts w:ascii="Times New Roman" w:hAnsi="Times New Roman"/>
                <w:sz w:val="20"/>
                <w:szCs w:val="20"/>
              </w:rPr>
            </w:pPr>
          </w:p>
        </w:tc>
        <w:tc>
          <w:tcPr>
            <w:tcW w:w="1440" w:type="dxa"/>
          </w:tcPr>
          <w:p w14:paraId="1DF91783" w14:textId="26674052" w:rsidR="00AE469F" w:rsidRPr="009B4BF4" w:rsidRDefault="00AE469F" w:rsidP="00AE469F">
            <w:pPr>
              <w:pStyle w:val="ListParagraph"/>
              <w:ind w:left="0"/>
              <w:rPr>
                <w:rFonts w:ascii="Times New Roman" w:hAnsi="Times New Roman"/>
                <w:sz w:val="20"/>
                <w:szCs w:val="20"/>
              </w:rPr>
            </w:pPr>
            <w:proofErr w:type="spellStart"/>
            <w:r w:rsidRPr="009B4BF4">
              <w:rPr>
                <w:rFonts w:ascii="Times New Roman" w:hAnsi="Times New Roman"/>
                <w:sz w:val="20"/>
                <w:szCs w:val="20"/>
              </w:rPr>
              <w:t>shape_of</w:t>
            </w:r>
            <w:proofErr w:type="spellEnd"/>
          </w:p>
        </w:tc>
        <w:tc>
          <w:tcPr>
            <w:tcW w:w="3510" w:type="dxa"/>
            <w:shd w:val="clear" w:color="auto" w:fill="auto"/>
          </w:tcPr>
          <w:p w14:paraId="216A723A" w14:textId="412AB1F0" w:rsidR="00AE469F" w:rsidRPr="009B4BF4" w:rsidRDefault="00AE469F" w:rsidP="00AE469F">
            <w:pPr>
              <w:pStyle w:val="ListParagraph"/>
              <w:ind w:left="0"/>
              <w:rPr>
                <w:rFonts w:ascii="Times New Roman" w:hAnsi="Times New Roman"/>
                <w:sz w:val="20"/>
                <w:szCs w:val="20"/>
              </w:rPr>
            </w:pPr>
            <w:r w:rsidRPr="009B4BF4">
              <w:rPr>
                <w:rFonts w:ascii="Times New Roman" w:hAnsi="Times New Roman"/>
                <w:sz w:val="20"/>
                <w:szCs w:val="20"/>
              </w:rPr>
              <w:t>N1 has the shape of N2</w:t>
            </w:r>
          </w:p>
        </w:tc>
        <w:tc>
          <w:tcPr>
            <w:tcW w:w="1710" w:type="dxa"/>
          </w:tcPr>
          <w:p w14:paraId="134366EE" w14:textId="2841334C" w:rsidR="00AE469F" w:rsidRPr="009B4BF4" w:rsidRDefault="00AE469F" w:rsidP="00AE469F">
            <w:pPr>
              <w:pStyle w:val="ListParagraph"/>
              <w:ind w:left="0"/>
              <w:rPr>
                <w:rFonts w:ascii="Times New Roman" w:hAnsi="Times New Roman"/>
                <w:sz w:val="20"/>
                <w:szCs w:val="20"/>
              </w:rPr>
            </w:pPr>
          </w:p>
        </w:tc>
        <w:tc>
          <w:tcPr>
            <w:tcW w:w="2520" w:type="dxa"/>
            <w:shd w:val="clear" w:color="auto" w:fill="auto"/>
          </w:tcPr>
          <w:p w14:paraId="02CF7C41" w14:textId="2FD4D6DB" w:rsidR="00AE469F" w:rsidRPr="00F9593B" w:rsidRDefault="00AE469F" w:rsidP="00AE469F">
            <w:pPr>
              <w:pStyle w:val="ListParagraph"/>
              <w:ind w:left="0"/>
              <w:rPr>
                <w:rFonts w:ascii="Times New Roman" w:hAnsi="Times New Roman"/>
                <w:i/>
                <w:sz w:val="20"/>
                <w:szCs w:val="20"/>
              </w:rPr>
            </w:pPr>
          </w:p>
        </w:tc>
      </w:tr>
      <w:tr w:rsidR="00AE469F" w:rsidRPr="009B4BF4" w14:paraId="16CAC295" w14:textId="77777777" w:rsidTr="00B85404">
        <w:trPr>
          <w:trHeight w:val="106"/>
        </w:trPr>
        <w:tc>
          <w:tcPr>
            <w:tcW w:w="1368" w:type="dxa"/>
            <w:vMerge/>
            <w:shd w:val="clear" w:color="auto" w:fill="auto"/>
          </w:tcPr>
          <w:p w14:paraId="2F8B605B" w14:textId="77777777" w:rsidR="00AE469F" w:rsidRPr="009B4BF4" w:rsidRDefault="00AE469F" w:rsidP="00AE469F">
            <w:pPr>
              <w:pStyle w:val="ListParagraph"/>
              <w:ind w:left="0"/>
              <w:rPr>
                <w:rFonts w:ascii="Times New Roman" w:hAnsi="Times New Roman"/>
                <w:sz w:val="20"/>
                <w:szCs w:val="20"/>
              </w:rPr>
            </w:pPr>
          </w:p>
        </w:tc>
        <w:tc>
          <w:tcPr>
            <w:tcW w:w="1440" w:type="dxa"/>
          </w:tcPr>
          <w:p w14:paraId="59E34EE2" w14:textId="621B5192" w:rsidR="00AE469F" w:rsidRPr="009B4BF4" w:rsidRDefault="00AE469F" w:rsidP="00AE469F">
            <w:pPr>
              <w:pStyle w:val="ListParagraph"/>
              <w:ind w:left="0"/>
              <w:rPr>
                <w:rFonts w:ascii="Times New Roman" w:hAnsi="Times New Roman"/>
                <w:sz w:val="20"/>
                <w:szCs w:val="20"/>
              </w:rPr>
            </w:pPr>
            <w:r w:rsidRPr="009B4BF4">
              <w:rPr>
                <w:rFonts w:ascii="Times New Roman" w:hAnsi="Times New Roman"/>
                <w:sz w:val="20"/>
                <w:szCs w:val="20"/>
              </w:rPr>
              <w:t>holds</w:t>
            </w:r>
          </w:p>
        </w:tc>
        <w:tc>
          <w:tcPr>
            <w:tcW w:w="3510" w:type="dxa"/>
            <w:shd w:val="clear" w:color="auto" w:fill="auto"/>
          </w:tcPr>
          <w:p w14:paraId="10FC5F4C" w14:textId="7807AF77" w:rsidR="00AE469F" w:rsidRPr="009B4BF4" w:rsidRDefault="00AE469F" w:rsidP="00AE469F">
            <w:pPr>
              <w:pStyle w:val="ListParagraph"/>
              <w:ind w:left="0"/>
              <w:rPr>
                <w:rFonts w:ascii="Times New Roman" w:hAnsi="Times New Roman"/>
                <w:sz w:val="20"/>
                <w:szCs w:val="20"/>
              </w:rPr>
            </w:pPr>
            <w:r w:rsidRPr="009B4BF4">
              <w:rPr>
                <w:rFonts w:ascii="Times New Roman" w:hAnsi="Times New Roman"/>
                <w:sz w:val="20"/>
                <w:szCs w:val="20"/>
              </w:rPr>
              <w:t>N1 holds N2</w:t>
            </w:r>
          </w:p>
        </w:tc>
        <w:tc>
          <w:tcPr>
            <w:tcW w:w="1710" w:type="dxa"/>
          </w:tcPr>
          <w:p w14:paraId="2498F592" w14:textId="2131B121" w:rsidR="00AE469F" w:rsidRPr="009B4BF4" w:rsidRDefault="00EF047E" w:rsidP="00AE469F">
            <w:pPr>
              <w:pStyle w:val="ListParagraph"/>
              <w:ind w:left="0"/>
              <w:rPr>
                <w:rFonts w:ascii="Times New Roman" w:hAnsi="Times New Roman"/>
                <w:sz w:val="20"/>
                <w:szCs w:val="20"/>
              </w:rPr>
            </w:pPr>
            <w:r w:rsidRPr="009B4BF4">
              <w:rPr>
                <w:rFonts w:ascii="Times New Roman" w:hAnsi="Times New Roman"/>
                <w:sz w:val="20"/>
                <w:szCs w:val="20"/>
              </w:rPr>
              <w:t>C</w:t>
            </w:r>
            <w:r w:rsidR="00AE469F" w:rsidRPr="009B4BF4">
              <w:rPr>
                <w:rFonts w:ascii="Times New Roman" w:hAnsi="Times New Roman"/>
                <w:sz w:val="20"/>
                <w:szCs w:val="20"/>
              </w:rPr>
              <w:t>ontains</w:t>
            </w:r>
          </w:p>
        </w:tc>
        <w:tc>
          <w:tcPr>
            <w:tcW w:w="2520" w:type="dxa"/>
            <w:shd w:val="clear" w:color="auto" w:fill="auto"/>
          </w:tcPr>
          <w:p w14:paraId="12F687F7" w14:textId="1BD063FF" w:rsidR="00AE469F" w:rsidRPr="00F9593B" w:rsidRDefault="00AE469F" w:rsidP="00AE469F">
            <w:pPr>
              <w:pStyle w:val="ListParagraph"/>
              <w:ind w:left="0"/>
              <w:rPr>
                <w:rFonts w:ascii="Times New Roman" w:hAnsi="Times New Roman"/>
                <w:i/>
                <w:sz w:val="20"/>
                <w:szCs w:val="20"/>
              </w:rPr>
            </w:pPr>
          </w:p>
        </w:tc>
      </w:tr>
      <w:tr w:rsidR="00AE469F" w:rsidRPr="009B4BF4" w14:paraId="1942E564" w14:textId="77777777" w:rsidTr="00B85404">
        <w:tc>
          <w:tcPr>
            <w:tcW w:w="1368" w:type="dxa"/>
            <w:vMerge w:val="restart"/>
            <w:shd w:val="clear" w:color="auto" w:fill="auto"/>
          </w:tcPr>
          <w:p w14:paraId="7B979C47" w14:textId="77777777" w:rsidR="00AE469F" w:rsidRPr="009B4BF4" w:rsidRDefault="00AE469F" w:rsidP="00AE469F">
            <w:pPr>
              <w:pStyle w:val="ListParagraph"/>
              <w:ind w:left="0"/>
              <w:rPr>
                <w:rFonts w:ascii="Times New Roman" w:hAnsi="Times New Roman"/>
                <w:sz w:val="20"/>
                <w:szCs w:val="20"/>
              </w:rPr>
            </w:pPr>
            <w:r w:rsidRPr="009B4BF4">
              <w:rPr>
                <w:rFonts w:ascii="Times New Roman" w:hAnsi="Times New Roman"/>
                <w:sz w:val="20"/>
                <w:szCs w:val="20"/>
              </w:rPr>
              <w:t>Constitutive</w:t>
            </w:r>
          </w:p>
        </w:tc>
        <w:tc>
          <w:tcPr>
            <w:tcW w:w="1440" w:type="dxa"/>
          </w:tcPr>
          <w:p w14:paraId="7F87320C" w14:textId="4D152854" w:rsidR="00AE469F" w:rsidRPr="009B4BF4" w:rsidRDefault="00AE469F" w:rsidP="00AE469F">
            <w:pPr>
              <w:pStyle w:val="ListParagraph"/>
              <w:ind w:left="0"/>
              <w:rPr>
                <w:rFonts w:ascii="Times New Roman" w:hAnsi="Times New Roman"/>
                <w:sz w:val="20"/>
                <w:szCs w:val="20"/>
              </w:rPr>
            </w:pPr>
            <w:proofErr w:type="spellStart"/>
            <w:r w:rsidRPr="009B4BF4">
              <w:rPr>
                <w:rFonts w:ascii="Times New Roman" w:hAnsi="Times New Roman"/>
                <w:sz w:val="20"/>
                <w:szCs w:val="20"/>
              </w:rPr>
              <w:t>made_of</w:t>
            </w:r>
            <w:proofErr w:type="spellEnd"/>
          </w:p>
        </w:tc>
        <w:tc>
          <w:tcPr>
            <w:tcW w:w="3510" w:type="dxa"/>
            <w:shd w:val="clear" w:color="auto" w:fill="auto"/>
          </w:tcPr>
          <w:p w14:paraId="02533AF2" w14:textId="00560840" w:rsidR="00AE469F" w:rsidRPr="009B4BF4" w:rsidRDefault="00AE469F" w:rsidP="00AE469F">
            <w:pPr>
              <w:pStyle w:val="ListParagraph"/>
              <w:ind w:left="0"/>
              <w:rPr>
                <w:rFonts w:ascii="Times New Roman" w:hAnsi="Times New Roman"/>
                <w:sz w:val="20"/>
                <w:szCs w:val="20"/>
              </w:rPr>
            </w:pPr>
            <w:r w:rsidRPr="009B4BF4">
              <w:rPr>
                <w:rFonts w:ascii="Times New Roman" w:hAnsi="Times New Roman"/>
                <w:sz w:val="20"/>
                <w:szCs w:val="20"/>
              </w:rPr>
              <w:t>N1 is made of N2</w:t>
            </w:r>
          </w:p>
        </w:tc>
        <w:tc>
          <w:tcPr>
            <w:tcW w:w="1710" w:type="dxa"/>
          </w:tcPr>
          <w:p w14:paraId="0EC9A1CC" w14:textId="6CD8E3EC" w:rsidR="00AE469F" w:rsidRPr="009B4BF4" w:rsidRDefault="00AE469F" w:rsidP="00AE469F">
            <w:pPr>
              <w:rPr>
                <w:color w:val="000000"/>
              </w:rPr>
            </w:pPr>
            <w:proofErr w:type="spellStart"/>
            <w:r w:rsidRPr="009B4BF4">
              <w:rPr>
                <w:lang w:eastAsia="en-US"/>
              </w:rPr>
              <w:t>has_proper_part</w:t>
            </w:r>
            <w:proofErr w:type="spellEnd"/>
          </w:p>
        </w:tc>
        <w:tc>
          <w:tcPr>
            <w:tcW w:w="2520" w:type="dxa"/>
            <w:shd w:val="clear" w:color="auto" w:fill="auto"/>
          </w:tcPr>
          <w:p w14:paraId="4A4A238E" w14:textId="2EE73641" w:rsidR="00AE469F" w:rsidRPr="00F9593B" w:rsidRDefault="00AE469F" w:rsidP="00AE469F">
            <w:pPr>
              <w:pStyle w:val="ListParagraph"/>
              <w:ind w:left="0"/>
              <w:rPr>
                <w:rFonts w:ascii="Times New Roman" w:hAnsi="Times New Roman"/>
                <w:i/>
                <w:sz w:val="20"/>
                <w:szCs w:val="20"/>
              </w:rPr>
            </w:pPr>
            <w:r w:rsidRPr="00F9593B">
              <w:rPr>
                <w:rFonts w:ascii="Times New Roman" w:hAnsi="Times New Roman"/>
                <w:i/>
                <w:sz w:val="20"/>
                <w:szCs w:val="20"/>
              </w:rPr>
              <w:t>dynactin motor</w:t>
            </w:r>
          </w:p>
        </w:tc>
      </w:tr>
      <w:tr w:rsidR="00AE469F" w:rsidRPr="009B4BF4" w14:paraId="0B5F94BC" w14:textId="77777777" w:rsidTr="00B85404">
        <w:tc>
          <w:tcPr>
            <w:tcW w:w="1368" w:type="dxa"/>
            <w:vMerge/>
            <w:shd w:val="clear" w:color="auto" w:fill="auto"/>
          </w:tcPr>
          <w:p w14:paraId="3666E8E6" w14:textId="77777777" w:rsidR="00AE469F" w:rsidRPr="009B4BF4" w:rsidRDefault="00AE469F" w:rsidP="00AE469F">
            <w:pPr>
              <w:pStyle w:val="ListParagraph"/>
              <w:ind w:left="0"/>
              <w:rPr>
                <w:rFonts w:ascii="Times New Roman" w:hAnsi="Times New Roman"/>
                <w:sz w:val="20"/>
                <w:szCs w:val="20"/>
              </w:rPr>
            </w:pPr>
          </w:p>
        </w:tc>
        <w:tc>
          <w:tcPr>
            <w:tcW w:w="1440" w:type="dxa"/>
          </w:tcPr>
          <w:p w14:paraId="61BB085B" w14:textId="3FB8F3A2" w:rsidR="00AE469F" w:rsidRPr="009B4BF4" w:rsidRDefault="00AE469F" w:rsidP="00AE469F">
            <w:pPr>
              <w:pStyle w:val="ListParagraph"/>
              <w:ind w:left="0"/>
              <w:rPr>
                <w:rFonts w:ascii="Times New Roman" w:hAnsi="Times New Roman"/>
                <w:sz w:val="20"/>
                <w:szCs w:val="20"/>
              </w:rPr>
            </w:pPr>
            <w:proofErr w:type="spellStart"/>
            <w:r w:rsidRPr="009B4BF4">
              <w:rPr>
                <w:rFonts w:ascii="Times New Roman" w:hAnsi="Times New Roman"/>
                <w:sz w:val="20"/>
                <w:szCs w:val="20"/>
              </w:rPr>
              <w:t>part_of</w:t>
            </w:r>
            <w:proofErr w:type="spellEnd"/>
          </w:p>
        </w:tc>
        <w:tc>
          <w:tcPr>
            <w:tcW w:w="3510" w:type="dxa"/>
            <w:shd w:val="clear" w:color="auto" w:fill="auto"/>
          </w:tcPr>
          <w:p w14:paraId="2501828B" w14:textId="0097FC69" w:rsidR="00AE469F" w:rsidRPr="009B4BF4" w:rsidRDefault="00AE469F" w:rsidP="00AE469F">
            <w:pPr>
              <w:pStyle w:val="ListParagraph"/>
              <w:ind w:left="0"/>
              <w:rPr>
                <w:rFonts w:ascii="Times New Roman" w:hAnsi="Times New Roman"/>
                <w:sz w:val="20"/>
                <w:szCs w:val="20"/>
              </w:rPr>
            </w:pPr>
            <w:r w:rsidRPr="009B4BF4">
              <w:rPr>
                <w:rFonts w:ascii="Times New Roman" w:hAnsi="Times New Roman"/>
                <w:sz w:val="20"/>
                <w:szCs w:val="20"/>
              </w:rPr>
              <w:t>N1 is a part of N2</w:t>
            </w:r>
          </w:p>
        </w:tc>
        <w:tc>
          <w:tcPr>
            <w:tcW w:w="1710" w:type="dxa"/>
          </w:tcPr>
          <w:p w14:paraId="7F5C6E1B" w14:textId="79587BDF" w:rsidR="00AE469F" w:rsidRPr="009B4BF4" w:rsidRDefault="00AE469F" w:rsidP="00AE469F">
            <w:pPr>
              <w:pStyle w:val="ListParagraph"/>
              <w:ind w:left="0"/>
              <w:rPr>
                <w:rFonts w:ascii="Times New Roman" w:hAnsi="Times New Roman"/>
                <w:sz w:val="20"/>
                <w:szCs w:val="20"/>
              </w:rPr>
            </w:pPr>
            <w:proofErr w:type="spellStart"/>
            <w:r w:rsidRPr="009B4BF4">
              <w:rPr>
                <w:rFonts w:ascii="Times New Roman" w:hAnsi="Times New Roman"/>
                <w:sz w:val="20"/>
                <w:szCs w:val="20"/>
              </w:rPr>
              <w:t>proper_part_of</w:t>
            </w:r>
            <w:proofErr w:type="spellEnd"/>
          </w:p>
        </w:tc>
        <w:tc>
          <w:tcPr>
            <w:tcW w:w="2520" w:type="dxa"/>
            <w:shd w:val="clear" w:color="auto" w:fill="auto"/>
          </w:tcPr>
          <w:p w14:paraId="1BCC6586" w14:textId="6850D085" w:rsidR="00AE469F" w:rsidRPr="00F9593B" w:rsidRDefault="00AE469F" w:rsidP="00AE469F">
            <w:pPr>
              <w:pStyle w:val="ListParagraph"/>
              <w:ind w:left="0"/>
              <w:rPr>
                <w:rFonts w:ascii="Times New Roman" w:hAnsi="Times New Roman"/>
                <w:i/>
                <w:sz w:val="20"/>
                <w:szCs w:val="20"/>
              </w:rPr>
            </w:pPr>
          </w:p>
        </w:tc>
      </w:tr>
      <w:tr w:rsidR="00AE469F" w:rsidRPr="009B4BF4" w14:paraId="0431F65F" w14:textId="77777777" w:rsidTr="00B85404">
        <w:tc>
          <w:tcPr>
            <w:tcW w:w="1368" w:type="dxa"/>
            <w:vMerge/>
            <w:shd w:val="clear" w:color="auto" w:fill="auto"/>
          </w:tcPr>
          <w:p w14:paraId="6CD9959C" w14:textId="77777777" w:rsidR="00AE469F" w:rsidRPr="009B4BF4" w:rsidRDefault="00AE469F" w:rsidP="00AE469F">
            <w:pPr>
              <w:pStyle w:val="ListParagraph"/>
              <w:ind w:left="0"/>
              <w:rPr>
                <w:rFonts w:ascii="Times New Roman" w:hAnsi="Times New Roman"/>
                <w:sz w:val="20"/>
                <w:szCs w:val="20"/>
              </w:rPr>
            </w:pPr>
          </w:p>
        </w:tc>
        <w:tc>
          <w:tcPr>
            <w:tcW w:w="1440" w:type="dxa"/>
          </w:tcPr>
          <w:p w14:paraId="2ECBDC98" w14:textId="356774E1" w:rsidR="00AE469F" w:rsidRPr="009B4BF4" w:rsidRDefault="00AE469F" w:rsidP="00AE469F">
            <w:pPr>
              <w:widowControl w:val="0"/>
            </w:pPr>
            <w:proofErr w:type="spellStart"/>
            <w:r w:rsidRPr="009B4BF4">
              <w:t>located_in</w:t>
            </w:r>
            <w:proofErr w:type="spellEnd"/>
          </w:p>
        </w:tc>
        <w:tc>
          <w:tcPr>
            <w:tcW w:w="3510" w:type="dxa"/>
            <w:shd w:val="clear" w:color="auto" w:fill="auto"/>
          </w:tcPr>
          <w:p w14:paraId="724D6D0B" w14:textId="5F3C7E73" w:rsidR="00AE469F" w:rsidRPr="009B4BF4" w:rsidRDefault="00AE469F" w:rsidP="00AE469F">
            <w:pPr>
              <w:widowControl w:val="0"/>
            </w:pPr>
            <w:r w:rsidRPr="009B4BF4">
              <w:t>N1 is spatially/temporally located in N2</w:t>
            </w:r>
          </w:p>
        </w:tc>
        <w:tc>
          <w:tcPr>
            <w:tcW w:w="1710" w:type="dxa"/>
          </w:tcPr>
          <w:p w14:paraId="46DA7E52" w14:textId="2F8D0F37" w:rsidR="00AE469F" w:rsidRPr="009B4BF4" w:rsidRDefault="00AE469F" w:rsidP="00AE469F">
            <w:pPr>
              <w:pStyle w:val="ListParagraph"/>
              <w:ind w:left="0"/>
              <w:rPr>
                <w:rFonts w:ascii="Times New Roman" w:hAnsi="Times New Roman"/>
                <w:sz w:val="20"/>
                <w:szCs w:val="20"/>
              </w:rPr>
            </w:pPr>
            <w:proofErr w:type="spellStart"/>
            <w:r w:rsidRPr="009B4BF4">
              <w:rPr>
                <w:rFonts w:ascii="Times New Roman" w:hAnsi="Times New Roman"/>
                <w:sz w:val="20"/>
                <w:szCs w:val="20"/>
              </w:rPr>
              <w:t>located_in</w:t>
            </w:r>
            <w:proofErr w:type="spellEnd"/>
          </w:p>
        </w:tc>
        <w:tc>
          <w:tcPr>
            <w:tcW w:w="2520" w:type="dxa"/>
            <w:shd w:val="clear" w:color="auto" w:fill="auto"/>
          </w:tcPr>
          <w:p w14:paraId="533DC817" w14:textId="17F90250" w:rsidR="00AE469F" w:rsidRPr="00F9593B" w:rsidRDefault="00AE469F" w:rsidP="00AE469F">
            <w:pPr>
              <w:pStyle w:val="ListParagraph"/>
              <w:ind w:left="0"/>
              <w:rPr>
                <w:rFonts w:ascii="Times New Roman" w:hAnsi="Times New Roman"/>
                <w:i/>
                <w:sz w:val="20"/>
                <w:szCs w:val="20"/>
              </w:rPr>
            </w:pPr>
          </w:p>
        </w:tc>
      </w:tr>
      <w:tr w:rsidR="00AE469F" w:rsidRPr="009B4BF4" w14:paraId="4E815394" w14:textId="77777777" w:rsidTr="00B85404">
        <w:tc>
          <w:tcPr>
            <w:tcW w:w="1368" w:type="dxa"/>
            <w:vMerge/>
            <w:shd w:val="clear" w:color="auto" w:fill="auto"/>
          </w:tcPr>
          <w:p w14:paraId="0BC55017" w14:textId="77777777" w:rsidR="00AE469F" w:rsidRPr="009B4BF4" w:rsidRDefault="00AE469F" w:rsidP="00AE469F">
            <w:pPr>
              <w:pStyle w:val="ListParagraph"/>
              <w:ind w:left="0"/>
              <w:rPr>
                <w:rFonts w:ascii="Times New Roman" w:hAnsi="Times New Roman"/>
                <w:sz w:val="20"/>
                <w:szCs w:val="20"/>
              </w:rPr>
            </w:pPr>
          </w:p>
        </w:tc>
        <w:tc>
          <w:tcPr>
            <w:tcW w:w="1440" w:type="dxa"/>
          </w:tcPr>
          <w:p w14:paraId="1F7D0282" w14:textId="5CFBAC36" w:rsidR="00AE469F" w:rsidRPr="009B4BF4" w:rsidRDefault="00AE469F" w:rsidP="00AE469F">
            <w:pPr>
              <w:pStyle w:val="ListParagraph"/>
              <w:ind w:left="0"/>
              <w:rPr>
                <w:rFonts w:ascii="Times New Roman" w:hAnsi="Times New Roman"/>
                <w:sz w:val="20"/>
                <w:szCs w:val="20"/>
              </w:rPr>
            </w:pPr>
            <w:proofErr w:type="spellStart"/>
            <w:r w:rsidRPr="009B4BF4">
              <w:rPr>
                <w:rFonts w:ascii="Times New Roman" w:hAnsi="Times New Roman"/>
                <w:sz w:val="20"/>
                <w:szCs w:val="20"/>
              </w:rPr>
              <w:t>member_of</w:t>
            </w:r>
            <w:proofErr w:type="spellEnd"/>
          </w:p>
        </w:tc>
        <w:tc>
          <w:tcPr>
            <w:tcW w:w="3510" w:type="dxa"/>
            <w:shd w:val="clear" w:color="auto" w:fill="auto"/>
          </w:tcPr>
          <w:p w14:paraId="2B9E30F6" w14:textId="5DDA6C63" w:rsidR="00AE469F" w:rsidRPr="009B4BF4" w:rsidRDefault="00AE469F" w:rsidP="00AE469F">
            <w:pPr>
              <w:pStyle w:val="ListParagraph"/>
              <w:ind w:left="0"/>
              <w:rPr>
                <w:rFonts w:ascii="Times New Roman" w:hAnsi="Times New Roman"/>
                <w:sz w:val="20"/>
                <w:szCs w:val="20"/>
              </w:rPr>
            </w:pPr>
            <w:r w:rsidRPr="009B4BF4">
              <w:rPr>
                <w:rFonts w:ascii="Times New Roman" w:hAnsi="Times New Roman"/>
                <w:sz w:val="20"/>
                <w:szCs w:val="20"/>
              </w:rPr>
              <w:t>N1 is member of N2</w:t>
            </w:r>
          </w:p>
        </w:tc>
        <w:tc>
          <w:tcPr>
            <w:tcW w:w="1710" w:type="dxa"/>
          </w:tcPr>
          <w:p w14:paraId="1F8D485D" w14:textId="3A082E23" w:rsidR="00AE469F" w:rsidRPr="009B4BF4" w:rsidRDefault="00AE469F" w:rsidP="00AE469F">
            <w:pPr>
              <w:pStyle w:val="ListParagraph"/>
              <w:ind w:left="0"/>
              <w:rPr>
                <w:rFonts w:ascii="Times New Roman" w:hAnsi="Times New Roman"/>
                <w:sz w:val="20"/>
                <w:szCs w:val="20"/>
              </w:rPr>
            </w:pPr>
            <w:proofErr w:type="spellStart"/>
            <w:r w:rsidRPr="009B4BF4">
              <w:rPr>
                <w:rFonts w:ascii="Times New Roman" w:hAnsi="Times New Roman"/>
                <w:sz w:val="20"/>
                <w:szCs w:val="20"/>
              </w:rPr>
              <w:t>member_of</w:t>
            </w:r>
            <w:proofErr w:type="spellEnd"/>
          </w:p>
        </w:tc>
        <w:tc>
          <w:tcPr>
            <w:tcW w:w="2520" w:type="dxa"/>
            <w:shd w:val="clear" w:color="auto" w:fill="auto"/>
          </w:tcPr>
          <w:p w14:paraId="35D52F38" w14:textId="61BBDA98" w:rsidR="00AE469F" w:rsidRPr="00F9593B" w:rsidRDefault="00AE469F" w:rsidP="00AE469F">
            <w:pPr>
              <w:pStyle w:val="ListParagraph"/>
              <w:ind w:left="0"/>
              <w:rPr>
                <w:rFonts w:ascii="Times New Roman" w:hAnsi="Times New Roman"/>
                <w:i/>
                <w:sz w:val="20"/>
                <w:szCs w:val="20"/>
              </w:rPr>
            </w:pPr>
            <w:proofErr w:type="spellStart"/>
            <w:r w:rsidRPr="00F9593B">
              <w:rPr>
                <w:rFonts w:ascii="Times New Roman" w:hAnsi="Times New Roman"/>
                <w:i/>
                <w:sz w:val="20"/>
                <w:szCs w:val="20"/>
              </w:rPr>
              <w:t>kinin</w:t>
            </w:r>
            <w:proofErr w:type="spellEnd"/>
            <w:r w:rsidRPr="00F9593B">
              <w:rPr>
                <w:rFonts w:ascii="Times New Roman" w:hAnsi="Times New Roman"/>
                <w:i/>
                <w:sz w:val="20"/>
                <w:szCs w:val="20"/>
              </w:rPr>
              <w:t xml:space="preserve"> cascade</w:t>
            </w:r>
          </w:p>
        </w:tc>
      </w:tr>
      <w:tr w:rsidR="00AE469F" w:rsidRPr="009B4BF4" w14:paraId="2C6CFE99" w14:textId="77777777" w:rsidTr="00B85404">
        <w:tc>
          <w:tcPr>
            <w:tcW w:w="1368" w:type="dxa"/>
            <w:vMerge/>
            <w:shd w:val="clear" w:color="auto" w:fill="auto"/>
          </w:tcPr>
          <w:p w14:paraId="5270459B" w14:textId="77777777" w:rsidR="00AE469F" w:rsidRPr="009B4BF4" w:rsidRDefault="00AE469F" w:rsidP="00AE469F">
            <w:pPr>
              <w:pStyle w:val="ListParagraph"/>
              <w:ind w:left="0"/>
              <w:rPr>
                <w:rFonts w:ascii="Times New Roman" w:hAnsi="Times New Roman"/>
                <w:sz w:val="20"/>
                <w:szCs w:val="20"/>
              </w:rPr>
            </w:pPr>
          </w:p>
        </w:tc>
        <w:tc>
          <w:tcPr>
            <w:tcW w:w="1440" w:type="dxa"/>
          </w:tcPr>
          <w:p w14:paraId="430A1C7D" w14:textId="3E0A709B" w:rsidR="00AE469F" w:rsidRPr="009B4BF4" w:rsidRDefault="00AE469F" w:rsidP="00AE469F">
            <w:pPr>
              <w:pStyle w:val="ListParagraph"/>
              <w:ind w:left="0"/>
              <w:rPr>
                <w:rFonts w:ascii="Times New Roman" w:hAnsi="Times New Roman"/>
                <w:sz w:val="20"/>
                <w:szCs w:val="20"/>
              </w:rPr>
            </w:pPr>
            <w:r w:rsidRPr="009B4BF4">
              <w:rPr>
                <w:rFonts w:ascii="Times New Roman" w:hAnsi="Times New Roman"/>
                <w:sz w:val="20"/>
                <w:szCs w:val="20"/>
              </w:rPr>
              <w:t>has members</w:t>
            </w:r>
          </w:p>
        </w:tc>
        <w:tc>
          <w:tcPr>
            <w:tcW w:w="3510" w:type="dxa"/>
            <w:shd w:val="clear" w:color="auto" w:fill="auto"/>
          </w:tcPr>
          <w:p w14:paraId="382B3A47" w14:textId="19D60853" w:rsidR="00AE469F" w:rsidRPr="009B4BF4" w:rsidRDefault="00AE469F" w:rsidP="00AE469F">
            <w:pPr>
              <w:pStyle w:val="ListParagraph"/>
              <w:ind w:left="0"/>
              <w:rPr>
                <w:rFonts w:ascii="Times New Roman" w:hAnsi="Times New Roman"/>
                <w:sz w:val="20"/>
                <w:szCs w:val="20"/>
              </w:rPr>
            </w:pPr>
            <w:r w:rsidRPr="009B4BF4">
              <w:rPr>
                <w:rFonts w:ascii="Times New Roman" w:hAnsi="Times New Roman"/>
                <w:sz w:val="20"/>
                <w:szCs w:val="20"/>
              </w:rPr>
              <w:t>N1 has N2 as members</w:t>
            </w:r>
          </w:p>
        </w:tc>
        <w:tc>
          <w:tcPr>
            <w:tcW w:w="1710" w:type="dxa"/>
          </w:tcPr>
          <w:p w14:paraId="35A0E8C7" w14:textId="367F7255" w:rsidR="00AE469F" w:rsidRPr="009B4BF4" w:rsidRDefault="00AE469F" w:rsidP="00AE469F">
            <w:pPr>
              <w:pStyle w:val="ListParagraph"/>
              <w:ind w:left="0"/>
              <w:rPr>
                <w:rFonts w:ascii="Times New Roman" w:hAnsi="Times New Roman"/>
                <w:sz w:val="20"/>
                <w:szCs w:val="20"/>
              </w:rPr>
            </w:pPr>
            <w:proofErr w:type="spellStart"/>
            <w:r w:rsidRPr="009B4BF4">
              <w:rPr>
                <w:rFonts w:ascii="Times New Roman" w:hAnsi="Times New Roman"/>
                <w:sz w:val="20"/>
                <w:szCs w:val="20"/>
              </w:rPr>
              <w:t>has_member</w:t>
            </w:r>
            <w:proofErr w:type="spellEnd"/>
          </w:p>
        </w:tc>
        <w:tc>
          <w:tcPr>
            <w:tcW w:w="2520" w:type="dxa"/>
            <w:shd w:val="clear" w:color="auto" w:fill="auto"/>
          </w:tcPr>
          <w:p w14:paraId="390C6AE1" w14:textId="0A1DD5D4" w:rsidR="00AE469F" w:rsidRPr="00F9593B" w:rsidRDefault="00AE469F" w:rsidP="00AE469F">
            <w:pPr>
              <w:pStyle w:val="ListParagraph"/>
              <w:ind w:left="0"/>
              <w:rPr>
                <w:rFonts w:ascii="Times New Roman" w:hAnsi="Times New Roman"/>
                <w:i/>
                <w:sz w:val="20"/>
                <w:szCs w:val="20"/>
              </w:rPr>
            </w:pPr>
          </w:p>
        </w:tc>
      </w:tr>
      <w:tr w:rsidR="00AE469F" w:rsidRPr="009B4BF4" w14:paraId="39BD011C" w14:textId="77777777" w:rsidTr="00B85404">
        <w:tc>
          <w:tcPr>
            <w:tcW w:w="1368" w:type="dxa"/>
            <w:vMerge w:val="restart"/>
            <w:shd w:val="clear" w:color="auto" w:fill="auto"/>
          </w:tcPr>
          <w:p w14:paraId="6C700AA5" w14:textId="77777777" w:rsidR="00AE469F" w:rsidRPr="009B4BF4" w:rsidRDefault="00AE469F" w:rsidP="00AE469F">
            <w:pPr>
              <w:pStyle w:val="ListParagraph"/>
              <w:ind w:left="0"/>
              <w:rPr>
                <w:rFonts w:ascii="Times New Roman" w:hAnsi="Times New Roman"/>
                <w:sz w:val="20"/>
                <w:szCs w:val="20"/>
              </w:rPr>
            </w:pPr>
            <w:r w:rsidRPr="009B4BF4">
              <w:rPr>
                <w:rFonts w:ascii="Times New Roman" w:hAnsi="Times New Roman"/>
                <w:sz w:val="20"/>
                <w:szCs w:val="20"/>
              </w:rPr>
              <w:t>Telic</w:t>
            </w:r>
          </w:p>
        </w:tc>
        <w:tc>
          <w:tcPr>
            <w:tcW w:w="1440" w:type="dxa"/>
          </w:tcPr>
          <w:p w14:paraId="214F9CAF" w14:textId="318EADBF" w:rsidR="00AE469F" w:rsidRPr="009B4BF4" w:rsidRDefault="00AE469F" w:rsidP="00AE469F">
            <w:pPr>
              <w:widowControl w:val="0"/>
            </w:pPr>
            <w:r w:rsidRPr="009B4BF4">
              <w:t>predicate</w:t>
            </w:r>
          </w:p>
        </w:tc>
        <w:tc>
          <w:tcPr>
            <w:tcW w:w="3510" w:type="dxa"/>
            <w:shd w:val="clear" w:color="auto" w:fill="auto"/>
          </w:tcPr>
          <w:p w14:paraId="21555EB2" w14:textId="75F3B40F" w:rsidR="00AE469F" w:rsidRPr="009B4BF4" w:rsidRDefault="00AE469F" w:rsidP="00AE469F">
            <w:pPr>
              <w:widowControl w:val="0"/>
            </w:pPr>
            <w:r w:rsidRPr="009B4BF4">
              <w:t>N1 has the purpose of (Predicate) N2</w:t>
            </w:r>
          </w:p>
        </w:tc>
        <w:tc>
          <w:tcPr>
            <w:tcW w:w="1710" w:type="dxa"/>
          </w:tcPr>
          <w:p w14:paraId="4CCFB880" w14:textId="3F8363C5" w:rsidR="00AE469F" w:rsidRPr="009B4BF4" w:rsidRDefault="00AE469F" w:rsidP="00AE469F">
            <w:pPr>
              <w:pStyle w:val="ListParagraph"/>
              <w:ind w:left="0"/>
              <w:rPr>
                <w:rFonts w:ascii="Times New Roman" w:hAnsi="Times New Roman"/>
                <w:sz w:val="20"/>
                <w:szCs w:val="20"/>
              </w:rPr>
            </w:pPr>
            <w:proofErr w:type="spellStart"/>
            <w:r w:rsidRPr="009B4BF4">
              <w:rPr>
                <w:rFonts w:ascii="Times New Roman" w:hAnsi="Times New Roman"/>
                <w:sz w:val="20"/>
                <w:szCs w:val="20"/>
              </w:rPr>
              <w:t>has_function</w:t>
            </w:r>
            <w:proofErr w:type="spellEnd"/>
          </w:p>
        </w:tc>
        <w:tc>
          <w:tcPr>
            <w:tcW w:w="2520" w:type="dxa"/>
            <w:shd w:val="clear" w:color="auto" w:fill="auto"/>
          </w:tcPr>
          <w:p w14:paraId="24D92714" w14:textId="790EEE0F" w:rsidR="00AE469F" w:rsidRPr="00F9593B" w:rsidRDefault="00AE469F" w:rsidP="00AE469F">
            <w:pPr>
              <w:pStyle w:val="ListParagraph"/>
              <w:ind w:left="0"/>
              <w:rPr>
                <w:rFonts w:ascii="Times New Roman" w:hAnsi="Times New Roman"/>
                <w:i/>
                <w:sz w:val="20"/>
                <w:szCs w:val="20"/>
              </w:rPr>
            </w:pPr>
          </w:p>
        </w:tc>
      </w:tr>
      <w:tr w:rsidR="00AE469F" w:rsidRPr="009B4BF4" w14:paraId="75BC21BD" w14:textId="77777777" w:rsidTr="00B85404">
        <w:tc>
          <w:tcPr>
            <w:tcW w:w="1368" w:type="dxa"/>
            <w:vMerge/>
            <w:shd w:val="clear" w:color="auto" w:fill="auto"/>
          </w:tcPr>
          <w:p w14:paraId="22E056A8" w14:textId="77777777" w:rsidR="00AE469F" w:rsidRPr="009B4BF4" w:rsidRDefault="00AE469F" w:rsidP="00AE469F">
            <w:pPr>
              <w:pStyle w:val="ListParagraph"/>
              <w:ind w:left="0"/>
              <w:rPr>
                <w:rFonts w:ascii="Times New Roman" w:hAnsi="Times New Roman"/>
                <w:sz w:val="20"/>
                <w:szCs w:val="20"/>
              </w:rPr>
            </w:pPr>
          </w:p>
        </w:tc>
        <w:tc>
          <w:tcPr>
            <w:tcW w:w="1440" w:type="dxa"/>
          </w:tcPr>
          <w:p w14:paraId="16389DE8" w14:textId="49AC3E25" w:rsidR="00AE469F" w:rsidRPr="009B4BF4" w:rsidRDefault="00AE469F" w:rsidP="00AE469F">
            <w:pPr>
              <w:pStyle w:val="ListParagraph"/>
              <w:ind w:left="0"/>
              <w:rPr>
                <w:rFonts w:ascii="Times New Roman" w:hAnsi="Times New Roman"/>
                <w:sz w:val="20"/>
                <w:szCs w:val="20"/>
              </w:rPr>
            </w:pPr>
            <w:proofErr w:type="spellStart"/>
            <w:r w:rsidRPr="009B4BF4">
              <w:rPr>
                <w:rFonts w:ascii="Times New Roman" w:hAnsi="Times New Roman"/>
                <w:sz w:val="20"/>
                <w:szCs w:val="20"/>
              </w:rPr>
              <w:t>used_for</w:t>
            </w:r>
            <w:proofErr w:type="spellEnd"/>
          </w:p>
        </w:tc>
        <w:tc>
          <w:tcPr>
            <w:tcW w:w="3510" w:type="dxa"/>
            <w:shd w:val="clear" w:color="auto" w:fill="auto"/>
          </w:tcPr>
          <w:p w14:paraId="13692973" w14:textId="063ABB85" w:rsidR="00AE469F" w:rsidRPr="009B4BF4" w:rsidRDefault="00AE469F" w:rsidP="00AE469F">
            <w:pPr>
              <w:pStyle w:val="ListParagraph"/>
              <w:ind w:left="0"/>
              <w:rPr>
                <w:rFonts w:ascii="Times New Roman" w:hAnsi="Times New Roman"/>
                <w:sz w:val="20"/>
                <w:szCs w:val="20"/>
              </w:rPr>
            </w:pPr>
            <w:r w:rsidRPr="009B4BF4">
              <w:rPr>
                <w:rFonts w:ascii="Times New Roman" w:hAnsi="Times New Roman"/>
                <w:sz w:val="20"/>
                <w:szCs w:val="20"/>
              </w:rPr>
              <w:t>N1 is used for the activity N2</w:t>
            </w:r>
          </w:p>
        </w:tc>
        <w:tc>
          <w:tcPr>
            <w:tcW w:w="1710" w:type="dxa"/>
          </w:tcPr>
          <w:p w14:paraId="27160FB6" w14:textId="6859A474" w:rsidR="00AE469F" w:rsidRPr="009B4BF4" w:rsidRDefault="00AE469F" w:rsidP="00AE469F">
            <w:pPr>
              <w:pStyle w:val="ListParagraph"/>
              <w:ind w:left="0"/>
              <w:rPr>
                <w:rFonts w:ascii="Times New Roman" w:hAnsi="Times New Roman"/>
                <w:sz w:val="20"/>
                <w:szCs w:val="20"/>
              </w:rPr>
            </w:pPr>
          </w:p>
        </w:tc>
        <w:tc>
          <w:tcPr>
            <w:tcW w:w="2520" w:type="dxa"/>
            <w:shd w:val="clear" w:color="auto" w:fill="auto"/>
          </w:tcPr>
          <w:p w14:paraId="6009DEFB" w14:textId="27B717D3" w:rsidR="00AE469F" w:rsidRPr="00F9593B" w:rsidRDefault="00AE469F" w:rsidP="00AE469F">
            <w:pPr>
              <w:pStyle w:val="ListParagraph"/>
              <w:ind w:left="0"/>
              <w:rPr>
                <w:rFonts w:ascii="Times New Roman" w:hAnsi="Times New Roman"/>
                <w:i/>
                <w:sz w:val="20"/>
                <w:szCs w:val="20"/>
              </w:rPr>
            </w:pPr>
            <w:r w:rsidRPr="00F9593B">
              <w:rPr>
                <w:rFonts w:ascii="Times New Roman" w:hAnsi="Times New Roman"/>
                <w:i/>
                <w:color w:val="000000"/>
                <w:sz w:val="20"/>
                <w:szCs w:val="20"/>
              </w:rPr>
              <w:t>chondrocyte differentiation</w:t>
            </w:r>
          </w:p>
        </w:tc>
      </w:tr>
      <w:tr w:rsidR="00AE469F" w:rsidRPr="009B4BF4" w14:paraId="165E02DF" w14:textId="77777777" w:rsidTr="00B85404">
        <w:tc>
          <w:tcPr>
            <w:tcW w:w="1368" w:type="dxa"/>
            <w:vMerge/>
            <w:shd w:val="clear" w:color="auto" w:fill="auto"/>
          </w:tcPr>
          <w:p w14:paraId="4D6758B4" w14:textId="77777777" w:rsidR="00AE469F" w:rsidRPr="009B4BF4" w:rsidRDefault="00AE469F" w:rsidP="00AE469F">
            <w:pPr>
              <w:pStyle w:val="ListParagraph"/>
              <w:ind w:left="0"/>
              <w:rPr>
                <w:rFonts w:ascii="Times New Roman" w:hAnsi="Times New Roman"/>
                <w:sz w:val="20"/>
                <w:szCs w:val="20"/>
              </w:rPr>
            </w:pPr>
          </w:p>
        </w:tc>
        <w:tc>
          <w:tcPr>
            <w:tcW w:w="1440" w:type="dxa"/>
          </w:tcPr>
          <w:p w14:paraId="6BBB7E20" w14:textId="6FD8EF66" w:rsidR="00AE469F" w:rsidRPr="009B4BF4" w:rsidRDefault="00AE469F" w:rsidP="00AE469F">
            <w:pPr>
              <w:pStyle w:val="ListParagraph"/>
              <w:ind w:left="0"/>
              <w:rPr>
                <w:rFonts w:ascii="Times New Roman" w:hAnsi="Times New Roman"/>
                <w:sz w:val="20"/>
                <w:szCs w:val="20"/>
              </w:rPr>
            </w:pPr>
            <w:proofErr w:type="spellStart"/>
            <w:r w:rsidRPr="009B4BF4">
              <w:rPr>
                <w:rFonts w:ascii="Times New Roman" w:hAnsi="Times New Roman"/>
                <w:sz w:val="20"/>
                <w:szCs w:val="20"/>
              </w:rPr>
              <w:t>aims_at</w:t>
            </w:r>
            <w:proofErr w:type="spellEnd"/>
          </w:p>
        </w:tc>
        <w:tc>
          <w:tcPr>
            <w:tcW w:w="3510" w:type="dxa"/>
            <w:shd w:val="clear" w:color="auto" w:fill="auto"/>
          </w:tcPr>
          <w:p w14:paraId="10C2D3C6" w14:textId="150E96CA" w:rsidR="00AE469F" w:rsidRPr="009B4BF4" w:rsidRDefault="00AE469F" w:rsidP="00AE469F">
            <w:pPr>
              <w:pStyle w:val="ListParagraph"/>
              <w:ind w:left="0"/>
              <w:rPr>
                <w:rFonts w:ascii="Times New Roman" w:hAnsi="Times New Roman"/>
                <w:sz w:val="20"/>
                <w:szCs w:val="20"/>
              </w:rPr>
            </w:pPr>
            <w:r w:rsidRPr="009B4BF4">
              <w:rPr>
                <w:rFonts w:ascii="Times New Roman" w:hAnsi="Times New Roman"/>
                <w:sz w:val="20"/>
                <w:szCs w:val="20"/>
              </w:rPr>
              <w:t>N1 has N2 as result/end goal</w:t>
            </w:r>
          </w:p>
        </w:tc>
        <w:tc>
          <w:tcPr>
            <w:tcW w:w="1710" w:type="dxa"/>
          </w:tcPr>
          <w:p w14:paraId="178A1544" w14:textId="77777777" w:rsidR="00AE469F" w:rsidRPr="009B4BF4" w:rsidRDefault="00AE469F" w:rsidP="00AE469F">
            <w:pPr>
              <w:rPr>
                <w:color w:val="000000"/>
              </w:rPr>
            </w:pPr>
          </w:p>
        </w:tc>
        <w:tc>
          <w:tcPr>
            <w:tcW w:w="2520" w:type="dxa"/>
            <w:shd w:val="clear" w:color="auto" w:fill="auto"/>
          </w:tcPr>
          <w:p w14:paraId="3230D4BC" w14:textId="0683F37F" w:rsidR="00AE469F" w:rsidRPr="00F9593B" w:rsidRDefault="00AE469F" w:rsidP="00AE469F">
            <w:pPr>
              <w:pStyle w:val="ListParagraph"/>
              <w:ind w:left="0"/>
              <w:rPr>
                <w:rFonts w:ascii="Times New Roman" w:hAnsi="Times New Roman"/>
                <w:i/>
                <w:sz w:val="20"/>
                <w:szCs w:val="20"/>
              </w:rPr>
            </w:pPr>
            <w:r w:rsidRPr="00F9593B">
              <w:rPr>
                <w:rFonts w:ascii="Times New Roman" w:hAnsi="Times New Roman"/>
                <w:i/>
                <w:sz w:val="20"/>
                <w:szCs w:val="20"/>
              </w:rPr>
              <w:t>keratinocyte development</w:t>
            </w:r>
          </w:p>
        </w:tc>
      </w:tr>
      <w:tr w:rsidR="00AE469F" w:rsidRPr="009B4BF4" w14:paraId="79E7B1A1" w14:textId="77777777" w:rsidTr="00B85404">
        <w:trPr>
          <w:trHeight w:val="175"/>
        </w:trPr>
        <w:tc>
          <w:tcPr>
            <w:tcW w:w="1368" w:type="dxa"/>
            <w:vMerge/>
            <w:shd w:val="clear" w:color="auto" w:fill="auto"/>
          </w:tcPr>
          <w:p w14:paraId="2FA0DEEF" w14:textId="77777777" w:rsidR="00AE469F" w:rsidRPr="009B4BF4" w:rsidRDefault="00AE469F" w:rsidP="00AE469F">
            <w:pPr>
              <w:pStyle w:val="ListParagraph"/>
              <w:ind w:left="0"/>
              <w:rPr>
                <w:rFonts w:ascii="Times New Roman" w:hAnsi="Times New Roman"/>
                <w:sz w:val="20"/>
                <w:szCs w:val="20"/>
              </w:rPr>
            </w:pPr>
          </w:p>
        </w:tc>
        <w:tc>
          <w:tcPr>
            <w:tcW w:w="1440" w:type="dxa"/>
          </w:tcPr>
          <w:p w14:paraId="15976B15" w14:textId="706513B6" w:rsidR="00AE469F" w:rsidRPr="009B4BF4" w:rsidRDefault="00AE469F" w:rsidP="00AE469F">
            <w:pPr>
              <w:widowControl w:val="0"/>
              <w:contextualSpacing/>
            </w:pPr>
            <w:proofErr w:type="spellStart"/>
            <w:r w:rsidRPr="009B4BF4">
              <w:t>played_by</w:t>
            </w:r>
            <w:proofErr w:type="spellEnd"/>
          </w:p>
        </w:tc>
        <w:tc>
          <w:tcPr>
            <w:tcW w:w="3510" w:type="dxa"/>
            <w:shd w:val="clear" w:color="auto" w:fill="auto"/>
          </w:tcPr>
          <w:p w14:paraId="499539F6" w14:textId="12E27B0D" w:rsidR="00AE469F" w:rsidRPr="009B4BF4" w:rsidRDefault="00AE469F" w:rsidP="00AE469F">
            <w:pPr>
              <w:widowControl w:val="0"/>
              <w:contextualSpacing/>
            </w:pPr>
            <w:r w:rsidRPr="009B4BF4">
              <w:t>N1 denotes the function which is N2.</w:t>
            </w:r>
          </w:p>
        </w:tc>
        <w:tc>
          <w:tcPr>
            <w:tcW w:w="1710" w:type="dxa"/>
          </w:tcPr>
          <w:p w14:paraId="70F13E54" w14:textId="17A56794" w:rsidR="00AE469F" w:rsidRPr="009B4BF4" w:rsidRDefault="00AE469F" w:rsidP="00AE469F">
            <w:pPr>
              <w:contextualSpacing/>
              <w:rPr>
                <w:color w:val="000000"/>
              </w:rPr>
            </w:pPr>
            <w:proofErr w:type="spellStart"/>
            <w:r w:rsidRPr="009B4BF4">
              <w:rPr>
                <w:color w:val="000000"/>
              </w:rPr>
              <w:t>has_function</w:t>
            </w:r>
            <w:proofErr w:type="spellEnd"/>
          </w:p>
        </w:tc>
        <w:tc>
          <w:tcPr>
            <w:tcW w:w="2520" w:type="dxa"/>
            <w:shd w:val="clear" w:color="auto" w:fill="auto"/>
          </w:tcPr>
          <w:p w14:paraId="541D0F7B" w14:textId="70CE9CF2" w:rsidR="00AE469F" w:rsidRPr="00F9593B" w:rsidRDefault="00FF108F" w:rsidP="00AE469F">
            <w:pPr>
              <w:pStyle w:val="ListParagraph"/>
              <w:ind w:left="0"/>
              <w:rPr>
                <w:rFonts w:ascii="Times New Roman" w:hAnsi="Times New Roman"/>
                <w:i/>
                <w:sz w:val="20"/>
                <w:szCs w:val="20"/>
              </w:rPr>
            </w:pPr>
            <w:r>
              <w:rPr>
                <w:rFonts w:ascii="Times New Roman" w:hAnsi="Times New Roman"/>
                <w:i/>
                <w:sz w:val="20"/>
                <w:szCs w:val="20"/>
              </w:rPr>
              <w:t>cholinesterase activity</w:t>
            </w:r>
          </w:p>
        </w:tc>
      </w:tr>
      <w:tr w:rsidR="00AE469F" w:rsidRPr="009B4BF4" w14:paraId="26FDD2AF" w14:textId="77777777" w:rsidTr="00B85404">
        <w:trPr>
          <w:trHeight w:val="240"/>
        </w:trPr>
        <w:tc>
          <w:tcPr>
            <w:tcW w:w="1368" w:type="dxa"/>
            <w:vMerge w:val="restart"/>
            <w:shd w:val="clear" w:color="auto" w:fill="auto"/>
          </w:tcPr>
          <w:p w14:paraId="4896666C" w14:textId="77777777" w:rsidR="00AE469F" w:rsidRPr="009B4BF4" w:rsidRDefault="00AE469F" w:rsidP="00AE469F">
            <w:pPr>
              <w:pStyle w:val="ListParagraph"/>
              <w:ind w:left="0"/>
              <w:contextualSpacing w:val="0"/>
              <w:rPr>
                <w:rFonts w:ascii="Times New Roman" w:hAnsi="Times New Roman"/>
                <w:sz w:val="20"/>
                <w:szCs w:val="20"/>
              </w:rPr>
            </w:pPr>
            <w:r w:rsidRPr="009B4BF4">
              <w:rPr>
                <w:rFonts w:ascii="Times New Roman" w:hAnsi="Times New Roman"/>
                <w:sz w:val="20"/>
                <w:szCs w:val="20"/>
              </w:rPr>
              <w:t>Agentive</w:t>
            </w:r>
          </w:p>
        </w:tc>
        <w:tc>
          <w:tcPr>
            <w:tcW w:w="1440" w:type="dxa"/>
          </w:tcPr>
          <w:p w14:paraId="5BEAE0FD" w14:textId="70B23077" w:rsidR="00AE469F" w:rsidRPr="009B4BF4" w:rsidRDefault="00AE469F" w:rsidP="00AE469F">
            <w:pPr>
              <w:widowControl w:val="0"/>
            </w:pPr>
            <w:proofErr w:type="spellStart"/>
            <w:r w:rsidRPr="009B4BF4">
              <w:t>caused_by</w:t>
            </w:r>
            <w:proofErr w:type="spellEnd"/>
          </w:p>
        </w:tc>
        <w:tc>
          <w:tcPr>
            <w:tcW w:w="3510" w:type="dxa"/>
            <w:shd w:val="clear" w:color="auto" w:fill="auto"/>
          </w:tcPr>
          <w:p w14:paraId="4CE41DAB" w14:textId="6CF3B16F" w:rsidR="00AE469F" w:rsidRPr="009B4BF4" w:rsidRDefault="00AE469F" w:rsidP="00AE469F">
            <w:pPr>
              <w:widowControl w:val="0"/>
            </w:pPr>
            <w:r w:rsidRPr="009B4BF4">
              <w:t>N1 is created/brought into existence/caused by N2</w:t>
            </w:r>
          </w:p>
        </w:tc>
        <w:tc>
          <w:tcPr>
            <w:tcW w:w="1710" w:type="dxa"/>
          </w:tcPr>
          <w:p w14:paraId="46D9B3C4" w14:textId="77777777" w:rsidR="00AE469F" w:rsidRPr="009B4BF4" w:rsidRDefault="00AE469F" w:rsidP="00AE469F">
            <w:pPr>
              <w:rPr>
                <w:color w:val="000000"/>
              </w:rPr>
            </w:pPr>
          </w:p>
        </w:tc>
        <w:tc>
          <w:tcPr>
            <w:tcW w:w="2520" w:type="dxa"/>
            <w:shd w:val="clear" w:color="auto" w:fill="auto"/>
          </w:tcPr>
          <w:p w14:paraId="138D18D1" w14:textId="67F61919" w:rsidR="00AE469F" w:rsidRPr="00F9593B" w:rsidRDefault="00AE469F" w:rsidP="00AE469F">
            <w:pPr>
              <w:pStyle w:val="ListParagraph"/>
              <w:ind w:left="0"/>
              <w:rPr>
                <w:rFonts w:ascii="Times New Roman" w:hAnsi="Times New Roman"/>
                <w:i/>
                <w:sz w:val="20"/>
                <w:szCs w:val="20"/>
              </w:rPr>
            </w:pPr>
            <w:r w:rsidRPr="00F9593B">
              <w:rPr>
                <w:rFonts w:ascii="Times New Roman" w:hAnsi="Times New Roman"/>
                <w:i/>
                <w:sz w:val="20"/>
                <w:szCs w:val="20"/>
              </w:rPr>
              <w:t xml:space="preserve">heart </w:t>
            </w:r>
            <w:proofErr w:type="gramStart"/>
            <w:r w:rsidRPr="00F9593B">
              <w:rPr>
                <w:rFonts w:ascii="Times New Roman" w:hAnsi="Times New Roman"/>
                <w:i/>
                <w:sz w:val="20"/>
                <w:szCs w:val="20"/>
              </w:rPr>
              <w:t>wedging</w:t>
            </w:r>
            <w:r w:rsidR="00225772">
              <w:rPr>
                <w:rFonts w:ascii="Times New Roman" w:hAnsi="Times New Roman"/>
                <w:i/>
                <w:sz w:val="20"/>
                <w:szCs w:val="20"/>
              </w:rPr>
              <w:t>,  chondrocyte</w:t>
            </w:r>
            <w:proofErr w:type="gramEnd"/>
            <w:r w:rsidR="00225772">
              <w:rPr>
                <w:rFonts w:ascii="Times New Roman" w:hAnsi="Times New Roman"/>
                <w:i/>
                <w:sz w:val="20"/>
                <w:szCs w:val="20"/>
              </w:rPr>
              <w:t xml:space="preserve"> hypertrophy</w:t>
            </w:r>
          </w:p>
        </w:tc>
      </w:tr>
      <w:tr w:rsidR="00AE469F" w:rsidRPr="009B4BF4" w14:paraId="7019749F" w14:textId="77777777" w:rsidTr="00B85404">
        <w:tc>
          <w:tcPr>
            <w:tcW w:w="1368" w:type="dxa"/>
            <w:vMerge/>
            <w:shd w:val="clear" w:color="auto" w:fill="auto"/>
          </w:tcPr>
          <w:p w14:paraId="7288455C" w14:textId="77777777" w:rsidR="00AE469F" w:rsidRPr="009B4BF4" w:rsidRDefault="00AE469F" w:rsidP="00AE469F">
            <w:pPr>
              <w:pStyle w:val="ListParagraph"/>
              <w:ind w:left="0"/>
              <w:rPr>
                <w:rFonts w:ascii="Times New Roman" w:hAnsi="Times New Roman"/>
                <w:sz w:val="20"/>
                <w:szCs w:val="20"/>
              </w:rPr>
            </w:pPr>
          </w:p>
        </w:tc>
        <w:tc>
          <w:tcPr>
            <w:tcW w:w="1440" w:type="dxa"/>
          </w:tcPr>
          <w:p w14:paraId="3B80E9F4" w14:textId="7EFA2F1A" w:rsidR="00AE469F" w:rsidRPr="009B4BF4" w:rsidRDefault="00AE469F" w:rsidP="00AE469F">
            <w:pPr>
              <w:widowControl w:val="0"/>
            </w:pPr>
            <w:proofErr w:type="spellStart"/>
            <w:r w:rsidRPr="009B4BF4">
              <w:t>derived_from</w:t>
            </w:r>
            <w:proofErr w:type="spellEnd"/>
          </w:p>
        </w:tc>
        <w:tc>
          <w:tcPr>
            <w:tcW w:w="3510" w:type="dxa"/>
            <w:shd w:val="clear" w:color="auto" w:fill="auto"/>
          </w:tcPr>
          <w:p w14:paraId="70D9C6B1" w14:textId="5CC638E1" w:rsidR="00AE469F" w:rsidRPr="009B4BF4" w:rsidRDefault="00AE469F" w:rsidP="00AE469F">
            <w:pPr>
              <w:widowControl w:val="0"/>
            </w:pPr>
            <w:r w:rsidRPr="009B4BF4">
              <w:t>N1 is derived/extracted from N2</w:t>
            </w:r>
          </w:p>
        </w:tc>
        <w:tc>
          <w:tcPr>
            <w:tcW w:w="1710" w:type="dxa"/>
          </w:tcPr>
          <w:p w14:paraId="272E9DCE" w14:textId="3C1C6DBB" w:rsidR="00AE469F" w:rsidRPr="009B4BF4" w:rsidRDefault="00AE469F" w:rsidP="00AE469F">
            <w:pPr>
              <w:pStyle w:val="ListParagraph"/>
              <w:ind w:left="0"/>
              <w:rPr>
                <w:rFonts w:ascii="Times New Roman" w:hAnsi="Times New Roman"/>
                <w:sz w:val="20"/>
                <w:szCs w:val="20"/>
              </w:rPr>
            </w:pPr>
            <w:proofErr w:type="spellStart"/>
            <w:r w:rsidRPr="009B4BF4">
              <w:rPr>
                <w:rFonts w:ascii="Times New Roman" w:hAnsi="Times New Roman"/>
                <w:sz w:val="20"/>
                <w:szCs w:val="20"/>
              </w:rPr>
              <w:t>derives_from</w:t>
            </w:r>
            <w:proofErr w:type="spellEnd"/>
            <w:r w:rsidRPr="009B4BF4">
              <w:rPr>
                <w:rFonts w:ascii="Times New Roman" w:hAnsi="Times New Roman"/>
                <w:sz w:val="20"/>
                <w:szCs w:val="20"/>
              </w:rPr>
              <w:t xml:space="preserve">, </w:t>
            </w:r>
            <w:proofErr w:type="spellStart"/>
            <w:r w:rsidRPr="009B4BF4">
              <w:rPr>
                <w:rFonts w:ascii="Times New Roman" w:hAnsi="Times New Roman"/>
                <w:sz w:val="20"/>
                <w:szCs w:val="20"/>
              </w:rPr>
              <w:t>transformation_of</w:t>
            </w:r>
            <w:proofErr w:type="spellEnd"/>
          </w:p>
        </w:tc>
        <w:tc>
          <w:tcPr>
            <w:tcW w:w="2520" w:type="dxa"/>
            <w:shd w:val="clear" w:color="auto" w:fill="auto"/>
          </w:tcPr>
          <w:p w14:paraId="6F822D87" w14:textId="28D24F08" w:rsidR="00AE469F" w:rsidRPr="00F9593B" w:rsidRDefault="00AE469F" w:rsidP="00AE469F">
            <w:pPr>
              <w:pStyle w:val="ListParagraph"/>
              <w:ind w:left="0"/>
              <w:rPr>
                <w:rFonts w:ascii="Times New Roman" w:hAnsi="Times New Roman"/>
                <w:i/>
                <w:sz w:val="20"/>
                <w:szCs w:val="20"/>
              </w:rPr>
            </w:pPr>
          </w:p>
        </w:tc>
      </w:tr>
      <w:tr w:rsidR="00AE469F" w:rsidRPr="009B4BF4" w14:paraId="61155462" w14:textId="77777777" w:rsidTr="00B85404">
        <w:tc>
          <w:tcPr>
            <w:tcW w:w="1368" w:type="dxa"/>
            <w:shd w:val="clear" w:color="auto" w:fill="auto"/>
          </w:tcPr>
          <w:p w14:paraId="1B9BFD36" w14:textId="77777777" w:rsidR="00AE469F" w:rsidRPr="009B4BF4" w:rsidRDefault="00AE469F" w:rsidP="00AE469F">
            <w:pPr>
              <w:pStyle w:val="ListParagraph"/>
              <w:ind w:left="0"/>
              <w:rPr>
                <w:rFonts w:ascii="Times New Roman" w:hAnsi="Times New Roman"/>
                <w:sz w:val="20"/>
                <w:szCs w:val="20"/>
              </w:rPr>
            </w:pPr>
            <w:proofErr w:type="spellStart"/>
            <w:r w:rsidRPr="009B4BF4">
              <w:rPr>
                <w:rFonts w:ascii="Times New Roman" w:hAnsi="Times New Roman"/>
                <w:sz w:val="20"/>
                <w:szCs w:val="20"/>
              </w:rPr>
              <w:t>Argumental</w:t>
            </w:r>
            <w:proofErr w:type="spellEnd"/>
          </w:p>
        </w:tc>
        <w:tc>
          <w:tcPr>
            <w:tcW w:w="1440" w:type="dxa"/>
          </w:tcPr>
          <w:p w14:paraId="0B4A4789" w14:textId="5EEDEB9C" w:rsidR="00AE469F" w:rsidRPr="009B4BF4" w:rsidRDefault="00AE469F" w:rsidP="00AE469F">
            <w:pPr>
              <w:pStyle w:val="ListParagraph"/>
              <w:ind w:left="0"/>
              <w:rPr>
                <w:rFonts w:ascii="Times New Roman" w:hAnsi="Times New Roman"/>
                <w:sz w:val="20"/>
                <w:szCs w:val="20"/>
              </w:rPr>
            </w:pPr>
            <w:r w:rsidRPr="009B4BF4">
              <w:rPr>
                <w:rFonts w:ascii="Times New Roman" w:hAnsi="Times New Roman"/>
                <w:sz w:val="20"/>
                <w:szCs w:val="20"/>
              </w:rPr>
              <w:t>argument</w:t>
            </w:r>
          </w:p>
        </w:tc>
        <w:tc>
          <w:tcPr>
            <w:tcW w:w="3510" w:type="dxa"/>
            <w:shd w:val="clear" w:color="auto" w:fill="auto"/>
          </w:tcPr>
          <w:p w14:paraId="4A4DC76D" w14:textId="5B9C03CA" w:rsidR="00AE469F" w:rsidRPr="009B4BF4" w:rsidRDefault="00AE469F" w:rsidP="00AE469F">
            <w:pPr>
              <w:pStyle w:val="ListParagraph"/>
              <w:ind w:left="0"/>
              <w:rPr>
                <w:rFonts w:ascii="Times New Roman" w:hAnsi="Times New Roman"/>
                <w:sz w:val="20"/>
                <w:szCs w:val="20"/>
              </w:rPr>
            </w:pPr>
            <w:r w:rsidRPr="009B4BF4">
              <w:rPr>
                <w:rFonts w:ascii="Times New Roman" w:hAnsi="Times New Roman"/>
                <w:sz w:val="20"/>
                <w:szCs w:val="20"/>
              </w:rPr>
              <w:t>N2 is an argument of N1</w:t>
            </w:r>
          </w:p>
        </w:tc>
        <w:tc>
          <w:tcPr>
            <w:tcW w:w="1710" w:type="dxa"/>
          </w:tcPr>
          <w:p w14:paraId="4500BC5E" w14:textId="77777777" w:rsidR="00AE469F" w:rsidRPr="009B4BF4" w:rsidRDefault="00AE469F" w:rsidP="00AE469F">
            <w:pPr>
              <w:rPr>
                <w:color w:val="000000"/>
              </w:rPr>
            </w:pPr>
          </w:p>
        </w:tc>
        <w:tc>
          <w:tcPr>
            <w:tcW w:w="2520" w:type="dxa"/>
            <w:shd w:val="clear" w:color="auto" w:fill="auto"/>
          </w:tcPr>
          <w:p w14:paraId="03AB6383" w14:textId="7871DB46" w:rsidR="00AE469F" w:rsidRPr="00F9593B" w:rsidRDefault="00AE469F" w:rsidP="00AE469F">
            <w:pPr>
              <w:pStyle w:val="ListParagraph"/>
              <w:ind w:left="0"/>
              <w:rPr>
                <w:rFonts w:ascii="Times New Roman" w:hAnsi="Times New Roman"/>
                <w:i/>
                <w:sz w:val="20"/>
                <w:szCs w:val="20"/>
              </w:rPr>
            </w:pPr>
            <w:r w:rsidRPr="00F9593B">
              <w:rPr>
                <w:rFonts w:ascii="Times New Roman" w:hAnsi="Times New Roman"/>
                <w:i/>
                <w:sz w:val="20"/>
                <w:szCs w:val="20"/>
              </w:rPr>
              <w:t>p53 binding</w:t>
            </w:r>
          </w:p>
        </w:tc>
      </w:tr>
    </w:tbl>
    <w:p w14:paraId="0A530B7F" w14:textId="77777777" w:rsidR="000974E0" w:rsidRPr="009B4BF4" w:rsidRDefault="000974E0" w:rsidP="00A63331">
      <w:r w:rsidRPr="009B4BF4">
        <w:tab/>
      </w:r>
    </w:p>
    <w:p w14:paraId="21D42B50" w14:textId="318EBD4D" w:rsidR="000974E0" w:rsidRPr="009B4BF4" w:rsidRDefault="000974E0" w:rsidP="00C10F85">
      <w:pPr>
        <w:pStyle w:val="DBodyText"/>
        <w:spacing w:before="240" w:after="120"/>
        <w:rPr>
          <w:i/>
        </w:rPr>
      </w:pPr>
      <w:r w:rsidRPr="009B4BF4">
        <w:rPr>
          <w:i/>
        </w:rPr>
        <w:t xml:space="preserve">Table 4: Rosario and Hearst </w:t>
      </w:r>
      <w:r w:rsidR="008A18BD">
        <w:rPr>
          <w:i/>
        </w:rPr>
        <w:t>relations and exampmles. There are no Relation Ontology equivalents for these relations.</w:t>
      </w:r>
    </w:p>
    <w:tbl>
      <w:tblPr>
        <w:tblW w:w="10710" w:type="dxa"/>
        <w:jc w:val="center"/>
        <w:tblBorders>
          <w:top w:val="single" w:sz="4" w:space="0" w:color="auto"/>
          <w:bottom w:val="single" w:sz="4" w:space="0" w:color="auto"/>
        </w:tblBorders>
        <w:tblCellMar>
          <w:left w:w="57" w:type="dxa"/>
          <w:right w:w="57" w:type="dxa"/>
        </w:tblCellMar>
        <w:tblLook w:val="04A0" w:firstRow="1" w:lastRow="0" w:firstColumn="1" w:lastColumn="0" w:noHBand="0" w:noVBand="1"/>
      </w:tblPr>
      <w:tblGrid>
        <w:gridCol w:w="1890"/>
        <w:gridCol w:w="3270"/>
        <w:gridCol w:w="1503"/>
        <w:gridCol w:w="4047"/>
      </w:tblGrid>
      <w:tr w:rsidR="003A0750" w:rsidRPr="007D2EA1" w14:paraId="4460D426" w14:textId="77777777" w:rsidTr="00BD4047">
        <w:trPr>
          <w:jc w:val="center"/>
        </w:trPr>
        <w:tc>
          <w:tcPr>
            <w:tcW w:w="1890" w:type="dxa"/>
            <w:tcBorders>
              <w:top w:val="single" w:sz="4" w:space="0" w:color="auto"/>
              <w:bottom w:val="single" w:sz="4" w:space="0" w:color="auto"/>
            </w:tcBorders>
            <w:shd w:val="clear" w:color="auto" w:fill="auto"/>
          </w:tcPr>
          <w:p w14:paraId="6EA9B40B" w14:textId="77777777" w:rsidR="003A0750" w:rsidRPr="007D2EA1" w:rsidRDefault="003A0750" w:rsidP="00E6713F">
            <w:pPr>
              <w:pStyle w:val="ListParagraph"/>
              <w:ind w:left="-738" w:firstLine="738"/>
              <w:rPr>
                <w:rFonts w:ascii="Times New Roman" w:hAnsi="Times New Roman"/>
                <w:b/>
                <w:sz w:val="20"/>
                <w:szCs w:val="20"/>
              </w:rPr>
            </w:pPr>
            <w:r w:rsidRPr="007D2EA1">
              <w:rPr>
                <w:rFonts w:ascii="Times New Roman" w:hAnsi="Times New Roman"/>
                <w:b/>
                <w:sz w:val="20"/>
                <w:szCs w:val="20"/>
              </w:rPr>
              <w:t>Name</w:t>
            </w:r>
          </w:p>
        </w:tc>
        <w:tc>
          <w:tcPr>
            <w:tcW w:w="3270" w:type="dxa"/>
            <w:tcBorders>
              <w:top w:val="single" w:sz="4" w:space="0" w:color="auto"/>
              <w:bottom w:val="single" w:sz="4" w:space="0" w:color="auto"/>
            </w:tcBorders>
            <w:shd w:val="clear" w:color="auto" w:fill="auto"/>
          </w:tcPr>
          <w:p w14:paraId="7F6D0207" w14:textId="77777777" w:rsidR="003A0750" w:rsidRPr="007D2EA1" w:rsidRDefault="003A0750" w:rsidP="00E6713F">
            <w:pPr>
              <w:pStyle w:val="ListParagraph"/>
              <w:ind w:left="0"/>
              <w:rPr>
                <w:rFonts w:ascii="Times New Roman" w:hAnsi="Times New Roman"/>
                <w:b/>
                <w:sz w:val="20"/>
                <w:szCs w:val="20"/>
              </w:rPr>
            </w:pPr>
            <w:r w:rsidRPr="007D2EA1">
              <w:rPr>
                <w:rFonts w:ascii="Times New Roman" w:hAnsi="Times New Roman"/>
                <w:b/>
                <w:sz w:val="20"/>
                <w:szCs w:val="20"/>
              </w:rPr>
              <w:t>Examples</w:t>
            </w:r>
          </w:p>
        </w:tc>
        <w:tc>
          <w:tcPr>
            <w:tcW w:w="1503" w:type="dxa"/>
            <w:tcBorders>
              <w:top w:val="single" w:sz="4" w:space="0" w:color="auto"/>
              <w:bottom w:val="single" w:sz="4" w:space="0" w:color="auto"/>
            </w:tcBorders>
          </w:tcPr>
          <w:p w14:paraId="13F3C673" w14:textId="77777777" w:rsidR="003A0750" w:rsidRPr="007D2EA1" w:rsidRDefault="003A0750" w:rsidP="00E6713F">
            <w:pPr>
              <w:pStyle w:val="ListParagraph"/>
              <w:ind w:left="0"/>
              <w:rPr>
                <w:rFonts w:ascii="Times New Roman" w:hAnsi="Times New Roman"/>
                <w:b/>
                <w:sz w:val="20"/>
                <w:szCs w:val="20"/>
              </w:rPr>
            </w:pPr>
            <w:r w:rsidRPr="007D2EA1">
              <w:rPr>
                <w:rFonts w:ascii="Times New Roman" w:hAnsi="Times New Roman"/>
                <w:b/>
                <w:sz w:val="20"/>
                <w:szCs w:val="20"/>
              </w:rPr>
              <w:t>Name</w:t>
            </w:r>
          </w:p>
        </w:tc>
        <w:tc>
          <w:tcPr>
            <w:tcW w:w="4047" w:type="dxa"/>
            <w:tcBorders>
              <w:top w:val="single" w:sz="4" w:space="0" w:color="auto"/>
              <w:bottom w:val="single" w:sz="4" w:space="0" w:color="auto"/>
            </w:tcBorders>
          </w:tcPr>
          <w:p w14:paraId="0A10DFA8" w14:textId="77777777" w:rsidR="003A0750" w:rsidRPr="007D2EA1" w:rsidRDefault="003A0750" w:rsidP="00E6713F">
            <w:pPr>
              <w:pStyle w:val="ListParagraph"/>
              <w:ind w:left="0"/>
              <w:rPr>
                <w:rFonts w:ascii="Times New Roman" w:hAnsi="Times New Roman"/>
                <w:b/>
                <w:sz w:val="20"/>
                <w:szCs w:val="20"/>
              </w:rPr>
            </w:pPr>
            <w:r w:rsidRPr="007D2EA1">
              <w:rPr>
                <w:rFonts w:ascii="Times New Roman" w:hAnsi="Times New Roman"/>
                <w:b/>
                <w:sz w:val="20"/>
                <w:szCs w:val="20"/>
              </w:rPr>
              <w:t>Examples</w:t>
            </w:r>
          </w:p>
        </w:tc>
      </w:tr>
      <w:tr w:rsidR="003A0750" w:rsidRPr="007D2EA1" w14:paraId="7C9A7888" w14:textId="77777777" w:rsidTr="00BD4047">
        <w:trPr>
          <w:jc w:val="center"/>
        </w:trPr>
        <w:tc>
          <w:tcPr>
            <w:tcW w:w="1890" w:type="dxa"/>
            <w:tcBorders>
              <w:top w:val="single" w:sz="4" w:space="0" w:color="auto"/>
            </w:tcBorders>
            <w:shd w:val="clear" w:color="auto" w:fill="auto"/>
          </w:tcPr>
          <w:p w14:paraId="51B77E69"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Wrong parse</w:t>
            </w:r>
          </w:p>
        </w:tc>
        <w:tc>
          <w:tcPr>
            <w:tcW w:w="3270" w:type="dxa"/>
            <w:tcBorders>
              <w:top w:val="single" w:sz="4" w:space="0" w:color="auto"/>
            </w:tcBorders>
            <w:shd w:val="clear" w:color="auto" w:fill="auto"/>
          </w:tcPr>
          <w:p w14:paraId="07795C5D"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exhibit asthma, ten drugs</w:t>
            </w:r>
          </w:p>
        </w:tc>
        <w:tc>
          <w:tcPr>
            <w:tcW w:w="1503" w:type="dxa"/>
            <w:tcBorders>
              <w:top w:val="single" w:sz="4" w:space="0" w:color="auto"/>
            </w:tcBorders>
          </w:tcPr>
          <w:p w14:paraId="55D90392"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Time of (1-2)</w:t>
            </w:r>
          </w:p>
        </w:tc>
        <w:tc>
          <w:tcPr>
            <w:tcW w:w="4047" w:type="dxa"/>
            <w:tcBorders>
              <w:top w:val="single" w:sz="4" w:space="0" w:color="auto"/>
            </w:tcBorders>
          </w:tcPr>
          <w:p w14:paraId="016AE331"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morning headache, hour headache</w:t>
            </w:r>
          </w:p>
        </w:tc>
      </w:tr>
      <w:tr w:rsidR="003A0750" w:rsidRPr="007D2EA1" w14:paraId="7B4EFA1F" w14:textId="77777777" w:rsidTr="00BD4047">
        <w:trPr>
          <w:jc w:val="center"/>
        </w:trPr>
        <w:tc>
          <w:tcPr>
            <w:tcW w:w="1890" w:type="dxa"/>
            <w:shd w:val="clear" w:color="auto" w:fill="auto"/>
          </w:tcPr>
          <w:p w14:paraId="4D0F0047"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Subtype</w:t>
            </w:r>
          </w:p>
        </w:tc>
        <w:tc>
          <w:tcPr>
            <w:tcW w:w="3270" w:type="dxa"/>
            <w:shd w:val="clear" w:color="auto" w:fill="auto"/>
          </w:tcPr>
          <w:p w14:paraId="538A875F" w14:textId="77777777" w:rsidR="003A0750" w:rsidRPr="007D2EA1" w:rsidRDefault="003A0750" w:rsidP="00E6713F">
            <w:pPr>
              <w:widowControl w:val="0"/>
            </w:pPr>
            <w:r w:rsidRPr="007D2EA1">
              <w:t>headaches migraine, fungus candida</w:t>
            </w:r>
          </w:p>
        </w:tc>
        <w:tc>
          <w:tcPr>
            <w:tcW w:w="1503" w:type="dxa"/>
          </w:tcPr>
          <w:p w14:paraId="047830B7" w14:textId="77777777" w:rsidR="003A0750" w:rsidRPr="007D2EA1" w:rsidRDefault="003A0750" w:rsidP="00E6713F">
            <w:pPr>
              <w:widowControl w:val="0"/>
            </w:pPr>
            <w:r w:rsidRPr="007D2EA1">
              <w:t>Measure of</w:t>
            </w:r>
          </w:p>
        </w:tc>
        <w:tc>
          <w:tcPr>
            <w:tcW w:w="4047" w:type="dxa"/>
          </w:tcPr>
          <w:p w14:paraId="11F190DC" w14:textId="77777777" w:rsidR="003A0750" w:rsidRPr="007D2EA1" w:rsidRDefault="003A0750" w:rsidP="00E6713F">
            <w:pPr>
              <w:widowControl w:val="0"/>
            </w:pPr>
            <w:r w:rsidRPr="007D2EA1">
              <w:t>relief rate, asthma mortality, asthma morbidity</w:t>
            </w:r>
          </w:p>
        </w:tc>
      </w:tr>
      <w:tr w:rsidR="003A0750" w:rsidRPr="007D2EA1" w14:paraId="7FEF7939" w14:textId="77777777" w:rsidTr="00BD4047">
        <w:trPr>
          <w:jc w:val="center"/>
        </w:trPr>
        <w:tc>
          <w:tcPr>
            <w:tcW w:w="1890" w:type="dxa"/>
            <w:shd w:val="clear" w:color="auto" w:fill="auto"/>
          </w:tcPr>
          <w:p w14:paraId="1FDE6BED"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Activity/Physical process</w:t>
            </w:r>
          </w:p>
        </w:tc>
        <w:tc>
          <w:tcPr>
            <w:tcW w:w="3270" w:type="dxa"/>
            <w:shd w:val="clear" w:color="auto" w:fill="auto"/>
          </w:tcPr>
          <w:p w14:paraId="32DF35E5" w14:textId="77777777" w:rsidR="003A0750" w:rsidRPr="007D2EA1" w:rsidRDefault="003A0750" w:rsidP="00E6713F">
            <w:pPr>
              <w:widowControl w:val="0"/>
            </w:pPr>
            <w:r w:rsidRPr="007D2EA1">
              <w:t>bile delivery, virus reproduction, bile drainage, headache activity</w:t>
            </w:r>
          </w:p>
        </w:tc>
        <w:tc>
          <w:tcPr>
            <w:tcW w:w="1503" w:type="dxa"/>
          </w:tcPr>
          <w:p w14:paraId="38236104" w14:textId="77777777" w:rsidR="003A0750" w:rsidRPr="007D2EA1" w:rsidRDefault="003A0750" w:rsidP="00E6713F">
            <w:pPr>
              <w:widowControl w:val="0"/>
            </w:pPr>
            <w:r w:rsidRPr="007D2EA1">
              <w:t>Person/center who treats</w:t>
            </w:r>
          </w:p>
        </w:tc>
        <w:tc>
          <w:tcPr>
            <w:tcW w:w="4047" w:type="dxa"/>
          </w:tcPr>
          <w:p w14:paraId="404DB397" w14:textId="77777777" w:rsidR="003A0750" w:rsidRPr="007D2EA1" w:rsidRDefault="003A0750" w:rsidP="00E6713F">
            <w:pPr>
              <w:widowControl w:val="0"/>
            </w:pPr>
            <w:r w:rsidRPr="007D2EA1">
              <w:t xml:space="preserve">headache specialist, headache center, diseases physicians, </w:t>
            </w:r>
            <w:r>
              <w:t>asthma nurse</w:t>
            </w:r>
          </w:p>
        </w:tc>
      </w:tr>
      <w:tr w:rsidR="003A0750" w:rsidRPr="007D2EA1" w14:paraId="187A8692" w14:textId="77777777" w:rsidTr="00BD4047">
        <w:trPr>
          <w:jc w:val="center"/>
        </w:trPr>
        <w:tc>
          <w:tcPr>
            <w:tcW w:w="1890" w:type="dxa"/>
            <w:shd w:val="clear" w:color="auto" w:fill="auto"/>
          </w:tcPr>
          <w:p w14:paraId="210A89F4"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Ending/reduction</w:t>
            </w:r>
          </w:p>
        </w:tc>
        <w:tc>
          <w:tcPr>
            <w:tcW w:w="3270" w:type="dxa"/>
            <w:shd w:val="clear" w:color="auto" w:fill="auto"/>
          </w:tcPr>
          <w:p w14:paraId="2C5B0E10"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migraine relief, headache resolution</w:t>
            </w:r>
          </w:p>
        </w:tc>
        <w:tc>
          <w:tcPr>
            <w:tcW w:w="1503" w:type="dxa"/>
          </w:tcPr>
          <w:p w14:paraId="3C374D09"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Instrument (1-2)</w:t>
            </w:r>
          </w:p>
        </w:tc>
        <w:tc>
          <w:tcPr>
            <w:tcW w:w="4047" w:type="dxa"/>
          </w:tcPr>
          <w:p w14:paraId="30932837" w14:textId="77777777" w:rsidR="003A0750" w:rsidRPr="007D2EA1" w:rsidRDefault="003A0750" w:rsidP="00E6713F">
            <w:pPr>
              <w:pStyle w:val="ListParagraph"/>
              <w:ind w:left="0"/>
              <w:rPr>
                <w:rFonts w:ascii="Times New Roman" w:hAnsi="Times New Roman"/>
                <w:sz w:val="20"/>
                <w:szCs w:val="20"/>
              </w:rPr>
            </w:pPr>
            <w:proofErr w:type="spellStart"/>
            <w:r w:rsidRPr="007D2EA1">
              <w:rPr>
                <w:sz w:val="20"/>
                <w:szCs w:val="20"/>
              </w:rPr>
              <w:t>aciclovir</w:t>
            </w:r>
            <w:proofErr w:type="spellEnd"/>
            <w:r>
              <w:rPr>
                <w:sz w:val="20"/>
                <w:szCs w:val="20"/>
              </w:rPr>
              <w:t xml:space="preserve"> therapy, chloroquine treatment</w:t>
            </w:r>
          </w:p>
        </w:tc>
      </w:tr>
      <w:tr w:rsidR="003A0750" w:rsidRPr="007D2EA1" w14:paraId="385E0EF3" w14:textId="77777777" w:rsidTr="00BD4047">
        <w:trPr>
          <w:jc w:val="center"/>
        </w:trPr>
        <w:tc>
          <w:tcPr>
            <w:tcW w:w="1890" w:type="dxa"/>
            <w:shd w:val="clear" w:color="auto" w:fill="auto"/>
          </w:tcPr>
          <w:p w14:paraId="2F89588C"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Defect in Loc</w:t>
            </w:r>
            <w:r>
              <w:rPr>
                <w:rFonts w:ascii="Times New Roman" w:hAnsi="Times New Roman"/>
                <w:sz w:val="20"/>
                <w:szCs w:val="20"/>
              </w:rPr>
              <w:t>.</w:t>
            </w:r>
          </w:p>
        </w:tc>
        <w:tc>
          <w:tcPr>
            <w:tcW w:w="3270" w:type="dxa"/>
            <w:shd w:val="clear" w:color="auto" w:fill="auto"/>
          </w:tcPr>
          <w:p w14:paraId="4316AD9A"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lung abscess, artery aneurysm</w:t>
            </w:r>
          </w:p>
        </w:tc>
        <w:tc>
          <w:tcPr>
            <w:tcW w:w="1503" w:type="dxa"/>
          </w:tcPr>
          <w:p w14:paraId="580ED65E"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Instrument (2-1)</w:t>
            </w:r>
          </w:p>
        </w:tc>
        <w:tc>
          <w:tcPr>
            <w:tcW w:w="4047" w:type="dxa"/>
          </w:tcPr>
          <w:p w14:paraId="4C42C3CB"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vaccine antigen, biopsy needle</w:t>
            </w:r>
          </w:p>
        </w:tc>
      </w:tr>
      <w:tr w:rsidR="003A0750" w:rsidRPr="007D2EA1" w14:paraId="34C0C2A4" w14:textId="77777777" w:rsidTr="00BD4047">
        <w:trPr>
          <w:jc w:val="center"/>
        </w:trPr>
        <w:tc>
          <w:tcPr>
            <w:tcW w:w="1890" w:type="dxa"/>
            <w:shd w:val="clear" w:color="auto" w:fill="auto"/>
          </w:tcPr>
          <w:p w14:paraId="0B704FB4"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Change</w:t>
            </w:r>
          </w:p>
        </w:tc>
        <w:tc>
          <w:tcPr>
            <w:tcW w:w="3270" w:type="dxa"/>
            <w:shd w:val="clear" w:color="auto" w:fill="auto"/>
          </w:tcPr>
          <w:p w14:paraId="6EAE748B" w14:textId="77777777" w:rsidR="003A0750" w:rsidRPr="007D2EA1" w:rsidRDefault="003A0750" w:rsidP="00E6713F">
            <w:pPr>
              <w:widowControl w:val="0"/>
            </w:pPr>
            <w:r w:rsidRPr="007D2EA1">
              <w:t>papilloma growth</w:t>
            </w:r>
          </w:p>
        </w:tc>
        <w:tc>
          <w:tcPr>
            <w:tcW w:w="1503" w:type="dxa"/>
          </w:tcPr>
          <w:p w14:paraId="35B9F5A1" w14:textId="77777777" w:rsidR="003A0750" w:rsidRPr="007D2EA1" w:rsidRDefault="003A0750" w:rsidP="00E6713F">
            <w:pPr>
              <w:widowControl w:val="0"/>
            </w:pPr>
            <w:r w:rsidRPr="007D2EA1">
              <w:t>Instrument (1)</w:t>
            </w:r>
          </w:p>
        </w:tc>
        <w:tc>
          <w:tcPr>
            <w:tcW w:w="4047" w:type="dxa"/>
          </w:tcPr>
          <w:p w14:paraId="3A10E227" w14:textId="77777777" w:rsidR="003A0750" w:rsidRPr="007D2EA1" w:rsidRDefault="003A0750" w:rsidP="00E6713F">
            <w:pPr>
              <w:widowControl w:val="0"/>
            </w:pPr>
            <w:r w:rsidRPr="007D2EA1">
              <w:t>heroin use, internet use, drug utilization</w:t>
            </w:r>
          </w:p>
        </w:tc>
      </w:tr>
      <w:tr w:rsidR="003A0750" w:rsidRPr="007D2EA1" w14:paraId="1B1A7F6D" w14:textId="77777777" w:rsidTr="00BD4047">
        <w:trPr>
          <w:jc w:val="center"/>
        </w:trPr>
        <w:tc>
          <w:tcPr>
            <w:tcW w:w="1890" w:type="dxa"/>
            <w:shd w:val="clear" w:color="auto" w:fill="auto"/>
          </w:tcPr>
          <w:p w14:paraId="61F7EA90"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Produces (on a genetic level)</w:t>
            </w:r>
          </w:p>
        </w:tc>
        <w:tc>
          <w:tcPr>
            <w:tcW w:w="3270" w:type="dxa"/>
            <w:shd w:val="clear" w:color="auto" w:fill="auto"/>
          </w:tcPr>
          <w:p w14:paraId="7EEE801C" w14:textId="77777777" w:rsidR="003A0750" w:rsidRPr="007D2EA1" w:rsidRDefault="003A0750" w:rsidP="00E6713F">
            <w:pPr>
              <w:pStyle w:val="ListParagraph"/>
              <w:ind w:left="0"/>
              <w:rPr>
                <w:rFonts w:ascii="Times New Roman" w:hAnsi="Times New Roman"/>
                <w:sz w:val="20"/>
                <w:szCs w:val="20"/>
                <w:lang w:val="de-CH"/>
              </w:rPr>
            </w:pPr>
            <w:proofErr w:type="spellStart"/>
            <w:r w:rsidRPr="007D2EA1">
              <w:rPr>
                <w:rFonts w:ascii="Times New Roman" w:hAnsi="Times New Roman"/>
                <w:sz w:val="20"/>
                <w:szCs w:val="20"/>
                <w:lang w:val="de-CH"/>
              </w:rPr>
              <w:t>polyomavirus</w:t>
            </w:r>
            <w:proofErr w:type="spellEnd"/>
            <w:r w:rsidRPr="007D2EA1">
              <w:rPr>
                <w:rFonts w:ascii="Times New Roman" w:hAnsi="Times New Roman"/>
                <w:sz w:val="20"/>
                <w:szCs w:val="20"/>
                <w:lang w:val="de-CH"/>
              </w:rPr>
              <w:t xml:space="preserve"> </w:t>
            </w:r>
            <w:proofErr w:type="spellStart"/>
            <w:r w:rsidRPr="007D2EA1">
              <w:rPr>
                <w:rFonts w:ascii="Times New Roman" w:hAnsi="Times New Roman"/>
                <w:sz w:val="20"/>
                <w:szCs w:val="20"/>
                <w:lang w:val="de-CH"/>
              </w:rPr>
              <w:t>genome</w:t>
            </w:r>
            <w:proofErr w:type="spellEnd"/>
            <w:r w:rsidRPr="007D2EA1">
              <w:rPr>
                <w:rFonts w:ascii="Times New Roman" w:hAnsi="Times New Roman"/>
                <w:sz w:val="20"/>
                <w:szCs w:val="20"/>
                <w:lang w:val="de-CH"/>
              </w:rPr>
              <w:t xml:space="preserve">, </w:t>
            </w:r>
            <w:proofErr w:type="spellStart"/>
            <w:r w:rsidRPr="007D2EA1">
              <w:rPr>
                <w:rFonts w:ascii="Times New Roman" w:hAnsi="Times New Roman"/>
                <w:sz w:val="20"/>
                <w:szCs w:val="20"/>
                <w:lang w:val="de-CH"/>
              </w:rPr>
              <w:t>actin</w:t>
            </w:r>
            <w:proofErr w:type="spellEnd"/>
            <w:r w:rsidRPr="007D2EA1">
              <w:rPr>
                <w:rFonts w:ascii="Times New Roman" w:hAnsi="Times New Roman"/>
                <w:sz w:val="20"/>
                <w:szCs w:val="20"/>
                <w:lang w:val="de-CH"/>
              </w:rPr>
              <w:t xml:space="preserve"> </w:t>
            </w:r>
            <w:proofErr w:type="spellStart"/>
            <w:r w:rsidRPr="007D2EA1">
              <w:rPr>
                <w:rFonts w:ascii="Times New Roman" w:hAnsi="Times New Roman"/>
                <w:sz w:val="20"/>
                <w:szCs w:val="20"/>
                <w:lang w:val="de-CH"/>
              </w:rPr>
              <w:t>mRNA</w:t>
            </w:r>
            <w:proofErr w:type="spellEnd"/>
            <w:r w:rsidRPr="007D2EA1">
              <w:rPr>
                <w:rFonts w:ascii="Times New Roman" w:hAnsi="Times New Roman"/>
                <w:sz w:val="20"/>
                <w:szCs w:val="20"/>
                <w:lang w:val="de-CH"/>
              </w:rPr>
              <w:t xml:space="preserve">, CMV DNA, </w:t>
            </w:r>
            <w:proofErr w:type="spellStart"/>
            <w:r w:rsidRPr="007D2EA1">
              <w:rPr>
                <w:rFonts w:ascii="Times New Roman" w:hAnsi="Times New Roman"/>
                <w:sz w:val="20"/>
                <w:szCs w:val="20"/>
                <w:lang w:val="de-CH"/>
              </w:rPr>
              <w:t>protein</w:t>
            </w:r>
            <w:proofErr w:type="spellEnd"/>
            <w:r w:rsidRPr="007D2EA1">
              <w:rPr>
                <w:rFonts w:ascii="Times New Roman" w:hAnsi="Times New Roman"/>
                <w:sz w:val="20"/>
                <w:szCs w:val="20"/>
                <w:lang w:val="de-CH"/>
              </w:rPr>
              <w:t xml:space="preserve"> </w:t>
            </w:r>
            <w:proofErr w:type="spellStart"/>
            <w:r w:rsidRPr="007D2EA1">
              <w:rPr>
                <w:rFonts w:ascii="Times New Roman" w:hAnsi="Times New Roman"/>
                <w:sz w:val="20"/>
                <w:szCs w:val="20"/>
                <w:lang w:val="de-CH"/>
              </w:rPr>
              <w:t>gene</w:t>
            </w:r>
            <w:proofErr w:type="spellEnd"/>
          </w:p>
        </w:tc>
        <w:tc>
          <w:tcPr>
            <w:tcW w:w="1503" w:type="dxa"/>
          </w:tcPr>
          <w:p w14:paraId="1EB59E4C" w14:textId="77777777" w:rsidR="003A0750" w:rsidRPr="007D2EA1" w:rsidRDefault="003A0750" w:rsidP="00E6713F">
            <w:pPr>
              <w:pStyle w:val="ListParagraph"/>
              <w:ind w:left="0"/>
              <w:rPr>
                <w:rFonts w:ascii="Times New Roman" w:hAnsi="Times New Roman"/>
                <w:sz w:val="20"/>
                <w:szCs w:val="20"/>
                <w:lang w:val="de-CH"/>
              </w:rPr>
            </w:pPr>
            <w:r w:rsidRPr="007D2EA1">
              <w:rPr>
                <w:rFonts w:ascii="Times New Roman" w:hAnsi="Times New Roman"/>
                <w:sz w:val="20"/>
                <w:szCs w:val="20"/>
              </w:rPr>
              <w:t>Object</w:t>
            </w:r>
          </w:p>
        </w:tc>
        <w:tc>
          <w:tcPr>
            <w:tcW w:w="4047" w:type="dxa"/>
          </w:tcPr>
          <w:p w14:paraId="38868148"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bowel transplantation, kidney transplant, drug delivery</w:t>
            </w:r>
          </w:p>
        </w:tc>
      </w:tr>
      <w:tr w:rsidR="003A0750" w:rsidRPr="007D2EA1" w14:paraId="678F280B" w14:textId="77777777" w:rsidTr="00BD4047">
        <w:trPr>
          <w:jc w:val="center"/>
        </w:trPr>
        <w:tc>
          <w:tcPr>
            <w:tcW w:w="1890" w:type="dxa"/>
            <w:shd w:val="clear" w:color="auto" w:fill="auto"/>
          </w:tcPr>
          <w:p w14:paraId="62972B06"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Cause (1-2)</w:t>
            </w:r>
          </w:p>
        </w:tc>
        <w:tc>
          <w:tcPr>
            <w:tcW w:w="3270" w:type="dxa"/>
            <w:shd w:val="clear" w:color="auto" w:fill="auto"/>
          </w:tcPr>
          <w:p w14:paraId="5C5A6862" w14:textId="77777777" w:rsidR="003A0750" w:rsidRPr="007D2EA1" w:rsidRDefault="003A0750" w:rsidP="00E6713F">
            <w:pPr>
              <w:widowControl w:val="0"/>
            </w:pPr>
            <w:r w:rsidRPr="007D2EA1">
              <w:t xml:space="preserve">asthma </w:t>
            </w:r>
            <w:r>
              <w:t>hospitalizations, AIDS death</w:t>
            </w:r>
          </w:p>
        </w:tc>
        <w:tc>
          <w:tcPr>
            <w:tcW w:w="1503" w:type="dxa"/>
          </w:tcPr>
          <w:p w14:paraId="13636453" w14:textId="77777777" w:rsidR="003A0750" w:rsidRPr="007D2EA1" w:rsidRDefault="003A0750" w:rsidP="00E6713F">
            <w:pPr>
              <w:widowControl w:val="0"/>
            </w:pPr>
            <w:r w:rsidRPr="007D2EA1">
              <w:t>Misuse</w:t>
            </w:r>
          </w:p>
        </w:tc>
        <w:tc>
          <w:tcPr>
            <w:tcW w:w="4047" w:type="dxa"/>
          </w:tcPr>
          <w:p w14:paraId="670C8D21" w14:textId="77777777" w:rsidR="003A0750" w:rsidRPr="007D2EA1" w:rsidRDefault="003A0750" w:rsidP="00E6713F">
            <w:pPr>
              <w:widowControl w:val="0"/>
            </w:pPr>
            <w:r w:rsidRPr="007D2EA1">
              <w:t>drug abuse, acetaminophen overdose</w:t>
            </w:r>
          </w:p>
        </w:tc>
      </w:tr>
      <w:tr w:rsidR="003A0750" w:rsidRPr="007D2EA1" w14:paraId="3A6F3D0F" w14:textId="77777777" w:rsidTr="00BD4047">
        <w:trPr>
          <w:jc w:val="center"/>
        </w:trPr>
        <w:tc>
          <w:tcPr>
            <w:tcW w:w="1890" w:type="dxa"/>
            <w:shd w:val="clear" w:color="auto" w:fill="auto"/>
          </w:tcPr>
          <w:p w14:paraId="7A000DE7"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Cause (2-1)</w:t>
            </w:r>
          </w:p>
        </w:tc>
        <w:tc>
          <w:tcPr>
            <w:tcW w:w="3270" w:type="dxa"/>
            <w:shd w:val="clear" w:color="auto" w:fill="auto"/>
          </w:tcPr>
          <w:p w14:paraId="6F2243F0" w14:textId="37D10BE8"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flu virus, diarrhea virus</w:t>
            </w:r>
          </w:p>
        </w:tc>
        <w:tc>
          <w:tcPr>
            <w:tcW w:w="1503" w:type="dxa"/>
          </w:tcPr>
          <w:p w14:paraId="1095331E"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Subject</w:t>
            </w:r>
          </w:p>
        </w:tc>
        <w:tc>
          <w:tcPr>
            <w:tcW w:w="4047" w:type="dxa"/>
          </w:tcPr>
          <w:p w14:paraId="46D6D326"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headache presentation, glucose metabolism</w:t>
            </w:r>
          </w:p>
        </w:tc>
      </w:tr>
      <w:tr w:rsidR="003A0750" w:rsidRPr="007D2EA1" w14:paraId="402B57C1" w14:textId="77777777" w:rsidTr="00BD4047">
        <w:trPr>
          <w:jc w:val="center"/>
        </w:trPr>
        <w:tc>
          <w:tcPr>
            <w:tcW w:w="1890" w:type="dxa"/>
            <w:shd w:val="clear" w:color="auto" w:fill="auto"/>
          </w:tcPr>
          <w:p w14:paraId="588643A3"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Characteristic</w:t>
            </w:r>
          </w:p>
        </w:tc>
        <w:tc>
          <w:tcPr>
            <w:tcW w:w="3270" w:type="dxa"/>
            <w:shd w:val="clear" w:color="auto" w:fill="auto"/>
          </w:tcPr>
          <w:p w14:paraId="31DDA03A" w14:textId="77777777" w:rsidR="003A0750" w:rsidRPr="007D2EA1" w:rsidRDefault="003A0750" w:rsidP="00E6713F">
            <w:pPr>
              <w:widowControl w:val="0"/>
            </w:pPr>
            <w:r w:rsidRPr="007D2EA1">
              <w:t>receptor hypersensitivity, cell immunity</w:t>
            </w:r>
          </w:p>
        </w:tc>
        <w:tc>
          <w:tcPr>
            <w:tcW w:w="1503" w:type="dxa"/>
          </w:tcPr>
          <w:p w14:paraId="1E58AD02" w14:textId="77777777" w:rsidR="003A0750" w:rsidRPr="007D2EA1" w:rsidRDefault="003A0750" w:rsidP="00E6713F">
            <w:pPr>
              <w:widowControl w:val="0"/>
            </w:pPr>
            <w:r w:rsidRPr="007D2EA1">
              <w:t>Purpose</w:t>
            </w:r>
          </w:p>
        </w:tc>
        <w:tc>
          <w:tcPr>
            <w:tcW w:w="4047" w:type="dxa"/>
          </w:tcPr>
          <w:p w14:paraId="4AF1FAB2" w14:textId="77777777" w:rsidR="003A0750" w:rsidRPr="007D2EA1" w:rsidRDefault="003A0750" w:rsidP="00E6713F">
            <w:pPr>
              <w:widowControl w:val="0"/>
            </w:pPr>
            <w:r w:rsidRPr="007D2EA1">
              <w:t>headache drugs, HIV medications</w:t>
            </w:r>
          </w:p>
        </w:tc>
      </w:tr>
      <w:tr w:rsidR="003A0750" w:rsidRPr="007D2EA1" w14:paraId="2F30C31C" w14:textId="77777777" w:rsidTr="00BD4047">
        <w:trPr>
          <w:jc w:val="center"/>
        </w:trPr>
        <w:tc>
          <w:tcPr>
            <w:tcW w:w="1890" w:type="dxa"/>
            <w:shd w:val="clear" w:color="auto" w:fill="auto"/>
          </w:tcPr>
          <w:p w14:paraId="59D25FD4"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Physical property</w:t>
            </w:r>
          </w:p>
        </w:tc>
        <w:tc>
          <w:tcPr>
            <w:tcW w:w="3270" w:type="dxa"/>
            <w:shd w:val="clear" w:color="auto" w:fill="auto"/>
          </w:tcPr>
          <w:p w14:paraId="76B32440"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blood pressure, artery diameter</w:t>
            </w:r>
          </w:p>
        </w:tc>
        <w:tc>
          <w:tcPr>
            <w:tcW w:w="1503" w:type="dxa"/>
          </w:tcPr>
          <w:p w14:paraId="51829C17"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Topic</w:t>
            </w:r>
          </w:p>
        </w:tc>
        <w:tc>
          <w:tcPr>
            <w:tcW w:w="4047" w:type="dxa"/>
          </w:tcPr>
          <w:p w14:paraId="1AAB0D7A" w14:textId="77777777" w:rsidR="003A0750" w:rsidRPr="007D2EA1" w:rsidRDefault="003A0750" w:rsidP="00E6713F">
            <w:pPr>
              <w:pStyle w:val="ListParagraph"/>
              <w:ind w:left="0"/>
              <w:rPr>
                <w:rFonts w:ascii="Times New Roman" w:hAnsi="Times New Roman"/>
                <w:sz w:val="20"/>
                <w:szCs w:val="20"/>
              </w:rPr>
            </w:pPr>
            <w:r w:rsidRPr="007D2EA1">
              <w:rPr>
                <w:sz w:val="20"/>
                <w:szCs w:val="20"/>
              </w:rPr>
              <w:t>time visualization, headache questionnaire</w:t>
            </w:r>
          </w:p>
        </w:tc>
      </w:tr>
      <w:tr w:rsidR="003A0750" w:rsidRPr="007D2EA1" w14:paraId="052FF0DE" w14:textId="77777777" w:rsidTr="00BD4047">
        <w:trPr>
          <w:jc w:val="center"/>
        </w:trPr>
        <w:tc>
          <w:tcPr>
            <w:tcW w:w="1890" w:type="dxa"/>
            <w:shd w:val="clear" w:color="auto" w:fill="auto"/>
          </w:tcPr>
          <w:p w14:paraId="7CB9CF14"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Defect</w:t>
            </w:r>
          </w:p>
        </w:tc>
        <w:tc>
          <w:tcPr>
            <w:tcW w:w="3270" w:type="dxa"/>
            <w:shd w:val="clear" w:color="auto" w:fill="auto"/>
          </w:tcPr>
          <w:p w14:paraId="7F4A1E29"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hormone deficiency, CSF fistulas</w:t>
            </w:r>
          </w:p>
        </w:tc>
        <w:tc>
          <w:tcPr>
            <w:tcW w:w="1503" w:type="dxa"/>
          </w:tcPr>
          <w:p w14:paraId="5973FA50"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Location</w:t>
            </w:r>
          </w:p>
        </w:tc>
        <w:tc>
          <w:tcPr>
            <w:tcW w:w="4047" w:type="dxa"/>
          </w:tcPr>
          <w:p w14:paraId="5156ACCC"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brain artery, tract calculi, liver cell</w:t>
            </w:r>
          </w:p>
        </w:tc>
      </w:tr>
      <w:tr w:rsidR="003A0750" w:rsidRPr="007D2EA1" w14:paraId="5ABF3EFC" w14:textId="77777777" w:rsidTr="00BD4047">
        <w:trPr>
          <w:jc w:val="center"/>
        </w:trPr>
        <w:tc>
          <w:tcPr>
            <w:tcW w:w="1890" w:type="dxa"/>
            <w:shd w:val="clear" w:color="auto" w:fill="auto"/>
          </w:tcPr>
          <w:p w14:paraId="1B383790"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Physical Make Up</w:t>
            </w:r>
          </w:p>
        </w:tc>
        <w:tc>
          <w:tcPr>
            <w:tcW w:w="3270" w:type="dxa"/>
            <w:shd w:val="clear" w:color="auto" w:fill="auto"/>
          </w:tcPr>
          <w:p w14:paraId="56B84AA8"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blood plasma, bile vomit</w:t>
            </w:r>
          </w:p>
        </w:tc>
        <w:tc>
          <w:tcPr>
            <w:tcW w:w="1503" w:type="dxa"/>
          </w:tcPr>
          <w:p w14:paraId="7714E379"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Modal</w:t>
            </w:r>
          </w:p>
        </w:tc>
        <w:tc>
          <w:tcPr>
            <w:tcW w:w="4047" w:type="dxa"/>
          </w:tcPr>
          <w:p w14:paraId="77678DFE"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emergency surgery, trauma method</w:t>
            </w:r>
          </w:p>
        </w:tc>
      </w:tr>
      <w:tr w:rsidR="003A0750" w:rsidRPr="007D2EA1" w14:paraId="1095A75A" w14:textId="77777777" w:rsidTr="00BD4047">
        <w:trPr>
          <w:jc w:val="center"/>
        </w:trPr>
        <w:tc>
          <w:tcPr>
            <w:tcW w:w="1890" w:type="dxa"/>
            <w:shd w:val="clear" w:color="auto" w:fill="auto"/>
          </w:tcPr>
          <w:p w14:paraId="75E0312B"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Person afflicted</w:t>
            </w:r>
          </w:p>
        </w:tc>
        <w:tc>
          <w:tcPr>
            <w:tcW w:w="3270" w:type="dxa"/>
            <w:shd w:val="clear" w:color="auto" w:fill="auto"/>
          </w:tcPr>
          <w:p w14:paraId="34CB46D7"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AIDS patient, BMT children</w:t>
            </w:r>
          </w:p>
        </w:tc>
        <w:tc>
          <w:tcPr>
            <w:tcW w:w="1503" w:type="dxa"/>
          </w:tcPr>
          <w:p w14:paraId="756988A2"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Material</w:t>
            </w:r>
          </w:p>
        </w:tc>
        <w:tc>
          <w:tcPr>
            <w:tcW w:w="4047" w:type="dxa"/>
          </w:tcPr>
          <w:p w14:paraId="6CABA995"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formaldehyde vapor, aloe gel, gelatin powder</w:t>
            </w:r>
          </w:p>
        </w:tc>
      </w:tr>
      <w:tr w:rsidR="003A0750" w:rsidRPr="007D2EA1" w14:paraId="5F9DF263" w14:textId="77777777" w:rsidTr="00BD4047">
        <w:trPr>
          <w:jc w:val="center"/>
        </w:trPr>
        <w:tc>
          <w:tcPr>
            <w:tcW w:w="1890" w:type="dxa"/>
            <w:shd w:val="clear" w:color="auto" w:fill="auto"/>
          </w:tcPr>
          <w:p w14:paraId="5841E2AA"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Demographic attributes</w:t>
            </w:r>
          </w:p>
        </w:tc>
        <w:tc>
          <w:tcPr>
            <w:tcW w:w="3270" w:type="dxa"/>
            <w:shd w:val="clear" w:color="auto" w:fill="auto"/>
          </w:tcPr>
          <w:p w14:paraId="72A16BB9"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 xml:space="preserve">childhood migraine, infant colic, women </w:t>
            </w:r>
            <w:proofErr w:type="spellStart"/>
            <w:r w:rsidRPr="007D2EA1">
              <w:rPr>
                <w:rFonts w:ascii="Times New Roman" w:hAnsi="Times New Roman"/>
                <w:sz w:val="20"/>
                <w:szCs w:val="20"/>
              </w:rPr>
              <w:t>migraineur</w:t>
            </w:r>
            <w:proofErr w:type="spellEnd"/>
          </w:p>
        </w:tc>
        <w:tc>
          <w:tcPr>
            <w:tcW w:w="1503" w:type="dxa"/>
          </w:tcPr>
          <w:p w14:paraId="35AE7B7D"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Frequency/time of (2-1)</w:t>
            </w:r>
          </w:p>
        </w:tc>
        <w:tc>
          <w:tcPr>
            <w:tcW w:w="4047" w:type="dxa"/>
          </w:tcPr>
          <w:p w14:paraId="01C437D1" w14:textId="77777777" w:rsidR="003A0750" w:rsidRPr="007D2EA1" w:rsidRDefault="003A0750" w:rsidP="00E6713F">
            <w:pPr>
              <w:pStyle w:val="ListParagraph"/>
              <w:ind w:left="0"/>
              <w:rPr>
                <w:rFonts w:ascii="Times New Roman" w:hAnsi="Times New Roman"/>
                <w:sz w:val="20"/>
                <w:szCs w:val="20"/>
              </w:rPr>
            </w:pPr>
            <w:r w:rsidRPr="007D2EA1">
              <w:rPr>
                <w:sz w:val="20"/>
                <w:szCs w:val="20"/>
              </w:rPr>
              <w:t>headache interval, attack frequency, football season</w:t>
            </w:r>
          </w:p>
        </w:tc>
      </w:tr>
      <w:tr w:rsidR="003A0750" w:rsidRPr="007D2EA1" w14:paraId="69C1471A" w14:textId="77777777" w:rsidTr="00BD4047">
        <w:trPr>
          <w:jc w:val="center"/>
        </w:trPr>
        <w:tc>
          <w:tcPr>
            <w:tcW w:w="1890" w:type="dxa"/>
            <w:shd w:val="clear" w:color="auto" w:fill="auto"/>
          </w:tcPr>
          <w:p w14:paraId="4968B947"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Bind</w:t>
            </w:r>
          </w:p>
        </w:tc>
        <w:tc>
          <w:tcPr>
            <w:tcW w:w="3270" w:type="dxa"/>
            <w:shd w:val="clear" w:color="auto" w:fill="auto"/>
          </w:tcPr>
          <w:p w14:paraId="5198A631" w14:textId="77777777" w:rsidR="003A0750" w:rsidRPr="007D2EA1" w:rsidRDefault="003A0750" w:rsidP="00E6713F">
            <w:pPr>
              <w:widowControl w:val="0"/>
            </w:pPr>
            <w:r w:rsidRPr="007D2EA1">
              <w:t>receptor ligand, carbohydrate ligand</w:t>
            </w:r>
          </w:p>
        </w:tc>
        <w:tc>
          <w:tcPr>
            <w:tcW w:w="1503" w:type="dxa"/>
          </w:tcPr>
          <w:p w14:paraId="682C97FD" w14:textId="77777777" w:rsidR="003A0750" w:rsidRPr="007D2EA1" w:rsidRDefault="003A0750" w:rsidP="00E6713F">
            <w:pPr>
              <w:widowControl w:val="0"/>
            </w:pPr>
            <w:r w:rsidRPr="007D2EA1">
              <w:t>Activator (1-2)</w:t>
            </w:r>
          </w:p>
        </w:tc>
        <w:tc>
          <w:tcPr>
            <w:tcW w:w="4047" w:type="dxa"/>
          </w:tcPr>
          <w:p w14:paraId="11CFBE39" w14:textId="77777777" w:rsidR="003A0750" w:rsidRPr="007D2EA1" w:rsidRDefault="003A0750" w:rsidP="00E6713F">
            <w:pPr>
              <w:widowControl w:val="0"/>
            </w:pPr>
            <w:r w:rsidRPr="007D2EA1">
              <w:t>acetylcholine receptor, pain signals</w:t>
            </w:r>
          </w:p>
        </w:tc>
      </w:tr>
      <w:tr w:rsidR="003A0750" w:rsidRPr="007D2EA1" w14:paraId="01E0C9DF" w14:textId="77777777" w:rsidTr="00BD4047">
        <w:trPr>
          <w:jc w:val="center"/>
        </w:trPr>
        <w:tc>
          <w:tcPr>
            <w:tcW w:w="1890" w:type="dxa"/>
            <w:shd w:val="clear" w:color="auto" w:fill="auto"/>
          </w:tcPr>
          <w:p w14:paraId="36D1ABB4"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Research on</w:t>
            </w:r>
          </w:p>
        </w:tc>
        <w:tc>
          <w:tcPr>
            <w:tcW w:w="3270" w:type="dxa"/>
            <w:shd w:val="clear" w:color="auto" w:fill="auto"/>
          </w:tcPr>
          <w:p w14:paraId="24B4EA84"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asthma researchers, headache study</w:t>
            </w:r>
          </w:p>
        </w:tc>
        <w:tc>
          <w:tcPr>
            <w:tcW w:w="1503" w:type="dxa"/>
          </w:tcPr>
          <w:p w14:paraId="4B95806D"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Activator (2-1)</w:t>
            </w:r>
          </w:p>
        </w:tc>
        <w:tc>
          <w:tcPr>
            <w:tcW w:w="4047" w:type="dxa"/>
          </w:tcPr>
          <w:p w14:paraId="416CB176"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headache trigger, headache precipitant</w:t>
            </w:r>
          </w:p>
        </w:tc>
      </w:tr>
      <w:tr w:rsidR="003A0750" w:rsidRPr="007D2EA1" w14:paraId="7CCC6AC9" w14:textId="77777777" w:rsidTr="00BD4047">
        <w:trPr>
          <w:jc w:val="center"/>
        </w:trPr>
        <w:tc>
          <w:tcPr>
            <w:tcW w:w="1890" w:type="dxa"/>
            <w:shd w:val="clear" w:color="auto" w:fill="auto"/>
          </w:tcPr>
          <w:p w14:paraId="27AD26DC"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Attribute of clinical study</w:t>
            </w:r>
          </w:p>
        </w:tc>
        <w:tc>
          <w:tcPr>
            <w:tcW w:w="3270" w:type="dxa"/>
            <w:shd w:val="clear" w:color="auto" w:fill="auto"/>
          </w:tcPr>
          <w:p w14:paraId="38B89E44" w14:textId="77777777" w:rsidR="003A0750" w:rsidRPr="007D2EA1" w:rsidRDefault="003A0750" w:rsidP="00E6713F">
            <w:pPr>
              <w:widowControl w:val="0"/>
            </w:pPr>
            <w:r w:rsidRPr="007D2EA1">
              <w:t>headache parameter, attack study, headache interview</w:t>
            </w:r>
          </w:p>
        </w:tc>
        <w:tc>
          <w:tcPr>
            <w:tcW w:w="1503" w:type="dxa"/>
          </w:tcPr>
          <w:p w14:paraId="1D9C671B" w14:textId="77777777" w:rsidR="003A0750" w:rsidRPr="007D2EA1" w:rsidRDefault="003A0750" w:rsidP="00E6713F">
            <w:pPr>
              <w:widowControl w:val="0"/>
            </w:pPr>
            <w:r w:rsidRPr="007D2EA1">
              <w:t>Inhibitor</w:t>
            </w:r>
          </w:p>
        </w:tc>
        <w:tc>
          <w:tcPr>
            <w:tcW w:w="4047" w:type="dxa"/>
          </w:tcPr>
          <w:p w14:paraId="142C2677" w14:textId="77777777" w:rsidR="003A0750" w:rsidRPr="007D2EA1" w:rsidRDefault="003A0750" w:rsidP="00E6713F">
            <w:pPr>
              <w:widowControl w:val="0"/>
            </w:pPr>
            <w:proofErr w:type="spellStart"/>
            <w:r w:rsidRPr="007D2EA1">
              <w:t>adrenoreceptor</w:t>
            </w:r>
            <w:proofErr w:type="spellEnd"/>
            <w:r w:rsidRPr="007D2EA1">
              <w:t xml:space="preserve"> blockers, influenza prevention</w:t>
            </w:r>
          </w:p>
        </w:tc>
      </w:tr>
      <w:tr w:rsidR="003A0750" w:rsidRPr="007D2EA1" w14:paraId="2BE1D1E7" w14:textId="77777777" w:rsidTr="00BD4047">
        <w:trPr>
          <w:jc w:val="center"/>
        </w:trPr>
        <w:tc>
          <w:tcPr>
            <w:tcW w:w="1890" w:type="dxa"/>
            <w:shd w:val="clear" w:color="auto" w:fill="auto"/>
          </w:tcPr>
          <w:p w14:paraId="49298CC4"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Procedure</w:t>
            </w:r>
          </w:p>
        </w:tc>
        <w:tc>
          <w:tcPr>
            <w:tcW w:w="3270" w:type="dxa"/>
            <w:shd w:val="clear" w:color="auto" w:fill="auto"/>
          </w:tcPr>
          <w:p w14:paraId="5A0A1CD5" w14:textId="77777777" w:rsidR="003A0750" w:rsidRPr="007D2EA1" w:rsidRDefault="003A0750" w:rsidP="00E6713F">
            <w:pPr>
              <w:widowControl w:val="0"/>
            </w:pPr>
            <w:r w:rsidRPr="007D2EA1">
              <w:t>tumor marker, genotype diagnosis</w:t>
            </w:r>
          </w:p>
        </w:tc>
        <w:tc>
          <w:tcPr>
            <w:tcW w:w="1503" w:type="dxa"/>
          </w:tcPr>
          <w:p w14:paraId="51010B38" w14:textId="77777777" w:rsidR="003A0750" w:rsidRPr="007D2EA1" w:rsidRDefault="003A0750" w:rsidP="00E6713F">
            <w:pPr>
              <w:widowControl w:val="0"/>
            </w:pPr>
            <w:r w:rsidRPr="007D2EA1">
              <w:t>Standard</w:t>
            </w:r>
          </w:p>
        </w:tc>
        <w:tc>
          <w:tcPr>
            <w:tcW w:w="4047" w:type="dxa"/>
          </w:tcPr>
          <w:p w14:paraId="30183624" w14:textId="77777777" w:rsidR="003A0750" w:rsidRPr="007D2EA1" w:rsidRDefault="003A0750" w:rsidP="00E6713F">
            <w:pPr>
              <w:widowControl w:val="0"/>
            </w:pPr>
            <w:r w:rsidRPr="007D2EA1">
              <w:t>headache criteria, society standard</w:t>
            </w:r>
          </w:p>
        </w:tc>
      </w:tr>
      <w:tr w:rsidR="003A0750" w:rsidRPr="007D2EA1" w14:paraId="1BB3A352" w14:textId="77777777" w:rsidTr="00BD4047">
        <w:trPr>
          <w:trHeight w:val="239"/>
          <w:jc w:val="center"/>
        </w:trPr>
        <w:tc>
          <w:tcPr>
            <w:tcW w:w="1890" w:type="dxa"/>
            <w:shd w:val="clear" w:color="auto" w:fill="auto"/>
          </w:tcPr>
          <w:p w14:paraId="113E680F" w14:textId="77777777" w:rsidR="003A0750" w:rsidRPr="007D2EA1" w:rsidRDefault="003A0750" w:rsidP="00E6713F">
            <w:pPr>
              <w:pStyle w:val="ListParagraph"/>
              <w:ind w:left="0"/>
              <w:rPr>
                <w:rFonts w:ascii="Times New Roman" w:hAnsi="Times New Roman"/>
                <w:sz w:val="20"/>
                <w:szCs w:val="20"/>
              </w:rPr>
            </w:pPr>
            <w:r w:rsidRPr="007D2EA1">
              <w:rPr>
                <w:rFonts w:ascii="Times New Roman" w:hAnsi="Times New Roman"/>
                <w:sz w:val="20"/>
                <w:szCs w:val="20"/>
              </w:rPr>
              <w:t>Beginning of activity</w:t>
            </w:r>
          </w:p>
        </w:tc>
        <w:tc>
          <w:tcPr>
            <w:tcW w:w="3270" w:type="dxa"/>
            <w:shd w:val="clear" w:color="auto" w:fill="auto"/>
          </w:tcPr>
          <w:p w14:paraId="222AB276" w14:textId="77777777" w:rsidR="003A0750" w:rsidRPr="007D2EA1" w:rsidRDefault="003A0750" w:rsidP="00E6713F">
            <w:pPr>
              <w:widowControl w:val="0"/>
            </w:pPr>
            <w:r w:rsidRPr="007D2EA1">
              <w:t>headache induction, headache onset</w:t>
            </w:r>
          </w:p>
        </w:tc>
        <w:tc>
          <w:tcPr>
            <w:tcW w:w="1503" w:type="dxa"/>
          </w:tcPr>
          <w:p w14:paraId="5B0D1662" w14:textId="77777777" w:rsidR="003A0750" w:rsidRPr="007D2EA1" w:rsidRDefault="003A0750" w:rsidP="00E6713F">
            <w:pPr>
              <w:widowControl w:val="0"/>
            </w:pPr>
          </w:p>
        </w:tc>
        <w:tc>
          <w:tcPr>
            <w:tcW w:w="4047" w:type="dxa"/>
          </w:tcPr>
          <w:p w14:paraId="20208C50" w14:textId="77777777" w:rsidR="003A0750" w:rsidRPr="007D2EA1" w:rsidRDefault="003A0750" w:rsidP="00E6713F">
            <w:pPr>
              <w:widowControl w:val="0"/>
            </w:pPr>
          </w:p>
        </w:tc>
      </w:tr>
    </w:tbl>
    <w:p w14:paraId="4D377F0B" w14:textId="77777777" w:rsidR="003A0750" w:rsidRPr="009B4BF4" w:rsidRDefault="003A0750" w:rsidP="00214352">
      <w:pPr>
        <w:pStyle w:val="DBodyText"/>
        <w:sectPr w:rsidR="003A0750" w:rsidRPr="009B4BF4" w:rsidSect="000974E0">
          <w:type w:val="continuous"/>
          <w:pgSz w:w="11907" w:h="16840" w:code="9"/>
          <w:pgMar w:top="562" w:right="567" w:bottom="562" w:left="630" w:header="0" w:footer="1440" w:gutter="0"/>
          <w:cols w:space="720"/>
          <w:noEndnote/>
        </w:sectPr>
      </w:pPr>
    </w:p>
    <w:p w14:paraId="2D8B82D5" w14:textId="77777777" w:rsidR="00613D00" w:rsidRDefault="00613D00" w:rsidP="008832EC">
      <w:pPr>
        <w:pStyle w:val="DBodyText"/>
        <w:spacing w:before="240" w:after="120"/>
        <w:jc w:val="center"/>
        <w:rPr>
          <w:i/>
        </w:rPr>
      </w:pPr>
    </w:p>
    <w:p w14:paraId="051B17E6" w14:textId="26FA561F" w:rsidR="003C2E6D" w:rsidRPr="008832EC" w:rsidRDefault="003C2E6D" w:rsidP="00C10F85">
      <w:pPr>
        <w:pStyle w:val="DBodyText"/>
        <w:spacing w:before="240" w:after="120"/>
        <w:rPr>
          <w:i/>
        </w:rPr>
      </w:pPr>
      <w:r w:rsidRPr="009B4BF4">
        <w:rPr>
          <w:i/>
        </w:rPr>
        <w:t xml:space="preserve">Table </w:t>
      </w:r>
      <w:r>
        <w:rPr>
          <w:i/>
        </w:rPr>
        <w:t>5</w:t>
      </w:r>
      <w:r w:rsidRPr="009B4BF4">
        <w:rPr>
          <w:i/>
        </w:rPr>
        <w:t xml:space="preserve">: </w:t>
      </w:r>
      <w:r w:rsidR="00FB114A">
        <w:rPr>
          <w:i/>
        </w:rPr>
        <w:t>Distribution of relations</w:t>
      </w:r>
      <w:r w:rsidR="003662B0">
        <w:rPr>
          <w:i/>
        </w:rPr>
        <w:t xml:space="preserve"> using</w:t>
      </w:r>
      <w:r w:rsidRPr="009B4BF4">
        <w:rPr>
          <w:i/>
        </w:rPr>
        <w:t xml:space="preserve"> </w:t>
      </w:r>
      <w:r w:rsidR="004E65DF">
        <w:rPr>
          <w:i/>
        </w:rPr>
        <w:t>GL</w:t>
      </w:r>
      <w:r w:rsidRPr="009B4BF4">
        <w:rPr>
          <w:i/>
        </w:rPr>
        <w:t xml:space="preserve"> relations</w:t>
      </w:r>
    </w:p>
    <w:tbl>
      <w:tblPr>
        <w:tblStyle w:val="TableGrid"/>
        <w:tblW w:w="514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4"/>
        <w:gridCol w:w="914"/>
        <w:gridCol w:w="810"/>
        <w:gridCol w:w="2070"/>
      </w:tblGrid>
      <w:tr w:rsidR="003C2E6D" w:rsidRPr="009B4BF4" w14:paraId="14521B92" w14:textId="77777777" w:rsidTr="00A528DA">
        <w:tc>
          <w:tcPr>
            <w:tcW w:w="1354" w:type="dxa"/>
            <w:tcBorders>
              <w:top w:val="single" w:sz="4" w:space="0" w:color="auto"/>
              <w:left w:val="nil"/>
              <w:bottom w:val="single" w:sz="4" w:space="0" w:color="auto"/>
              <w:right w:val="nil"/>
            </w:tcBorders>
          </w:tcPr>
          <w:p w14:paraId="7B707BC3" w14:textId="77777777" w:rsidR="003C2E6D" w:rsidRPr="009B4BF4" w:rsidRDefault="003C2E6D" w:rsidP="003C2E6D">
            <w:pPr>
              <w:overflowPunct/>
              <w:autoSpaceDE/>
              <w:autoSpaceDN/>
              <w:adjustRightInd/>
              <w:textAlignment w:val="auto"/>
              <w:rPr>
                <w:b/>
                <w:bCs/>
                <w:color w:val="000000"/>
                <w:lang w:eastAsia="en-US"/>
              </w:rPr>
            </w:pPr>
            <w:r w:rsidRPr="009B4BF4">
              <w:rPr>
                <w:b/>
                <w:bCs/>
                <w:color w:val="000000"/>
                <w:lang w:eastAsia="en-US"/>
              </w:rPr>
              <w:t>Relation</w:t>
            </w:r>
          </w:p>
        </w:tc>
        <w:tc>
          <w:tcPr>
            <w:tcW w:w="914" w:type="dxa"/>
            <w:tcBorders>
              <w:top w:val="single" w:sz="4" w:space="0" w:color="auto"/>
              <w:left w:val="nil"/>
              <w:bottom w:val="single" w:sz="4" w:space="0" w:color="auto"/>
              <w:right w:val="nil"/>
            </w:tcBorders>
          </w:tcPr>
          <w:p w14:paraId="2548E44C" w14:textId="77777777" w:rsidR="003C2E6D" w:rsidRPr="009B4BF4" w:rsidRDefault="003C2E6D" w:rsidP="003C2E6D">
            <w:pPr>
              <w:overflowPunct/>
              <w:autoSpaceDE/>
              <w:autoSpaceDN/>
              <w:adjustRightInd/>
              <w:textAlignment w:val="auto"/>
              <w:rPr>
                <w:b/>
                <w:bCs/>
                <w:color w:val="000000"/>
                <w:lang w:eastAsia="en-US"/>
              </w:rPr>
            </w:pPr>
            <w:r w:rsidRPr="009B4BF4">
              <w:rPr>
                <w:b/>
                <w:bCs/>
                <w:color w:val="000000"/>
                <w:lang w:eastAsia="en-US"/>
              </w:rPr>
              <w:t>Annotator 1 (%)</w:t>
            </w:r>
          </w:p>
        </w:tc>
        <w:tc>
          <w:tcPr>
            <w:tcW w:w="810" w:type="dxa"/>
            <w:tcBorders>
              <w:top w:val="single" w:sz="4" w:space="0" w:color="auto"/>
              <w:left w:val="nil"/>
              <w:bottom w:val="single" w:sz="4" w:space="0" w:color="auto"/>
              <w:right w:val="nil"/>
            </w:tcBorders>
          </w:tcPr>
          <w:p w14:paraId="786B0635" w14:textId="77777777" w:rsidR="003C2E6D" w:rsidRPr="009B4BF4" w:rsidRDefault="003C2E6D" w:rsidP="003C2E6D">
            <w:pPr>
              <w:overflowPunct/>
              <w:autoSpaceDE/>
              <w:autoSpaceDN/>
              <w:adjustRightInd/>
              <w:textAlignment w:val="auto"/>
              <w:rPr>
                <w:b/>
                <w:bCs/>
                <w:color w:val="000000"/>
                <w:lang w:eastAsia="en-US"/>
              </w:rPr>
            </w:pPr>
            <w:r w:rsidRPr="009B4BF4">
              <w:rPr>
                <w:b/>
                <w:bCs/>
                <w:color w:val="000000"/>
                <w:lang w:eastAsia="en-US"/>
              </w:rPr>
              <w:t>Annotator 2 (%)</w:t>
            </w:r>
          </w:p>
        </w:tc>
        <w:tc>
          <w:tcPr>
            <w:tcW w:w="2070" w:type="dxa"/>
            <w:tcBorders>
              <w:top w:val="single" w:sz="4" w:space="0" w:color="auto"/>
              <w:left w:val="nil"/>
              <w:bottom w:val="single" w:sz="4" w:space="0" w:color="auto"/>
              <w:right w:val="nil"/>
            </w:tcBorders>
          </w:tcPr>
          <w:p w14:paraId="3CDA0DD9" w14:textId="77777777" w:rsidR="003C2E6D" w:rsidRPr="009B4BF4" w:rsidRDefault="003C2E6D" w:rsidP="003C2E6D">
            <w:pPr>
              <w:overflowPunct/>
              <w:autoSpaceDE/>
              <w:autoSpaceDN/>
              <w:adjustRightInd/>
              <w:textAlignment w:val="auto"/>
              <w:rPr>
                <w:b/>
                <w:bCs/>
                <w:color w:val="000000"/>
                <w:lang w:eastAsia="en-US"/>
              </w:rPr>
            </w:pPr>
            <w:r w:rsidRPr="009B4BF4">
              <w:rPr>
                <w:b/>
                <w:bCs/>
                <w:color w:val="000000"/>
                <w:lang w:eastAsia="en-US"/>
              </w:rPr>
              <w:t>Examples</w:t>
            </w:r>
          </w:p>
        </w:tc>
      </w:tr>
      <w:tr w:rsidR="003C2E6D" w:rsidRPr="009B4BF4" w14:paraId="6E6BC65F" w14:textId="77777777" w:rsidTr="00A528DA">
        <w:trPr>
          <w:trHeight w:val="283"/>
        </w:trPr>
        <w:tc>
          <w:tcPr>
            <w:tcW w:w="1354" w:type="dxa"/>
            <w:tcBorders>
              <w:top w:val="single" w:sz="4" w:space="0" w:color="auto"/>
              <w:left w:val="nil"/>
              <w:right w:val="nil"/>
            </w:tcBorders>
          </w:tcPr>
          <w:p w14:paraId="2CF86C6F" w14:textId="77777777" w:rsidR="003C2E6D" w:rsidRPr="009B4BF4" w:rsidRDefault="003C2E6D" w:rsidP="003C2E6D">
            <w:pPr>
              <w:overflowPunct/>
              <w:autoSpaceDE/>
              <w:autoSpaceDN/>
              <w:adjustRightInd/>
              <w:textAlignment w:val="auto"/>
              <w:rPr>
                <w:color w:val="000000"/>
                <w:lang w:eastAsia="en-US"/>
              </w:rPr>
            </w:pPr>
            <w:r w:rsidRPr="009B4BF4">
              <w:rPr>
                <w:color w:val="000000"/>
                <w:lang w:eastAsia="en-US"/>
              </w:rPr>
              <w:t>Formal [</w:t>
            </w:r>
            <w:proofErr w:type="spellStart"/>
            <w:r w:rsidRPr="009B4BF4">
              <w:rPr>
                <w:color w:val="000000"/>
                <w:lang w:eastAsia="en-US"/>
              </w:rPr>
              <w:t>is_a</w:t>
            </w:r>
            <w:proofErr w:type="spellEnd"/>
            <w:r w:rsidRPr="009B4BF4">
              <w:rPr>
                <w:color w:val="000000"/>
                <w:lang w:eastAsia="en-US"/>
              </w:rPr>
              <w:t>]</w:t>
            </w:r>
          </w:p>
        </w:tc>
        <w:tc>
          <w:tcPr>
            <w:tcW w:w="914" w:type="dxa"/>
            <w:tcBorders>
              <w:top w:val="single" w:sz="4" w:space="0" w:color="auto"/>
              <w:left w:val="nil"/>
              <w:right w:val="nil"/>
            </w:tcBorders>
          </w:tcPr>
          <w:p w14:paraId="5164A13C" w14:textId="77777777" w:rsidR="003C2E6D" w:rsidRPr="000A0C23" w:rsidRDefault="003C2E6D" w:rsidP="003C2E6D">
            <w:pPr>
              <w:overflowPunct/>
              <w:autoSpaceDE/>
              <w:autoSpaceDN/>
              <w:adjustRightInd/>
              <w:textAlignment w:val="auto"/>
              <w:rPr>
                <w:color w:val="000000"/>
                <w:highlight w:val="yellow"/>
                <w:lang w:eastAsia="en-US"/>
              </w:rPr>
            </w:pPr>
            <w:r w:rsidRPr="000D13F6">
              <w:rPr>
                <w:color w:val="000000"/>
                <w:lang w:eastAsia="en-US"/>
              </w:rPr>
              <w:t>0</w:t>
            </w:r>
          </w:p>
        </w:tc>
        <w:tc>
          <w:tcPr>
            <w:tcW w:w="810" w:type="dxa"/>
            <w:tcBorders>
              <w:top w:val="single" w:sz="4" w:space="0" w:color="auto"/>
              <w:left w:val="nil"/>
              <w:right w:val="nil"/>
            </w:tcBorders>
          </w:tcPr>
          <w:p w14:paraId="1C8A5C81" w14:textId="77777777" w:rsidR="003C2E6D" w:rsidRPr="000A0C23" w:rsidRDefault="003C2E6D" w:rsidP="003C2E6D">
            <w:pPr>
              <w:overflowPunct/>
              <w:autoSpaceDE/>
              <w:autoSpaceDN/>
              <w:adjustRightInd/>
              <w:textAlignment w:val="auto"/>
              <w:rPr>
                <w:color w:val="000000"/>
                <w:highlight w:val="yellow"/>
                <w:lang w:eastAsia="en-US"/>
              </w:rPr>
            </w:pPr>
            <w:r w:rsidRPr="000D13F6">
              <w:rPr>
                <w:color w:val="000000"/>
                <w:lang w:eastAsia="en-US"/>
              </w:rPr>
              <w:t>0.99</w:t>
            </w:r>
          </w:p>
        </w:tc>
        <w:tc>
          <w:tcPr>
            <w:tcW w:w="2070" w:type="dxa"/>
            <w:tcBorders>
              <w:top w:val="single" w:sz="4" w:space="0" w:color="auto"/>
              <w:left w:val="nil"/>
              <w:right w:val="nil"/>
            </w:tcBorders>
          </w:tcPr>
          <w:p w14:paraId="030B9550" w14:textId="77777777" w:rsidR="003C2E6D" w:rsidRPr="00F9593B" w:rsidRDefault="003C2E6D" w:rsidP="003C2E6D">
            <w:pPr>
              <w:overflowPunct/>
              <w:autoSpaceDE/>
              <w:autoSpaceDN/>
              <w:adjustRightInd/>
              <w:textAlignment w:val="auto"/>
              <w:rPr>
                <w:i/>
              </w:rPr>
            </w:pPr>
            <w:r w:rsidRPr="00F9593B">
              <w:rPr>
                <w:i/>
                <w:color w:val="000000"/>
                <w:lang w:eastAsia="en-US"/>
              </w:rPr>
              <w:t>predatory behavior</w:t>
            </w:r>
          </w:p>
        </w:tc>
      </w:tr>
      <w:tr w:rsidR="003C2E6D" w:rsidRPr="009B4BF4" w14:paraId="0BDF46C6" w14:textId="77777777" w:rsidTr="00A528DA">
        <w:tc>
          <w:tcPr>
            <w:tcW w:w="1354" w:type="dxa"/>
            <w:tcBorders>
              <w:left w:val="nil"/>
              <w:right w:val="nil"/>
            </w:tcBorders>
          </w:tcPr>
          <w:p w14:paraId="37A62014" w14:textId="77777777" w:rsidR="003C2E6D" w:rsidRPr="009B4BF4" w:rsidRDefault="003C2E6D" w:rsidP="003C2E6D">
            <w:pPr>
              <w:overflowPunct/>
              <w:autoSpaceDE/>
              <w:autoSpaceDN/>
              <w:adjustRightInd/>
              <w:textAlignment w:val="auto"/>
              <w:rPr>
                <w:color w:val="000000"/>
                <w:lang w:eastAsia="en-US"/>
              </w:rPr>
            </w:pPr>
            <w:proofErr w:type="spellStart"/>
            <w:r w:rsidRPr="009B4BF4">
              <w:rPr>
                <w:color w:val="000000"/>
                <w:lang w:eastAsia="en-US"/>
              </w:rPr>
              <w:lastRenderedPageBreak/>
              <w:t>Constititive</w:t>
            </w:r>
            <w:proofErr w:type="spellEnd"/>
            <w:r w:rsidRPr="009B4BF4">
              <w:rPr>
                <w:color w:val="000000"/>
                <w:lang w:eastAsia="en-US"/>
              </w:rPr>
              <w:t xml:space="preserve"> [</w:t>
            </w:r>
            <w:proofErr w:type="spellStart"/>
            <w:r w:rsidRPr="009B4BF4">
              <w:rPr>
                <w:color w:val="000000"/>
                <w:lang w:eastAsia="en-US"/>
              </w:rPr>
              <w:t>made_of</w:t>
            </w:r>
            <w:proofErr w:type="spellEnd"/>
            <w:r w:rsidRPr="009B4BF4">
              <w:rPr>
                <w:color w:val="000000"/>
                <w:lang w:eastAsia="en-US"/>
              </w:rPr>
              <w:t>]</w:t>
            </w:r>
          </w:p>
        </w:tc>
        <w:tc>
          <w:tcPr>
            <w:tcW w:w="914" w:type="dxa"/>
            <w:tcBorders>
              <w:left w:val="nil"/>
              <w:right w:val="nil"/>
            </w:tcBorders>
          </w:tcPr>
          <w:p w14:paraId="7B296984" w14:textId="77777777" w:rsidR="003C2E6D" w:rsidRPr="000A0C23" w:rsidRDefault="003C2E6D" w:rsidP="003C2E6D">
            <w:pPr>
              <w:overflowPunct/>
              <w:autoSpaceDE/>
              <w:autoSpaceDN/>
              <w:adjustRightInd/>
              <w:textAlignment w:val="auto"/>
              <w:rPr>
                <w:color w:val="000000"/>
                <w:highlight w:val="yellow"/>
                <w:lang w:eastAsia="en-US"/>
              </w:rPr>
            </w:pPr>
            <w:r w:rsidRPr="000D13F6">
              <w:rPr>
                <w:color w:val="000000"/>
                <w:lang w:eastAsia="en-US"/>
              </w:rPr>
              <w:t>0.99</w:t>
            </w:r>
          </w:p>
        </w:tc>
        <w:tc>
          <w:tcPr>
            <w:tcW w:w="810" w:type="dxa"/>
            <w:tcBorders>
              <w:left w:val="nil"/>
              <w:right w:val="nil"/>
            </w:tcBorders>
          </w:tcPr>
          <w:p w14:paraId="7EC1ED60" w14:textId="77777777" w:rsidR="003C2E6D" w:rsidRPr="000A0C23" w:rsidRDefault="003C2E6D" w:rsidP="003C2E6D">
            <w:pPr>
              <w:overflowPunct/>
              <w:autoSpaceDE/>
              <w:autoSpaceDN/>
              <w:adjustRightInd/>
              <w:textAlignment w:val="auto"/>
              <w:rPr>
                <w:color w:val="000000"/>
                <w:highlight w:val="yellow"/>
                <w:lang w:eastAsia="en-US"/>
              </w:rPr>
            </w:pPr>
            <w:r w:rsidRPr="000D13F6">
              <w:rPr>
                <w:color w:val="000000"/>
                <w:lang w:eastAsia="en-US"/>
              </w:rPr>
              <w:t>0.99</w:t>
            </w:r>
          </w:p>
        </w:tc>
        <w:tc>
          <w:tcPr>
            <w:tcW w:w="2070" w:type="dxa"/>
            <w:tcBorders>
              <w:left w:val="nil"/>
              <w:right w:val="nil"/>
            </w:tcBorders>
          </w:tcPr>
          <w:p w14:paraId="70BC88F6" w14:textId="77777777" w:rsidR="003C2E6D" w:rsidRPr="00F9593B" w:rsidRDefault="003C2E6D" w:rsidP="003C2E6D">
            <w:pPr>
              <w:overflowPunct/>
              <w:autoSpaceDE/>
              <w:autoSpaceDN/>
              <w:adjustRightInd/>
              <w:textAlignment w:val="auto"/>
              <w:rPr>
                <w:i/>
                <w:color w:val="000000"/>
                <w:lang w:eastAsia="en-US"/>
              </w:rPr>
            </w:pPr>
            <w:r w:rsidRPr="00F9593B">
              <w:rPr>
                <w:i/>
                <w:color w:val="000000"/>
                <w:lang w:eastAsia="en-US"/>
              </w:rPr>
              <w:t>dynactin motor</w:t>
            </w:r>
          </w:p>
        </w:tc>
      </w:tr>
      <w:tr w:rsidR="003C2E6D" w:rsidRPr="009B4BF4" w14:paraId="3A679B0B" w14:textId="77777777" w:rsidTr="00A528DA">
        <w:tc>
          <w:tcPr>
            <w:tcW w:w="1354" w:type="dxa"/>
            <w:tcBorders>
              <w:left w:val="nil"/>
              <w:right w:val="nil"/>
            </w:tcBorders>
          </w:tcPr>
          <w:p w14:paraId="0FAAC1B8" w14:textId="77777777" w:rsidR="003C2E6D" w:rsidRPr="009B4BF4" w:rsidRDefault="003C2E6D" w:rsidP="003C2E6D">
            <w:pPr>
              <w:overflowPunct/>
              <w:autoSpaceDE/>
              <w:autoSpaceDN/>
              <w:adjustRightInd/>
              <w:textAlignment w:val="auto"/>
              <w:rPr>
                <w:color w:val="000000"/>
                <w:lang w:eastAsia="en-US"/>
              </w:rPr>
            </w:pPr>
            <w:r w:rsidRPr="009B4BF4">
              <w:rPr>
                <w:color w:val="000000"/>
                <w:lang w:eastAsia="en-US"/>
              </w:rPr>
              <w:t>Constitutive [</w:t>
            </w:r>
            <w:proofErr w:type="spellStart"/>
            <w:r w:rsidRPr="009B4BF4">
              <w:rPr>
                <w:color w:val="000000"/>
                <w:lang w:eastAsia="en-US"/>
              </w:rPr>
              <w:t>member_of</w:t>
            </w:r>
            <w:proofErr w:type="spellEnd"/>
            <w:r w:rsidRPr="009B4BF4">
              <w:rPr>
                <w:color w:val="000000"/>
                <w:lang w:eastAsia="en-US"/>
              </w:rPr>
              <w:t>]</w:t>
            </w:r>
          </w:p>
        </w:tc>
        <w:tc>
          <w:tcPr>
            <w:tcW w:w="914" w:type="dxa"/>
            <w:tcBorders>
              <w:left w:val="nil"/>
              <w:right w:val="nil"/>
            </w:tcBorders>
          </w:tcPr>
          <w:p w14:paraId="24D674A1" w14:textId="77777777" w:rsidR="003C2E6D" w:rsidRPr="000A0C23" w:rsidRDefault="003C2E6D" w:rsidP="003C2E6D">
            <w:pPr>
              <w:overflowPunct/>
              <w:autoSpaceDE/>
              <w:autoSpaceDN/>
              <w:adjustRightInd/>
              <w:textAlignment w:val="auto"/>
              <w:rPr>
                <w:color w:val="000000"/>
                <w:highlight w:val="yellow"/>
                <w:lang w:eastAsia="en-US"/>
              </w:rPr>
            </w:pPr>
            <w:r w:rsidRPr="000D13F6">
              <w:rPr>
                <w:color w:val="000000"/>
                <w:lang w:eastAsia="en-US"/>
              </w:rPr>
              <w:t>0.99</w:t>
            </w:r>
          </w:p>
        </w:tc>
        <w:tc>
          <w:tcPr>
            <w:tcW w:w="810" w:type="dxa"/>
            <w:tcBorders>
              <w:left w:val="nil"/>
              <w:right w:val="nil"/>
            </w:tcBorders>
          </w:tcPr>
          <w:p w14:paraId="52451496" w14:textId="77777777" w:rsidR="003C2E6D" w:rsidRPr="000A0C23" w:rsidRDefault="003C2E6D" w:rsidP="003C2E6D">
            <w:pPr>
              <w:pStyle w:val="BLevelTwoHeader"/>
              <w:spacing w:before="0" w:after="0"/>
              <w:rPr>
                <w:b w:val="0"/>
                <w:highlight w:val="yellow"/>
              </w:rPr>
            </w:pPr>
            <w:r w:rsidRPr="000D13F6">
              <w:rPr>
                <w:b w:val="0"/>
              </w:rPr>
              <w:t>0</w:t>
            </w:r>
          </w:p>
        </w:tc>
        <w:tc>
          <w:tcPr>
            <w:tcW w:w="2070" w:type="dxa"/>
            <w:tcBorders>
              <w:left w:val="nil"/>
              <w:right w:val="nil"/>
            </w:tcBorders>
          </w:tcPr>
          <w:p w14:paraId="3F339F00" w14:textId="77777777" w:rsidR="003C2E6D" w:rsidRPr="00F9593B" w:rsidRDefault="003C2E6D" w:rsidP="003C2E6D">
            <w:pPr>
              <w:overflowPunct/>
              <w:autoSpaceDE/>
              <w:autoSpaceDN/>
              <w:adjustRightInd/>
              <w:textAlignment w:val="auto"/>
              <w:rPr>
                <w:i/>
                <w:color w:val="000000"/>
                <w:lang w:eastAsia="en-US"/>
              </w:rPr>
            </w:pPr>
            <w:proofErr w:type="spellStart"/>
            <w:r w:rsidRPr="00F9593B">
              <w:rPr>
                <w:i/>
                <w:color w:val="000000"/>
                <w:lang w:eastAsia="en-US"/>
              </w:rPr>
              <w:t>kinin</w:t>
            </w:r>
            <w:proofErr w:type="spellEnd"/>
            <w:r w:rsidRPr="00F9593B">
              <w:rPr>
                <w:i/>
                <w:color w:val="000000"/>
                <w:lang w:eastAsia="en-US"/>
              </w:rPr>
              <w:t xml:space="preserve"> cascade</w:t>
            </w:r>
          </w:p>
        </w:tc>
      </w:tr>
      <w:tr w:rsidR="003C2E6D" w:rsidRPr="009B4BF4" w14:paraId="6E01C65E" w14:textId="77777777" w:rsidTr="00A528DA">
        <w:tc>
          <w:tcPr>
            <w:tcW w:w="1354" w:type="dxa"/>
            <w:tcBorders>
              <w:left w:val="nil"/>
              <w:right w:val="nil"/>
            </w:tcBorders>
          </w:tcPr>
          <w:p w14:paraId="33B3B8E2" w14:textId="77777777" w:rsidR="003C2E6D" w:rsidRPr="009B4BF4" w:rsidRDefault="003C2E6D" w:rsidP="003C2E6D">
            <w:pPr>
              <w:overflowPunct/>
              <w:autoSpaceDE/>
              <w:autoSpaceDN/>
              <w:adjustRightInd/>
              <w:textAlignment w:val="auto"/>
              <w:rPr>
                <w:color w:val="000000"/>
                <w:lang w:eastAsia="en-US"/>
              </w:rPr>
            </w:pPr>
            <w:r w:rsidRPr="009B4BF4">
              <w:rPr>
                <w:color w:val="000000"/>
                <w:lang w:eastAsia="en-US"/>
              </w:rPr>
              <w:t>Telic [</w:t>
            </w:r>
            <w:proofErr w:type="spellStart"/>
            <w:r w:rsidRPr="009B4BF4">
              <w:rPr>
                <w:color w:val="000000"/>
                <w:lang w:eastAsia="en-US"/>
              </w:rPr>
              <w:t>used_for</w:t>
            </w:r>
            <w:proofErr w:type="spellEnd"/>
            <w:r w:rsidRPr="009B4BF4">
              <w:rPr>
                <w:color w:val="000000"/>
                <w:lang w:eastAsia="en-US"/>
              </w:rPr>
              <w:t>]</w:t>
            </w:r>
          </w:p>
        </w:tc>
        <w:tc>
          <w:tcPr>
            <w:tcW w:w="914" w:type="dxa"/>
            <w:tcBorders>
              <w:left w:val="nil"/>
              <w:right w:val="nil"/>
            </w:tcBorders>
          </w:tcPr>
          <w:p w14:paraId="10C87F4F" w14:textId="77777777" w:rsidR="003C2E6D" w:rsidRPr="000A0C23" w:rsidRDefault="003C2E6D" w:rsidP="003C2E6D">
            <w:pPr>
              <w:pStyle w:val="BLevelTwoHeader"/>
              <w:spacing w:before="0" w:after="0"/>
              <w:rPr>
                <w:b w:val="0"/>
                <w:highlight w:val="yellow"/>
              </w:rPr>
            </w:pPr>
            <w:r w:rsidRPr="000D13F6">
              <w:rPr>
                <w:b w:val="0"/>
              </w:rPr>
              <w:t>0</w:t>
            </w:r>
          </w:p>
        </w:tc>
        <w:tc>
          <w:tcPr>
            <w:tcW w:w="810" w:type="dxa"/>
            <w:tcBorders>
              <w:left w:val="nil"/>
              <w:right w:val="nil"/>
            </w:tcBorders>
          </w:tcPr>
          <w:p w14:paraId="76C8BEEE" w14:textId="38C627B9" w:rsidR="003C2E6D" w:rsidRPr="000A0C23" w:rsidRDefault="003C2E6D" w:rsidP="003C2E6D">
            <w:pPr>
              <w:pStyle w:val="BLevelTwoHeader"/>
              <w:spacing w:before="0" w:after="0"/>
              <w:rPr>
                <w:b w:val="0"/>
                <w:highlight w:val="yellow"/>
              </w:rPr>
            </w:pPr>
            <w:r w:rsidRPr="000D13F6">
              <w:rPr>
                <w:b w:val="0"/>
              </w:rPr>
              <w:t>20.</w:t>
            </w:r>
            <w:r w:rsidR="000D13F6">
              <w:rPr>
                <w:b w:val="0"/>
              </w:rPr>
              <w:t>79</w:t>
            </w:r>
          </w:p>
        </w:tc>
        <w:tc>
          <w:tcPr>
            <w:tcW w:w="2070" w:type="dxa"/>
            <w:tcBorders>
              <w:left w:val="nil"/>
              <w:right w:val="nil"/>
            </w:tcBorders>
          </w:tcPr>
          <w:p w14:paraId="0E51AA5F" w14:textId="77777777" w:rsidR="003C2E6D" w:rsidRPr="00F9593B" w:rsidRDefault="003C2E6D" w:rsidP="003C2E6D">
            <w:pPr>
              <w:overflowPunct/>
              <w:autoSpaceDE/>
              <w:autoSpaceDN/>
              <w:adjustRightInd/>
              <w:textAlignment w:val="auto"/>
              <w:rPr>
                <w:i/>
              </w:rPr>
            </w:pPr>
            <w:r w:rsidRPr="00F9593B">
              <w:rPr>
                <w:i/>
                <w:color w:val="000000"/>
                <w:lang w:eastAsia="en-US"/>
              </w:rPr>
              <w:t>chondrocyte differentiation,</w:t>
            </w:r>
          </w:p>
        </w:tc>
      </w:tr>
      <w:tr w:rsidR="003C2E6D" w:rsidRPr="009B4BF4" w14:paraId="1DD93F30" w14:textId="77777777" w:rsidTr="00A528DA">
        <w:tc>
          <w:tcPr>
            <w:tcW w:w="1354" w:type="dxa"/>
            <w:tcBorders>
              <w:left w:val="nil"/>
              <w:right w:val="nil"/>
            </w:tcBorders>
          </w:tcPr>
          <w:p w14:paraId="5523E568" w14:textId="77777777" w:rsidR="003C2E6D" w:rsidRPr="009B4BF4" w:rsidRDefault="003C2E6D" w:rsidP="003C2E6D">
            <w:pPr>
              <w:overflowPunct/>
              <w:autoSpaceDE/>
              <w:autoSpaceDN/>
              <w:adjustRightInd/>
              <w:textAlignment w:val="auto"/>
              <w:rPr>
                <w:color w:val="000000"/>
                <w:lang w:eastAsia="en-US"/>
              </w:rPr>
            </w:pPr>
            <w:r w:rsidRPr="009B4BF4">
              <w:rPr>
                <w:color w:val="000000"/>
                <w:lang w:eastAsia="en-US"/>
              </w:rPr>
              <w:t>Telic [</w:t>
            </w:r>
            <w:proofErr w:type="spellStart"/>
            <w:r w:rsidRPr="009B4BF4">
              <w:rPr>
                <w:color w:val="000000"/>
                <w:lang w:eastAsia="en-US"/>
              </w:rPr>
              <w:t>aims_at</w:t>
            </w:r>
            <w:proofErr w:type="spellEnd"/>
            <w:r w:rsidRPr="009B4BF4">
              <w:rPr>
                <w:color w:val="000000"/>
                <w:lang w:eastAsia="en-US"/>
              </w:rPr>
              <w:t>]</w:t>
            </w:r>
          </w:p>
        </w:tc>
        <w:tc>
          <w:tcPr>
            <w:tcW w:w="914" w:type="dxa"/>
            <w:tcBorders>
              <w:left w:val="nil"/>
              <w:right w:val="nil"/>
            </w:tcBorders>
          </w:tcPr>
          <w:p w14:paraId="5D2497ED" w14:textId="7EE10937" w:rsidR="003C2E6D" w:rsidRPr="00ED6859" w:rsidRDefault="003C2E6D" w:rsidP="003C2E6D">
            <w:pPr>
              <w:pStyle w:val="BLevelTwoHeader"/>
              <w:spacing w:before="0" w:after="0"/>
              <w:rPr>
                <w:b w:val="0"/>
              </w:rPr>
            </w:pPr>
            <w:r w:rsidRPr="00ED6859">
              <w:rPr>
                <w:b w:val="0"/>
              </w:rPr>
              <w:t>21.</w:t>
            </w:r>
            <w:r w:rsidR="00ED6859" w:rsidRPr="00ED6859">
              <w:rPr>
                <w:b w:val="0"/>
              </w:rPr>
              <w:t>78</w:t>
            </w:r>
          </w:p>
        </w:tc>
        <w:tc>
          <w:tcPr>
            <w:tcW w:w="810" w:type="dxa"/>
            <w:tcBorders>
              <w:left w:val="nil"/>
              <w:right w:val="nil"/>
            </w:tcBorders>
          </w:tcPr>
          <w:p w14:paraId="5FE5546F" w14:textId="1A2B8B47" w:rsidR="003C2E6D" w:rsidRPr="00ED6859" w:rsidRDefault="003C2E6D" w:rsidP="003C2E6D">
            <w:pPr>
              <w:pStyle w:val="BLevelTwoHeader"/>
              <w:spacing w:before="0" w:after="0"/>
              <w:rPr>
                <w:b w:val="0"/>
              </w:rPr>
            </w:pPr>
            <w:r w:rsidRPr="00ED6859">
              <w:rPr>
                <w:b w:val="0"/>
              </w:rPr>
              <w:t>18.8</w:t>
            </w:r>
            <w:r w:rsidR="00ED6859" w:rsidRPr="00ED6859">
              <w:rPr>
                <w:b w:val="0"/>
              </w:rPr>
              <w:t>1</w:t>
            </w:r>
          </w:p>
        </w:tc>
        <w:tc>
          <w:tcPr>
            <w:tcW w:w="2070" w:type="dxa"/>
            <w:tcBorders>
              <w:left w:val="nil"/>
              <w:right w:val="nil"/>
            </w:tcBorders>
          </w:tcPr>
          <w:p w14:paraId="7BE51165" w14:textId="77777777" w:rsidR="003C2E6D" w:rsidRPr="00F9593B" w:rsidRDefault="003C2E6D" w:rsidP="003C2E6D">
            <w:pPr>
              <w:overflowPunct/>
              <w:autoSpaceDE/>
              <w:autoSpaceDN/>
              <w:adjustRightInd/>
              <w:textAlignment w:val="auto"/>
              <w:rPr>
                <w:i/>
                <w:color w:val="000000"/>
                <w:lang w:eastAsia="en-US"/>
              </w:rPr>
            </w:pPr>
            <w:r w:rsidRPr="00F9593B">
              <w:rPr>
                <w:i/>
                <w:color w:val="000000"/>
                <w:lang w:eastAsia="en-US"/>
              </w:rPr>
              <w:t xml:space="preserve">translation </w:t>
            </w:r>
            <w:proofErr w:type="spellStart"/>
            <w:r w:rsidRPr="00F9593B">
              <w:rPr>
                <w:i/>
                <w:color w:val="000000"/>
                <w:lang w:eastAsia="en-US"/>
              </w:rPr>
              <w:t>reinitiation</w:t>
            </w:r>
            <w:proofErr w:type="spellEnd"/>
            <w:r w:rsidRPr="00F9593B">
              <w:rPr>
                <w:i/>
                <w:color w:val="000000"/>
                <w:lang w:eastAsia="en-US"/>
              </w:rPr>
              <w:t>,</w:t>
            </w:r>
          </w:p>
        </w:tc>
      </w:tr>
      <w:tr w:rsidR="003C2E6D" w:rsidRPr="009B4BF4" w14:paraId="77C8CFDF" w14:textId="77777777" w:rsidTr="00A528DA">
        <w:tc>
          <w:tcPr>
            <w:tcW w:w="1354" w:type="dxa"/>
            <w:tcBorders>
              <w:left w:val="nil"/>
              <w:right w:val="nil"/>
            </w:tcBorders>
          </w:tcPr>
          <w:p w14:paraId="3259D2B4" w14:textId="77777777" w:rsidR="003C2E6D" w:rsidRPr="009B4BF4" w:rsidRDefault="003C2E6D" w:rsidP="003C2E6D">
            <w:pPr>
              <w:overflowPunct/>
              <w:autoSpaceDE/>
              <w:autoSpaceDN/>
              <w:adjustRightInd/>
              <w:textAlignment w:val="auto"/>
              <w:rPr>
                <w:color w:val="000000"/>
                <w:lang w:eastAsia="en-US"/>
              </w:rPr>
            </w:pPr>
            <w:r w:rsidRPr="009B4BF4">
              <w:rPr>
                <w:color w:val="000000"/>
                <w:lang w:eastAsia="en-US"/>
              </w:rPr>
              <w:t>Telic [</w:t>
            </w:r>
            <w:proofErr w:type="spellStart"/>
            <w:r w:rsidRPr="009B4BF4">
              <w:rPr>
                <w:color w:val="000000"/>
                <w:lang w:eastAsia="en-US"/>
              </w:rPr>
              <w:t>played_by</w:t>
            </w:r>
            <w:proofErr w:type="spellEnd"/>
            <w:r w:rsidRPr="009B4BF4">
              <w:rPr>
                <w:color w:val="000000"/>
                <w:lang w:eastAsia="en-US"/>
              </w:rPr>
              <w:t>]</w:t>
            </w:r>
          </w:p>
        </w:tc>
        <w:tc>
          <w:tcPr>
            <w:tcW w:w="914" w:type="dxa"/>
            <w:tcBorders>
              <w:left w:val="nil"/>
              <w:right w:val="nil"/>
            </w:tcBorders>
          </w:tcPr>
          <w:p w14:paraId="3AF51B0F" w14:textId="52A0CBD6" w:rsidR="003C2E6D" w:rsidRPr="00ED6859" w:rsidRDefault="003C2E6D" w:rsidP="003C2E6D">
            <w:pPr>
              <w:pStyle w:val="BLevelTwoHeader"/>
              <w:spacing w:before="0" w:after="0"/>
              <w:rPr>
                <w:b w:val="0"/>
              </w:rPr>
            </w:pPr>
            <w:r w:rsidRPr="00ED6859">
              <w:rPr>
                <w:b w:val="0"/>
              </w:rPr>
              <w:t>32.</w:t>
            </w:r>
            <w:r w:rsidR="00ED6859" w:rsidRPr="00ED6859">
              <w:rPr>
                <w:b w:val="0"/>
              </w:rPr>
              <w:t>67</w:t>
            </w:r>
          </w:p>
        </w:tc>
        <w:tc>
          <w:tcPr>
            <w:tcW w:w="810" w:type="dxa"/>
            <w:tcBorders>
              <w:left w:val="nil"/>
              <w:right w:val="nil"/>
            </w:tcBorders>
          </w:tcPr>
          <w:p w14:paraId="681BD5DB" w14:textId="34297D20" w:rsidR="003C2E6D" w:rsidRPr="00ED6859" w:rsidRDefault="003C2E6D" w:rsidP="003C2E6D">
            <w:pPr>
              <w:pStyle w:val="BLevelTwoHeader"/>
              <w:spacing w:before="0" w:after="0"/>
              <w:rPr>
                <w:b w:val="0"/>
              </w:rPr>
            </w:pPr>
            <w:r w:rsidRPr="00ED6859">
              <w:rPr>
                <w:b w:val="0"/>
              </w:rPr>
              <w:t>30.</w:t>
            </w:r>
            <w:r w:rsidR="00ED6859" w:rsidRPr="00ED6859">
              <w:rPr>
                <w:b w:val="0"/>
              </w:rPr>
              <w:t>69</w:t>
            </w:r>
          </w:p>
        </w:tc>
        <w:tc>
          <w:tcPr>
            <w:tcW w:w="2070" w:type="dxa"/>
            <w:tcBorders>
              <w:left w:val="nil"/>
              <w:right w:val="nil"/>
            </w:tcBorders>
          </w:tcPr>
          <w:p w14:paraId="0EE8105F" w14:textId="2905F1D3" w:rsidR="003C2E6D" w:rsidRPr="00F9593B" w:rsidRDefault="003C2E6D" w:rsidP="003C2E6D">
            <w:pPr>
              <w:overflowPunct/>
              <w:autoSpaceDE/>
              <w:autoSpaceDN/>
              <w:adjustRightInd/>
              <w:textAlignment w:val="auto"/>
              <w:rPr>
                <w:i/>
                <w:color w:val="000000"/>
                <w:lang w:eastAsia="en-US"/>
              </w:rPr>
            </w:pPr>
            <w:proofErr w:type="spellStart"/>
            <w:r w:rsidRPr="00F9593B">
              <w:rPr>
                <w:i/>
                <w:color w:val="000000"/>
                <w:lang w:eastAsia="en-US"/>
              </w:rPr>
              <w:t>GTPase</w:t>
            </w:r>
            <w:proofErr w:type="spellEnd"/>
            <w:r w:rsidRPr="00F9593B">
              <w:rPr>
                <w:i/>
                <w:color w:val="000000"/>
                <w:lang w:eastAsia="en-US"/>
              </w:rPr>
              <w:t xml:space="preserve"> activity, </w:t>
            </w:r>
          </w:p>
        </w:tc>
      </w:tr>
      <w:tr w:rsidR="003C2E6D" w:rsidRPr="009B4BF4" w14:paraId="53B7F0B0" w14:textId="77777777" w:rsidTr="00A528DA">
        <w:tc>
          <w:tcPr>
            <w:tcW w:w="1354" w:type="dxa"/>
            <w:tcBorders>
              <w:left w:val="nil"/>
              <w:right w:val="nil"/>
            </w:tcBorders>
          </w:tcPr>
          <w:p w14:paraId="6DDB832A" w14:textId="77777777" w:rsidR="003C2E6D" w:rsidRPr="009B4BF4" w:rsidRDefault="003C2E6D" w:rsidP="003C2E6D">
            <w:pPr>
              <w:overflowPunct/>
              <w:autoSpaceDE/>
              <w:autoSpaceDN/>
              <w:adjustRightInd/>
              <w:textAlignment w:val="auto"/>
              <w:rPr>
                <w:color w:val="000000"/>
                <w:lang w:eastAsia="en-US"/>
              </w:rPr>
            </w:pPr>
            <w:r w:rsidRPr="009B4BF4">
              <w:rPr>
                <w:color w:val="000000"/>
                <w:lang w:eastAsia="en-US"/>
              </w:rPr>
              <w:lastRenderedPageBreak/>
              <w:t>Agentive [</w:t>
            </w:r>
            <w:proofErr w:type="spellStart"/>
            <w:r w:rsidRPr="009B4BF4">
              <w:rPr>
                <w:color w:val="000000"/>
                <w:lang w:eastAsia="en-US"/>
              </w:rPr>
              <w:t>caused_by</w:t>
            </w:r>
            <w:proofErr w:type="spellEnd"/>
            <w:r w:rsidRPr="009B4BF4">
              <w:rPr>
                <w:color w:val="000000"/>
                <w:lang w:eastAsia="en-US"/>
              </w:rPr>
              <w:t>]</w:t>
            </w:r>
          </w:p>
        </w:tc>
        <w:tc>
          <w:tcPr>
            <w:tcW w:w="914" w:type="dxa"/>
            <w:tcBorders>
              <w:left w:val="nil"/>
              <w:right w:val="nil"/>
            </w:tcBorders>
          </w:tcPr>
          <w:p w14:paraId="1943C47E" w14:textId="36B1FCC8" w:rsidR="003C2E6D" w:rsidRPr="00ED6859" w:rsidRDefault="003C2E6D" w:rsidP="003C2E6D">
            <w:pPr>
              <w:pStyle w:val="BLevelTwoHeader"/>
              <w:spacing w:before="0" w:after="0"/>
              <w:rPr>
                <w:b w:val="0"/>
              </w:rPr>
            </w:pPr>
            <w:r w:rsidRPr="00ED6859">
              <w:rPr>
                <w:b w:val="0"/>
              </w:rPr>
              <w:t>2.9</w:t>
            </w:r>
            <w:r w:rsidR="00ED6859" w:rsidRPr="00ED6859">
              <w:rPr>
                <w:b w:val="0"/>
              </w:rPr>
              <w:t>7</w:t>
            </w:r>
          </w:p>
        </w:tc>
        <w:tc>
          <w:tcPr>
            <w:tcW w:w="810" w:type="dxa"/>
            <w:tcBorders>
              <w:left w:val="nil"/>
              <w:right w:val="nil"/>
            </w:tcBorders>
          </w:tcPr>
          <w:p w14:paraId="57D5CE58" w14:textId="653B5B6C" w:rsidR="003C2E6D" w:rsidRPr="00ED6859" w:rsidRDefault="003C2E6D" w:rsidP="003C2E6D">
            <w:pPr>
              <w:pStyle w:val="BLevelTwoHeader"/>
              <w:spacing w:before="0" w:after="0"/>
              <w:rPr>
                <w:b w:val="0"/>
              </w:rPr>
            </w:pPr>
            <w:r w:rsidRPr="00ED6859">
              <w:rPr>
                <w:b w:val="0"/>
              </w:rPr>
              <w:t>7.9</w:t>
            </w:r>
            <w:r w:rsidR="00ED6859" w:rsidRPr="00ED6859">
              <w:rPr>
                <w:b w:val="0"/>
              </w:rPr>
              <w:t>2</w:t>
            </w:r>
          </w:p>
        </w:tc>
        <w:tc>
          <w:tcPr>
            <w:tcW w:w="2070" w:type="dxa"/>
            <w:tcBorders>
              <w:left w:val="nil"/>
              <w:right w:val="nil"/>
            </w:tcBorders>
          </w:tcPr>
          <w:p w14:paraId="4059E521" w14:textId="77777777" w:rsidR="003C2E6D" w:rsidRPr="00F9593B" w:rsidRDefault="003C2E6D" w:rsidP="003C2E6D">
            <w:pPr>
              <w:overflowPunct/>
              <w:autoSpaceDE/>
              <w:autoSpaceDN/>
              <w:adjustRightInd/>
              <w:textAlignment w:val="auto"/>
              <w:rPr>
                <w:i/>
                <w:color w:val="000000"/>
                <w:lang w:eastAsia="en-US"/>
              </w:rPr>
            </w:pPr>
            <w:r w:rsidRPr="00F9593B">
              <w:rPr>
                <w:i/>
                <w:color w:val="000000"/>
                <w:lang w:eastAsia="en-US"/>
              </w:rPr>
              <w:t>chondrocyte hypertrophy, heart wedging</w:t>
            </w:r>
          </w:p>
        </w:tc>
      </w:tr>
      <w:tr w:rsidR="003C2E6D" w:rsidRPr="009B4BF4" w14:paraId="57BE5E80" w14:textId="77777777" w:rsidTr="00A528DA">
        <w:tc>
          <w:tcPr>
            <w:tcW w:w="1354" w:type="dxa"/>
            <w:tcBorders>
              <w:left w:val="nil"/>
              <w:right w:val="nil"/>
            </w:tcBorders>
          </w:tcPr>
          <w:p w14:paraId="529977A3" w14:textId="77777777" w:rsidR="003C2E6D" w:rsidRPr="009B4BF4" w:rsidRDefault="003C2E6D" w:rsidP="003C2E6D">
            <w:pPr>
              <w:overflowPunct/>
              <w:autoSpaceDE/>
              <w:autoSpaceDN/>
              <w:adjustRightInd/>
              <w:textAlignment w:val="auto"/>
              <w:rPr>
                <w:color w:val="000000"/>
                <w:lang w:eastAsia="en-US"/>
              </w:rPr>
            </w:pPr>
            <w:proofErr w:type="spellStart"/>
            <w:r w:rsidRPr="009B4BF4">
              <w:rPr>
                <w:color w:val="000000"/>
                <w:lang w:eastAsia="en-US"/>
              </w:rPr>
              <w:t>Argumental</w:t>
            </w:r>
            <w:proofErr w:type="spellEnd"/>
            <w:r w:rsidRPr="009B4BF4">
              <w:rPr>
                <w:color w:val="000000"/>
                <w:lang w:eastAsia="en-US"/>
              </w:rPr>
              <w:t xml:space="preserve"> [Argument]</w:t>
            </w:r>
          </w:p>
        </w:tc>
        <w:tc>
          <w:tcPr>
            <w:tcW w:w="914" w:type="dxa"/>
            <w:tcBorders>
              <w:left w:val="nil"/>
              <w:right w:val="nil"/>
            </w:tcBorders>
          </w:tcPr>
          <w:p w14:paraId="648F910A" w14:textId="312F251D" w:rsidR="003C2E6D" w:rsidRPr="00ED6859" w:rsidRDefault="003C2E6D" w:rsidP="003C2E6D">
            <w:pPr>
              <w:pStyle w:val="BLevelTwoHeader"/>
              <w:spacing w:before="0" w:after="0"/>
              <w:rPr>
                <w:b w:val="0"/>
              </w:rPr>
            </w:pPr>
            <w:r w:rsidRPr="00ED6859">
              <w:rPr>
                <w:b w:val="0"/>
              </w:rPr>
              <w:t>36.6</w:t>
            </w:r>
            <w:r w:rsidR="00ED6859" w:rsidRPr="00ED6859">
              <w:rPr>
                <w:b w:val="0"/>
              </w:rPr>
              <w:t>3</w:t>
            </w:r>
          </w:p>
        </w:tc>
        <w:tc>
          <w:tcPr>
            <w:tcW w:w="810" w:type="dxa"/>
            <w:tcBorders>
              <w:left w:val="nil"/>
              <w:right w:val="nil"/>
            </w:tcBorders>
          </w:tcPr>
          <w:p w14:paraId="72BC0AE4" w14:textId="78AF8C11" w:rsidR="003C2E6D" w:rsidRPr="00ED6859" w:rsidRDefault="003C2E6D" w:rsidP="003C2E6D">
            <w:pPr>
              <w:pStyle w:val="BLevelTwoHeader"/>
              <w:spacing w:before="0" w:after="0"/>
              <w:rPr>
                <w:b w:val="0"/>
              </w:rPr>
            </w:pPr>
            <w:r w:rsidRPr="00ED6859">
              <w:rPr>
                <w:b w:val="0"/>
              </w:rPr>
              <w:t>19.8</w:t>
            </w:r>
            <w:r w:rsidR="00ED6859" w:rsidRPr="00ED6859">
              <w:rPr>
                <w:b w:val="0"/>
              </w:rPr>
              <w:t>0</w:t>
            </w:r>
          </w:p>
        </w:tc>
        <w:tc>
          <w:tcPr>
            <w:tcW w:w="2070" w:type="dxa"/>
            <w:tcBorders>
              <w:left w:val="nil"/>
              <w:right w:val="nil"/>
            </w:tcBorders>
          </w:tcPr>
          <w:p w14:paraId="32FABA00" w14:textId="77777777" w:rsidR="003C2E6D" w:rsidRPr="00F9593B" w:rsidRDefault="003C2E6D" w:rsidP="003C2E6D">
            <w:pPr>
              <w:overflowPunct/>
              <w:autoSpaceDE/>
              <w:autoSpaceDN/>
              <w:adjustRightInd/>
              <w:textAlignment w:val="auto"/>
              <w:rPr>
                <w:i/>
                <w:color w:val="000000"/>
                <w:lang w:eastAsia="en-US"/>
              </w:rPr>
            </w:pPr>
            <w:r w:rsidRPr="00F9593B">
              <w:rPr>
                <w:i/>
                <w:color w:val="000000"/>
                <w:lang w:eastAsia="en-US"/>
              </w:rPr>
              <w:t>protease binding, p53 binding</w:t>
            </w:r>
          </w:p>
        </w:tc>
      </w:tr>
      <w:tr w:rsidR="003C2E6D" w:rsidRPr="009B4BF4" w14:paraId="7BDF29C6" w14:textId="77777777" w:rsidTr="00A528DA">
        <w:tc>
          <w:tcPr>
            <w:tcW w:w="1354" w:type="dxa"/>
            <w:tcBorders>
              <w:left w:val="nil"/>
              <w:bottom w:val="single" w:sz="4" w:space="0" w:color="auto"/>
              <w:right w:val="nil"/>
            </w:tcBorders>
          </w:tcPr>
          <w:p w14:paraId="3D3C3FCC" w14:textId="77777777" w:rsidR="003C2E6D" w:rsidRPr="009B4BF4" w:rsidRDefault="003C2E6D" w:rsidP="003C2E6D">
            <w:pPr>
              <w:overflowPunct/>
              <w:autoSpaceDE/>
              <w:autoSpaceDN/>
              <w:adjustRightInd/>
              <w:textAlignment w:val="auto"/>
              <w:rPr>
                <w:color w:val="000000"/>
                <w:lang w:eastAsia="en-US"/>
              </w:rPr>
            </w:pPr>
            <w:r w:rsidRPr="009B4BF4">
              <w:rPr>
                <w:color w:val="000000"/>
                <w:lang w:eastAsia="en-US"/>
              </w:rPr>
              <w:t>Un-annotated</w:t>
            </w:r>
          </w:p>
        </w:tc>
        <w:tc>
          <w:tcPr>
            <w:tcW w:w="914" w:type="dxa"/>
            <w:tcBorders>
              <w:left w:val="nil"/>
              <w:bottom w:val="single" w:sz="4" w:space="0" w:color="auto"/>
              <w:right w:val="nil"/>
            </w:tcBorders>
          </w:tcPr>
          <w:p w14:paraId="4B685325" w14:textId="77777777" w:rsidR="003C2E6D" w:rsidRPr="000A0C23" w:rsidRDefault="003C2E6D" w:rsidP="003C2E6D">
            <w:pPr>
              <w:pStyle w:val="BLevelTwoHeader"/>
              <w:spacing w:before="0" w:after="0"/>
              <w:rPr>
                <w:b w:val="0"/>
                <w:highlight w:val="yellow"/>
              </w:rPr>
            </w:pPr>
            <w:r w:rsidRPr="000D13F6">
              <w:rPr>
                <w:b w:val="0"/>
              </w:rPr>
              <w:t>3.96</w:t>
            </w:r>
          </w:p>
        </w:tc>
        <w:tc>
          <w:tcPr>
            <w:tcW w:w="810" w:type="dxa"/>
            <w:tcBorders>
              <w:left w:val="nil"/>
              <w:bottom w:val="single" w:sz="4" w:space="0" w:color="auto"/>
              <w:right w:val="nil"/>
            </w:tcBorders>
          </w:tcPr>
          <w:p w14:paraId="7C4A8AB4" w14:textId="77777777" w:rsidR="003C2E6D" w:rsidRPr="000A0C23" w:rsidRDefault="003C2E6D" w:rsidP="003C2E6D">
            <w:pPr>
              <w:pStyle w:val="BLevelTwoHeader"/>
              <w:spacing w:before="0" w:after="0"/>
              <w:rPr>
                <w:b w:val="0"/>
                <w:highlight w:val="yellow"/>
              </w:rPr>
            </w:pPr>
            <w:r w:rsidRPr="000D13F6">
              <w:rPr>
                <w:b w:val="0"/>
              </w:rPr>
              <w:t>0</w:t>
            </w:r>
          </w:p>
        </w:tc>
        <w:tc>
          <w:tcPr>
            <w:tcW w:w="2070" w:type="dxa"/>
            <w:tcBorders>
              <w:left w:val="nil"/>
              <w:bottom w:val="single" w:sz="4" w:space="0" w:color="auto"/>
              <w:right w:val="nil"/>
            </w:tcBorders>
          </w:tcPr>
          <w:p w14:paraId="52B81A8B" w14:textId="77777777" w:rsidR="003C2E6D" w:rsidRPr="00F9593B" w:rsidRDefault="003C2E6D" w:rsidP="003C2E6D">
            <w:pPr>
              <w:overflowPunct/>
              <w:autoSpaceDE/>
              <w:autoSpaceDN/>
              <w:adjustRightInd/>
              <w:textAlignment w:val="auto"/>
              <w:rPr>
                <w:i/>
                <w:color w:val="000000"/>
                <w:lang w:eastAsia="en-US"/>
              </w:rPr>
            </w:pPr>
            <w:r w:rsidRPr="00F9593B">
              <w:rPr>
                <w:i/>
                <w:color w:val="000000"/>
                <w:lang w:eastAsia="en-US"/>
              </w:rPr>
              <w:t>lymphocyte homeostasis</w:t>
            </w:r>
          </w:p>
        </w:tc>
      </w:tr>
    </w:tbl>
    <w:p w14:paraId="40DF7987" w14:textId="1AC5347F" w:rsidR="004A4101" w:rsidRPr="008A7CA5" w:rsidRDefault="004A4101" w:rsidP="00C10F85">
      <w:pPr>
        <w:pStyle w:val="DBodyText"/>
        <w:spacing w:before="240" w:after="120"/>
        <w:rPr>
          <w:i/>
        </w:rPr>
      </w:pPr>
      <w:r w:rsidRPr="009B4BF4">
        <w:rPr>
          <w:i/>
        </w:rPr>
        <w:t xml:space="preserve">Table </w:t>
      </w:r>
      <w:r w:rsidR="003C2E6D">
        <w:rPr>
          <w:i/>
        </w:rPr>
        <w:t>6</w:t>
      </w:r>
      <w:r w:rsidR="00381ADE">
        <w:rPr>
          <w:i/>
        </w:rPr>
        <w:t xml:space="preserve"> </w:t>
      </w:r>
      <w:r w:rsidR="00B46669">
        <w:rPr>
          <w:i/>
        </w:rPr>
        <w:t>Overall inter-annotator agreement using GL relations</w:t>
      </w:r>
    </w:p>
    <w:tbl>
      <w:tblPr>
        <w:tblW w:w="0" w:type="auto"/>
        <w:tblInd w:w="108" w:type="dxa"/>
        <w:tblBorders>
          <w:top w:val="single" w:sz="4" w:space="0" w:color="auto"/>
          <w:bottom w:val="single" w:sz="4" w:space="0" w:color="auto"/>
          <w:insideH w:val="single" w:sz="4" w:space="0" w:color="auto"/>
        </w:tblBorders>
        <w:tblLook w:val="04A0" w:firstRow="1" w:lastRow="0" w:firstColumn="1" w:lastColumn="0" w:noHBand="0" w:noVBand="1"/>
      </w:tblPr>
      <w:tblGrid>
        <w:gridCol w:w="532"/>
        <w:gridCol w:w="522"/>
        <w:gridCol w:w="542"/>
        <w:gridCol w:w="758"/>
        <w:gridCol w:w="758"/>
        <w:gridCol w:w="758"/>
        <w:gridCol w:w="659"/>
      </w:tblGrid>
      <w:tr w:rsidR="004A4101" w:rsidRPr="009B4BF4" w14:paraId="522476A4" w14:textId="77777777" w:rsidTr="004064E8">
        <w:tc>
          <w:tcPr>
            <w:tcW w:w="532" w:type="dxa"/>
            <w:shd w:val="clear" w:color="auto" w:fill="auto"/>
          </w:tcPr>
          <w:p w14:paraId="584612F2" w14:textId="77777777" w:rsidR="004A4101" w:rsidRPr="009B4BF4" w:rsidRDefault="004A4101" w:rsidP="004064E8">
            <w:pPr>
              <w:pStyle w:val="ListParagraph"/>
              <w:ind w:left="0"/>
              <w:rPr>
                <w:rFonts w:ascii="Times New Roman" w:hAnsi="Times New Roman"/>
                <w:b/>
                <w:sz w:val="20"/>
                <w:szCs w:val="20"/>
              </w:rPr>
            </w:pPr>
            <w:r w:rsidRPr="009B4BF4">
              <w:rPr>
                <w:rFonts w:ascii="Times New Roman" w:hAnsi="Times New Roman"/>
                <w:b/>
                <w:sz w:val="20"/>
                <w:szCs w:val="20"/>
              </w:rPr>
              <w:t>TP</w:t>
            </w:r>
          </w:p>
        </w:tc>
        <w:tc>
          <w:tcPr>
            <w:tcW w:w="522" w:type="dxa"/>
            <w:shd w:val="clear" w:color="auto" w:fill="auto"/>
          </w:tcPr>
          <w:p w14:paraId="1351C521" w14:textId="77777777" w:rsidR="004A4101" w:rsidRPr="009B4BF4" w:rsidRDefault="004A4101" w:rsidP="004064E8">
            <w:pPr>
              <w:pStyle w:val="ListParagraph"/>
              <w:ind w:left="0"/>
              <w:jc w:val="center"/>
              <w:rPr>
                <w:rFonts w:ascii="Times New Roman" w:hAnsi="Times New Roman"/>
                <w:b/>
                <w:sz w:val="20"/>
                <w:szCs w:val="20"/>
              </w:rPr>
            </w:pPr>
            <w:r w:rsidRPr="009B4BF4">
              <w:rPr>
                <w:rFonts w:ascii="Times New Roman" w:hAnsi="Times New Roman"/>
                <w:b/>
                <w:sz w:val="20"/>
                <w:szCs w:val="20"/>
              </w:rPr>
              <w:t>FP</w:t>
            </w:r>
          </w:p>
        </w:tc>
        <w:tc>
          <w:tcPr>
            <w:tcW w:w="542" w:type="dxa"/>
            <w:shd w:val="clear" w:color="auto" w:fill="auto"/>
          </w:tcPr>
          <w:p w14:paraId="43043617" w14:textId="77777777" w:rsidR="004A4101" w:rsidRPr="009B4BF4" w:rsidRDefault="004A4101" w:rsidP="004064E8">
            <w:pPr>
              <w:pStyle w:val="ListParagraph"/>
              <w:ind w:left="0"/>
              <w:jc w:val="center"/>
              <w:rPr>
                <w:rFonts w:ascii="Times New Roman" w:hAnsi="Times New Roman"/>
                <w:b/>
                <w:sz w:val="20"/>
                <w:szCs w:val="20"/>
              </w:rPr>
            </w:pPr>
            <w:r w:rsidRPr="009B4BF4">
              <w:rPr>
                <w:rFonts w:ascii="Times New Roman" w:hAnsi="Times New Roman"/>
                <w:b/>
                <w:sz w:val="20"/>
                <w:szCs w:val="20"/>
              </w:rPr>
              <w:t>FN</w:t>
            </w:r>
          </w:p>
        </w:tc>
        <w:tc>
          <w:tcPr>
            <w:tcW w:w="758" w:type="dxa"/>
            <w:shd w:val="clear" w:color="auto" w:fill="auto"/>
          </w:tcPr>
          <w:p w14:paraId="139BE58D" w14:textId="77777777" w:rsidR="004A4101" w:rsidRPr="009B4BF4" w:rsidRDefault="004A4101" w:rsidP="004064E8">
            <w:pPr>
              <w:pStyle w:val="ListParagraph"/>
              <w:ind w:left="0"/>
              <w:jc w:val="center"/>
              <w:rPr>
                <w:rFonts w:ascii="Times New Roman" w:hAnsi="Times New Roman"/>
                <w:b/>
                <w:sz w:val="20"/>
                <w:szCs w:val="20"/>
              </w:rPr>
            </w:pPr>
            <w:r w:rsidRPr="009B4BF4">
              <w:rPr>
                <w:rFonts w:ascii="Times New Roman" w:hAnsi="Times New Roman"/>
                <w:b/>
                <w:sz w:val="20"/>
                <w:szCs w:val="20"/>
              </w:rPr>
              <w:t>P</w:t>
            </w:r>
          </w:p>
        </w:tc>
        <w:tc>
          <w:tcPr>
            <w:tcW w:w="758" w:type="dxa"/>
            <w:shd w:val="clear" w:color="auto" w:fill="auto"/>
          </w:tcPr>
          <w:p w14:paraId="5EC219DA" w14:textId="77777777" w:rsidR="004A4101" w:rsidRPr="009B4BF4" w:rsidRDefault="004A4101" w:rsidP="004064E8">
            <w:pPr>
              <w:pStyle w:val="ListParagraph"/>
              <w:ind w:left="0"/>
              <w:jc w:val="center"/>
              <w:rPr>
                <w:rFonts w:ascii="Times New Roman" w:hAnsi="Times New Roman"/>
                <w:b/>
                <w:sz w:val="20"/>
                <w:szCs w:val="20"/>
              </w:rPr>
            </w:pPr>
            <w:r w:rsidRPr="009B4BF4">
              <w:rPr>
                <w:rFonts w:ascii="Times New Roman" w:hAnsi="Times New Roman"/>
                <w:b/>
                <w:sz w:val="20"/>
                <w:szCs w:val="20"/>
              </w:rPr>
              <w:t>R</w:t>
            </w:r>
          </w:p>
        </w:tc>
        <w:tc>
          <w:tcPr>
            <w:tcW w:w="758" w:type="dxa"/>
            <w:shd w:val="clear" w:color="auto" w:fill="auto"/>
          </w:tcPr>
          <w:p w14:paraId="5766B2E9" w14:textId="77777777" w:rsidR="004A4101" w:rsidRPr="009B4BF4" w:rsidRDefault="004A4101" w:rsidP="004064E8">
            <w:pPr>
              <w:pStyle w:val="ListParagraph"/>
              <w:ind w:left="0"/>
              <w:jc w:val="center"/>
              <w:rPr>
                <w:rFonts w:ascii="Times New Roman" w:hAnsi="Times New Roman"/>
                <w:b/>
                <w:sz w:val="20"/>
                <w:szCs w:val="20"/>
              </w:rPr>
            </w:pPr>
            <w:r w:rsidRPr="009B4BF4">
              <w:rPr>
                <w:rFonts w:ascii="Times New Roman" w:hAnsi="Times New Roman"/>
                <w:b/>
                <w:sz w:val="20"/>
                <w:szCs w:val="20"/>
              </w:rPr>
              <w:t>F</w:t>
            </w:r>
          </w:p>
        </w:tc>
        <w:tc>
          <w:tcPr>
            <w:tcW w:w="659" w:type="dxa"/>
            <w:shd w:val="clear" w:color="auto" w:fill="auto"/>
          </w:tcPr>
          <w:p w14:paraId="19EA7202" w14:textId="77777777" w:rsidR="004A4101" w:rsidRPr="009B4BF4" w:rsidRDefault="004A4101" w:rsidP="004064E8">
            <w:pPr>
              <w:pStyle w:val="ListParagraph"/>
              <w:ind w:left="0"/>
              <w:jc w:val="center"/>
              <w:rPr>
                <w:rFonts w:ascii="Times New Roman" w:hAnsi="Times New Roman"/>
                <w:b/>
                <w:sz w:val="20"/>
                <w:szCs w:val="20"/>
              </w:rPr>
            </w:pPr>
            <w:r w:rsidRPr="009B4BF4">
              <w:rPr>
                <w:rFonts w:ascii="Times New Roman" w:hAnsi="Times New Roman"/>
                <w:b/>
                <w:sz w:val="20"/>
                <w:szCs w:val="20"/>
              </w:rPr>
              <w:t>κ</w:t>
            </w:r>
          </w:p>
        </w:tc>
      </w:tr>
      <w:tr w:rsidR="004A4101" w:rsidRPr="009B4BF4" w14:paraId="16F26B30" w14:textId="77777777" w:rsidTr="004064E8">
        <w:tc>
          <w:tcPr>
            <w:tcW w:w="532" w:type="dxa"/>
            <w:shd w:val="clear" w:color="auto" w:fill="auto"/>
          </w:tcPr>
          <w:p w14:paraId="5BE84918" w14:textId="77777777" w:rsidR="004A4101" w:rsidRPr="007A4A95" w:rsidRDefault="004A4101" w:rsidP="004064E8">
            <w:pPr>
              <w:pStyle w:val="ListParagraph"/>
              <w:ind w:left="0"/>
              <w:rPr>
                <w:rFonts w:ascii="Times New Roman" w:hAnsi="Times New Roman"/>
                <w:sz w:val="20"/>
                <w:szCs w:val="20"/>
              </w:rPr>
            </w:pPr>
            <w:r w:rsidRPr="007A4A95">
              <w:rPr>
                <w:rFonts w:ascii="Times New Roman" w:hAnsi="Times New Roman"/>
                <w:sz w:val="20"/>
                <w:szCs w:val="20"/>
              </w:rPr>
              <w:t>59</w:t>
            </w:r>
          </w:p>
        </w:tc>
        <w:tc>
          <w:tcPr>
            <w:tcW w:w="522" w:type="dxa"/>
            <w:shd w:val="clear" w:color="auto" w:fill="auto"/>
          </w:tcPr>
          <w:p w14:paraId="7948FD8D" w14:textId="77777777" w:rsidR="004A4101" w:rsidRPr="007A4A95" w:rsidRDefault="004A4101" w:rsidP="004064E8">
            <w:pPr>
              <w:pStyle w:val="ListParagraph"/>
              <w:ind w:left="0"/>
              <w:jc w:val="center"/>
              <w:rPr>
                <w:rFonts w:ascii="Times New Roman" w:hAnsi="Times New Roman"/>
                <w:sz w:val="20"/>
                <w:szCs w:val="20"/>
              </w:rPr>
            </w:pPr>
            <w:r w:rsidRPr="007A4A95">
              <w:rPr>
                <w:rFonts w:ascii="Times New Roman" w:hAnsi="Times New Roman"/>
                <w:sz w:val="20"/>
                <w:szCs w:val="20"/>
              </w:rPr>
              <w:t>42</w:t>
            </w:r>
          </w:p>
        </w:tc>
        <w:tc>
          <w:tcPr>
            <w:tcW w:w="542" w:type="dxa"/>
            <w:shd w:val="clear" w:color="auto" w:fill="auto"/>
          </w:tcPr>
          <w:p w14:paraId="0033F047" w14:textId="77777777" w:rsidR="004A4101" w:rsidRPr="007A4A95" w:rsidRDefault="004A4101" w:rsidP="004064E8">
            <w:pPr>
              <w:pStyle w:val="ListParagraph"/>
              <w:ind w:left="0"/>
              <w:jc w:val="center"/>
              <w:rPr>
                <w:rFonts w:ascii="Times New Roman" w:hAnsi="Times New Roman"/>
                <w:sz w:val="20"/>
                <w:szCs w:val="20"/>
              </w:rPr>
            </w:pPr>
            <w:r w:rsidRPr="007A4A95">
              <w:rPr>
                <w:rFonts w:ascii="Times New Roman" w:hAnsi="Times New Roman"/>
                <w:sz w:val="20"/>
                <w:szCs w:val="20"/>
              </w:rPr>
              <w:t>42</w:t>
            </w:r>
          </w:p>
        </w:tc>
        <w:tc>
          <w:tcPr>
            <w:tcW w:w="758" w:type="dxa"/>
            <w:shd w:val="clear" w:color="auto" w:fill="auto"/>
          </w:tcPr>
          <w:p w14:paraId="6395968D" w14:textId="0AB92B43" w:rsidR="004A4101" w:rsidRPr="007A4A95" w:rsidRDefault="00086492" w:rsidP="004064E8">
            <w:pPr>
              <w:pStyle w:val="ListParagraph"/>
              <w:ind w:left="0"/>
              <w:jc w:val="center"/>
              <w:rPr>
                <w:rFonts w:ascii="Times New Roman" w:hAnsi="Times New Roman"/>
                <w:sz w:val="20"/>
                <w:szCs w:val="20"/>
              </w:rPr>
            </w:pPr>
            <w:r w:rsidRPr="007A4A95">
              <w:rPr>
                <w:rFonts w:ascii="Times New Roman" w:hAnsi="Times New Roman"/>
                <w:sz w:val="20"/>
                <w:szCs w:val="20"/>
              </w:rPr>
              <w:t>0.58</w:t>
            </w:r>
          </w:p>
        </w:tc>
        <w:tc>
          <w:tcPr>
            <w:tcW w:w="758" w:type="dxa"/>
            <w:shd w:val="clear" w:color="auto" w:fill="auto"/>
          </w:tcPr>
          <w:p w14:paraId="7CBD995B" w14:textId="06653DB3" w:rsidR="004A4101" w:rsidRPr="007A4A95" w:rsidRDefault="00086492" w:rsidP="004064E8">
            <w:pPr>
              <w:pStyle w:val="ListParagraph"/>
              <w:ind w:left="0"/>
              <w:jc w:val="center"/>
              <w:rPr>
                <w:rFonts w:ascii="Times New Roman" w:hAnsi="Times New Roman"/>
                <w:sz w:val="20"/>
                <w:szCs w:val="20"/>
              </w:rPr>
            </w:pPr>
            <w:r w:rsidRPr="007A4A95">
              <w:rPr>
                <w:rFonts w:ascii="Times New Roman" w:hAnsi="Times New Roman"/>
                <w:sz w:val="20"/>
                <w:szCs w:val="20"/>
              </w:rPr>
              <w:t>0.58</w:t>
            </w:r>
          </w:p>
        </w:tc>
        <w:tc>
          <w:tcPr>
            <w:tcW w:w="758" w:type="dxa"/>
            <w:shd w:val="clear" w:color="auto" w:fill="auto"/>
          </w:tcPr>
          <w:p w14:paraId="10B12322" w14:textId="1B2B0D74" w:rsidR="004A4101" w:rsidRPr="007A4A95" w:rsidRDefault="00086492" w:rsidP="004064E8">
            <w:pPr>
              <w:pStyle w:val="ListParagraph"/>
              <w:ind w:left="0"/>
              <w:jc w:val="center"/>
              <w:rPr>
                <w:rFonts w:ascii="Times New Roman" w:hAnsi="Times New Roman"/>
                <w:sz w:val="20"/>
                <w:szCs w:val="20"/>
              </w:rPr>
            </w:pPr>
            <w:r w:rsidRPr="007A4A95">
              <w:rPr>
                <w:rFonts w:ascii="Times New Roman" w:hAnsi="Times New Roman"/>
                <w:sz w:val="20"/>
                <w:szCs w:val="20"/>
              </w:rPr>
              <w:t>0.58</w:t>
            </w:r>
          </w:p>
        </w:tc>
        <w:tc>
          <w:tcPr>
            <w:tcW w:w="659" w:type="dxa"/>
            <w:shd w:val="clear" w:color="auto" w:fill="auto"/>
          </w:tcPr>
          <w:p w14:paraId="769D988E" w14:textId="77777777" w:rsidR="004A4101" w:rsidRPr="007A4A95" w:rsidRDefault="004A4101" w:rsidP="004064E8">
            <w:pPr>
              <w:pStyle w:val="ListParagraph"/>
              <w:ind w:left="0"/>
              <w:jc w:val="center"/>
              <w:rPr>
                <w:rFonts w:ascii="Times New Roman" w:hAnsi="Times New Roman"/>
                <w:sz w:val="20"/>
                <w:szCs w:val="20"/>
              </w:rPr>
            </w:pPr>
            <w:r w:rsidRPr="007A4A95">
              <w:rPr>
                <w:rFonts w:ascii="Times New Roman" w:hAnsi="Times New Roman"/>
                <w:sz w:val="20"/>
                <w:szCs w:val="20"/>
              </w:rPr>
              <w:t>0.47</w:t>
            </w:r>
          </w:p>
        </w:tc>
      </w:tr>
    </w:tbl>
    <w:p w14:paraId="00131949" w14:textId="2F0B6262" w:rsidR="00C16036" w:rsidRDefault="004A4101" w:rsidP="00FB114A">
      <w:pPr>
        <w:pStyle w:val="DBodyText"/>
        <w:spacing w:before="120" w:after="200"/>
      </w:pPr>
      <w:r w:rsidRPr="009B4BF4">
        <w:t>Table 8</w:t>
      </w:r>
      <w:r w:rsidR="00720D7C" w:rsidRPr="00897D43">
        <w:rPr>
          <w:rStyle w:val="FootnoteReference"/>
        </w:rPr>
        <w:footnoteReference w:id="1"/>
      </w:r>
      <w:r w:rsidR="00D96334">
        <w:t xml:space="preserve"> </w:t>
      </w:r>
      <w:r w:rsidR="00D96334" w:rsidRPr="009B4BF4">
        <w:t xml:space="preserve">shows the confusion matrix </w:t>
      </w:r>
      <w:r w:rsidRPr="009B4BF4">
        <w:t xml:space="preserve">for </w:t>
      </w:r>
      <w:r>
        <w:t>these relations</w:t>
      </w:r>
      <w:r w:rsidRPr="009B4BF4">
        <w:t xml:space="preserve">.  Note that disagreements between the two annotators are largely systematic. For example, Annotator 1 and Annotator 2 used the </w:t>
      </w:r>
      <w:r w:rsidRPr="009B4BF4">
        <w:rPr>
          <w:i/>
        </w:rPr>
        <w:t>aims_at</w:t>
      </w:r>
      <w:r w:rsidRPr="009B4BF4">
        <w:rPr>
          <w:b/>
        </w:rPr>
        <w:t xml:space="preserve"> </w:t>
      </w:r>
      <w:r w:rsidRPr="009B4BF4">
        <w:t>relation a similar amount of times (22 and 19), agreeing in the case of 10 noun compounds (</w:t>
      </w:r>
      <w:r w:rsidR="009936F2">
        <w:t xml:space="preserve">Annotator 1 </w:t>
      </w:r>
      <w:r w:rsidRPr="009B4BF4">
        <w:t xml:space="preserve">10/22 </w:t>
      </w:r>
      <w:r w:rsidR="009936F2" w:rsidRPr="000D13F6">
        <w:t>(</w:t>
      </w:r>
      <w:r w:rsidRPr="000D13F6">
        <w:t>45.4</w:t>
      </w:r>
      <w:r w:rsidR="000D13F6" w:rsidRPr="000D13F6">
        <w:t>5</w:t>
      </w:r>
      <w:r w:rsidRPr="009B4BF4">
        <w:t>%</w:t>
      </w:r>
      <w:r w:rsidR="009936F2">
        <w:t xml:space="preserve">); Annotator 2 </w:t>
      </w:r>
      <w:r w:rsidRPr="009B4BF4">
        <w:t xml:space="preserve">10/19 </w:t>
      </w:r>
      <w:r w:rsidR="009936F2">
        <w:t>(</w:t>
      </w:r>
      <w:r w:rsidRPr="000D13F6">
        <w:t>52.6</w:t>
      </w:r>
      <w:r w:rsidR="000D13F6">
        <w:t>3</w:t>
      </w:r>
      <w:r w:rsidRPr="000D13F6">
        <w:t>%</w:t>
      </w:r>
      <w:r w:rsidR="009936F2" w:rsidRPr="000D13F6">
        <w:t>)</w:t>
      </w:r>
      <w:r w:rsidRPr="000D13F6">
        <w:t>).</w:t>
      </w:r>
      <w:r w:rsidRPr="009B4BF4">
        <w:t xml:space="preserve"> Of the disagreements, 8/22 times that Annotator 1 labelled instances of the </w:t>
      </w:r>
      <w:r w:rsidRPr="009B4BF4">
        <w:rPr>
          <w:i/>
        </w:rPr>
        <w:t>aims_at</w:t>
      </w:r>
      <w:r w:rsidRPr="009B4BF4">
        <w:rPr>
          <w:b/>
        </w:rPr>
        <w:t xml:space="preserve"> </w:t>
      </w:r>
      <w:r w:rsidRPr="009B4BF4">
        <w:t xml:space="preserve">relation, Annotator 2 labelled the </w:t>
      </w:r>
      <w:r w:rsidRPr="009B4BF4">
        <w:rPr>
          <w:i/>
        </w:rPr>
        <w:t xml:space="preserve">used_for </w:t>
      </w:r>
      <w:r w:rsidRPr="009B4BF4">
        <w:t>relation</w:t>
      </w:r>
      <w:r w:rsidR="009936F2">
        <w:t xml:space="preserve">; </w:t>
      </w:r>
      <w:r w:rsidRPr="009B4BF4">
        <w:t xml:space="preserve">7/19 times that Annotator 2 labelled the </w:t>
      </w:r>
      <w:r w:rsidRPr="009B4BF4">
        <w:rPr>
          <w:i/>
        </w:rPr>
        <w:t xml:space="preserve">aims_at </w:t>
      </w:r>
      <w:r w:rsidRPr="009B4BF4">
        <w:t xml:space="preserve">relation, Annotator 1 annotated the </w:t>
      </w:r>
      <w:r w:rsidRPr="009B4BF4">
        <w:rPr>
          <w:i/>
        </w:rPr>
        <w:t xml:space="preserve">argument </w:t>
      </w:r>
      <w:r w:rsidRPr="009B4BF4">
        <w:t>relation.</w:t>
      </w:r>
      <w:r w:rsidR="009936F2">
        <w:t xml:space="preserve"> </w:t>
      </w:r>
      <w:r w:rsidRPr="009B4BF4">
        <w:t xml:space="preserve">Thus, refining the guidelines such that it is clearer when to use </w:t>
      </w:r>
      <w:r w:rsidRPr="009B4BF4">
        <w:rPr>
          <w:i/>
        </w:rPr>
        <w:t xml:space="preserve">aims_at </w:t>
      </w:r>
      <w:r w:rsidRPr="009B4BF4">
        <w:t xml:space="preserve">versus </w:t>
      </w:r>
      <w:r w:rsidRPr="009B4BF4">
        <w:rPr>
          <w:i/>
        </w:rPr>
        <w:t xml:space="preserve">argument </w:t>
      </w:r>
      <w:r w:rsidRPr="009B4BF4">
        <w:t xml:space="preserve">and </w:t>
      </w:r>
      <w:r w:rsidRPr="009B4BF4">
        <w:rPr>
          <w:i/>
        </w:rPr>
        <w:t xml:space="preserve">used_for </w:t>
      </w:r>
      <w:r w:rsidRPr="009B4BF4">
        <w:t xml:space="preserve">would have a large effect on the inter-annotator agreement for all three of these relation types. </w:t>
      </w:r>
    </w:p>
    <w:p w14:paraId="4A8B7B2E" w14:textId="77777777" w:rsidR="00C10F85" w:rsidRDefault="00ED4BE8" w:rsidP="00C10F85">
      <w:pPr>
        <w:pStyle w:val="DBodyText"/>
        <w:spacing w:before="0"/>
      </w:pPr>
      <w:r>
        <w:t>T</w:t>
      </w:r>
      <w:r w:rsidR="004A4101">
        <w:t xml:space="preserve">he </w:t>
      </w:r>
      <w:r w:rsidR="00C10F85">
        <w:t>Relation Ontology</w:t>
      </w:r>
      <w:r w:rsidR="004A4101">
        <w:t xml:space="preserve"> relations corresponding to the </w:t>
      </w:r>
      <w:r w:rsidR="00D321D5">
        <w:t>Generative Lexicon</w:t>
      </w:r>
      <w:r w:rsidR="004A4101">
        <w:t xml:space="preserve"> relations</w:t>
      </w:r>
      <w:r>
        <w:t xml:space="preserve"> are shown</w:t>
      </w:r>
      <w:r w:rsidR="00D321D5">
        <w:t xml:space="preserve"> </w:t>
      </w:r>
      <w:r>
        <w:t>in Table 3</w:t>
      </w:r>
      <w:r w:rsidR="004A4101">
        <w:t>. We observe</w:t>
      </w:r>
      <w:r w:rsidR="00D321D5">
        <w:t>d</w:t>
      </w:r>
      <w:r w:rsidR="004A4101">
        <w:t xml:space="preserve"> that there </w:t>
      </w:r>
      <w:r w:rsidR="00D321D5">
        <w:t>were</w:t>
      </w:r>
      <w:r w:rsidR="004A4101">
        <w:t xml:space="preserve"> no corresponding ontology relations for most of the </w:t>
      </w:r>
      <w:r w:rsidR="00D321D5">
        <w:t>Generative Lexicon</w:t>
      </w:r>
      <w:r w:rsidR="004A4101">
        <w:t xml:space="preserve"> relations</w:t>
      </w:r>
      <w:r w:rsidR="00C10F85">
        <w:t>. This is consistent with the suggestion that the Relation Ontology is missing content that is fundamental to representing the biomedical domain.</w:t>
      </w:r>
    </w:p>
    <w:p w14:paraId="758C7384" w14:textId="64016562" w:rsidR="004A4101" w:rsidRPr="00671581" w:rsidRDefault="002E6A33" w:rsidP="00C10F85">
      <w:pPr>
        <w:pStyle w:val="DBodyText"/>
        <w:spacing w:before="0"/>
        <w:rPr>
          <w:b/>
        </w:rPr>
      </w:pPr>
      <w:r>
        <w:rPr>
          <w:b/>
        </w:rPr>
        <w:t>Rosario and Hearst</w:t>
      </w:r>
      <w:r w:rsidR="004A4101" w:rsidRPr="00671581">
        <w:rPr>
          <w:b/>
        </w:rPr>
        <w:t xml:space="preserve"> relations: </w:t>
      </w:r>
    </w:p>
    <w:p w14:paraId="2838886A" w14:textId="5E0D6F67" w:rsidR="004A4101" w:rsidRDefault="004A4101" w:rsidP="004A4101">
      <w:pPr>
        <w:pStyle w:val="DBodyText"/>
      </w:pPr>
      <w:r w:rsidRPr="009B4BF4">
        <w:t xml:space="preserve">The annotators used </w:t>
      </w:r>
      <w:r w:rsidR="00ED4BE8">
        <w:t xml:space="preserve">10/38 of the </w:t>
      </w:r>
      <w:r w:rsidR="002E6A33" w:rsidRPr="009B4BF4">
        <w:t>Rosario and Hearst</w:t>
      </w:r>
      <w:r w:rsidR="00ED4BE8">
        <w:t xml:space="preserve"> </w:t>
      </w:r>
      <w:r w:rsidRPr="009B4BF4">
        <w:t>relations to annotate the 101 GO terms.</w:t>
      </w:r>
      <w:r w:rsidR="00ED4BE8">
        <w:t xml:space="preserve"> The </w:t>
      </w:r>
      <w:r w:rsidRPr="009B4BF4">
        <w:t>inter-annotator agreeme</w:t>
      </w:r>
      <w:r>
        <w:t>nt</w:t>
      </w:r>
      <w:r w:rsidR="00ED4BE8">
        <w:t>,</w:t>
      </w:r>
      <w:r>
        <w:t xml:space="preserve"> calculated </w:t>
      </w:r>
      <w:r w:rsidR="00ED4BE8">
        <w:t xml:space="preserve">via Cohen’s </w:t>
      </w:r>
      <w:r>
        <w:t>Kappa</w:t>
      </w:r>
      <w:r w:rsidR="00ED4BE8">
        <w:t>,</w:t>
      </w:r>
      <w:r>
        <w:t xml:space="preserve"> was </w:t>
      </w:r>
      <w:r w:rsidR="007A4A95" w:rsidRPr="000D13F6">
        <w:t>0.38</w:t>
      </w:r>
      <w:r w:rsidR="00ED4BE8">
        <w:t xml:space="preserve"> </w:t>
      </w:r>
      <w:r w:rsidR="00ED4BE8" w:rsidRPr="009B4BF4">
        <w:t>(Table 9)</w:t>
      </w:r>
      <w:r w:rsidRPr="009B4BF4">
        <w:t xml:space="preserve">. </w:t>
      </w:r>
    </w:p>
    <w:p w14:paraId="1BD60EEB" w14:textId="7E7FD384" w:rsidR="004A4101" w:rsidRPr="009B4BF4" w:rsidRDefault="004A4101" w:rsidP="00C10F85">
      <w:pPr>
        <w:pStyle w:val="DBodyText"/>
        <w:spacing w:before="240" w:after="120"/>
        <w:rPr>
          <w:i/>
        </w:rPr>
      </w:pPr>
      <w:r w:rsidRPr="009B4BF4">
        <w:rPr>
          <w:i/>
        </w:rPr>
        <w:t>Table 9:</w:t>
      </w:r>
      <w:r w:rsidR="00092A5C">
        <w:rPr>
          <w:i/>
        </w:rPr>
        <w:t>Overall inter-annotator agreement using</w:t>
      </w:r>
      <w:r w:rsidR="002E6A33">
        <w:rPr>
          <w:i/>
        </w:rPr>
        <w:t xml:space="preserve"> Rosario and Hearst</w:t>
      </w:r>
      <w:r w:rsidRPr="009B4BF4">
        <w:rPr>
          <w:i/>
        </w:rPr>
        <w:t xml:space="preserve"> relations </w:t>
      </w:r>
    </w:p>
    <w:tbl>
      <w:tblPr>
        <w:tblW w:w="0" w:type="auto"/>
        <w:tblInd w:w="108" w:type="dxa"/>
        <w:tblBorders>
          <w:top w:val="single" w:sz="4" w:space="0" w:color="auto"/>
          <w:bottom w:val="single" w:sz="4" w:space="0" w:color="auto"/>
          <w:insideH w:val="single" w:sz="4" w:space="0" w:color="auto"/>
        </w:tblBorders>
        <w:tblLook w:val="04A0" w:firstRow="1" w:lastRow="0" w:firstColumn="1" w:lastColumn="0" w:noHBand="0" w:noVBand="1"/>
      </w:tblPr>
      <w:tblGrid>
        <w:gridCol w:w="517"/>
        <w:gridCol w:w="501"/>
        <w:gridCol w:w="512"/>
        <w:gridCol w:w="841"/>
        <w:gridCol w:w="841"/>
        <w:gridCol w:w="841"/>
        <w:gridCol w:w="841"/>
      </w:tblGrid>
      <w:tr w:rsidR="004A4101" w:rsidRPr="009B4BF4" w14:paraId="1F92187F" w14:textId="77777777" w:rsidTr="004064E8">
        <w:tc>
          <w:tcPr>
            <w:tcW w:w="517" w:type="dxa"/>
            <w:shd w:val="clear" w:color="auto" w:fill="auto"/>
          </w:tcPr>
          <w:p w14:paraId="7E0720FD" w14:textId="77777777" w:rsidR="004A4101" w:rsidRPr="009B4BF4" w:rsidRDefault="004A4101" w:rsidP="004064E8">
            <w:pPr>
              <w:pStyle w:val="ListParagraph"/>
              <w:ind w:left="0"/>
              <w:jc w:val="center"/>
              <w:rPr>
                <w:rFonts w:ascii="Times New Roman" w:hAnsi="Times New Roman"/>
                <w:b/>
                <w:sz w:val="20"/>
                <w:szCs w:val="20"/>
              </w:rPr>
            </w:pPr>
            <w:r w:rsidRPr="009B4BF4">
              <w:rPr>
                <w:rFonts w:ascii="Times New Roman" w:hAnsi="Times New Roman"/>
                <w:b/>
                <w:sz w:val="20"/>
                <w:szCs w:val="20"/>
              </w:rPr>
              <w:t>TP</w:t>
            </w:r>
          </w:p>
        </w:tc>
        <w:tc>
          <w:tcPr>
            <w:tcW w:w="501" w:type="dxa"/>
            <w:shd w:val="clear" w:color="auto" w:fill="auto"/>
          </w:tcPr>
          <w:p w14:paraId="72897F05" w14:textId="77777777" w:rsidR="004A4101" w:rsidRPr="009B4BF4" w:rsidRDefault="004A4101" w:rsidP="004064E8">
            <w:pPr>
              <w:pStyle w:val="ListParagraph"/>
              <w:ind w:left="0"/>
              <w:jc w:val="center"/>
              <w:rPr>
                <w:rFonts w:ascii="Times New Roman" w:hAnsi="Times New Roman"/>
                <w:b/>
                <w:sz w:val="20"/>
                <w:szCs w:val="20"/>
              </w:rPr>
            </w:pPr>
            <w:r w:rsidRPr="009B4BF4">
              <w:rPr>
                <w:rFonts w:ascii="Times New Roman" w:hAnsi="Times New Roman"/>
                <w:b/>
                <w:sz w:val="20"/>
                <w:szCs w:val="20"/>
              </w:rPr>
              <w:t>FP</w:t>
            </w:r>
          </w:p>
        </w:tc>
        <w:tc>
          <w:tcPr>
            <w:tcW w:w="512" w:type="dxa"/>
            <w:shd w:val="clear" w:color="auto" w:fill="auto"/>
          </w:tcPr>
          <w:p w14:paraId="1FDADF6D" w14:textId="77777777" w:rsidR="004A4101" w:rsidRPr="009B4BF4" w:rsidRDefault="004A4101" w:rsidP="004064E8">
            <w:pPr>
              <w:pStyle w:val="ListParagraph"/>
              <w:ind w:left="0"/>
              <w:jc w:val="center"/>
              <w:rPr>
                <w:rFonts w:ascii="Times New Roman" w:hAnsi="Times New Roman"/>
                <w:b/>
                <w:sz w:val="20"/>
                <w:szCs w:val="20"/>
              </w:rPr>
            </w:pPr>
            <w:r w:rsidRPr="009B4BF4">
              <w:rPr>
                <w:rFonts w:ascii="Times New Roman" w:hAnsi="Times New Roman"/>
                <w:b/>
                <w:sz w:val="20"/>
                <w:szCs w:val="20"/>
              </w:rPr>
              <w:t>FN</w:t>
            </w:r>
          </w:p>
        </w:tc>
        <w:tc>
          <w:tcPr>
            <w:tcW w:w="841" w:type="dxa"/>
            <w:shd w:val="clear" w:color="auto" w:fill="auto"/>
          </w:tcPr>
          <w:p w14:paraId="2ABA0EC6" w14:textId="77777777" w:rsidR="004A4101" w:rsidRPr="009B4BF4" w:rsidRDefault="004A4101" w:rsidP="004064E8">
            <w:pPr>
              <w:pStyle w:val="ListParagraph"/>
              <w:ind w:left="0"/>
              <w:jc w:val="center"/>
              <w:rPr>
                <w:rFonts w:ascii="Times New Roman" w:hAnsi="Times New Roman"/>
                <w:b/>
                <w:sz w:val="20"/>
                <w:szCs w:val="20"/>
              </w:rPr>
            </w:pPr>
            <w:r w:rsidRPr="009B4BF4">
              <w:rPr>
                <w:rFonts w:ascii="Times New Roman" w:hAnsi="Times New Roman"/>
                <w:b/>
                <w:sz w:val="20"/>
                <w:szCs w:val="20"/>
              </w:rPr>
              <w:t>P</w:t>
            </w:r>
          </w:p>
        </w:tc>
        <w:tc>
          <w:tcPr>
            <w:tcW w:w="841" w:type="dxa"/>
            <w:shd w:val="clear" w:color="auto" w:fill="auto"/>
          </w:tcPr>
          <w:p w14:paraId="3ED581EB" w14:textId="77777777" w:rsidR="004A4101" w:rsidRPr="009B4BF4" w:rsidRDefault="004A4101" w:rsidP="004064E8">
            <w:pPr>
              <w:pStyle w:val="ListParagraph"/>
              <w:ind w:left="0"/>
              <w:jc w:val="center"/>
              <w:rPr>
                <w:rFonts w:ascii="Times New Roman" w:hAnsi="Times New Roman"/>
                <w:b/>
                <w:sz w:val="20"/>
                <w:szCs w:val="20"/>
              </w:rPr>
            </w:pPr>
            <w:r w:rsidRPr="009B4BF4">
              <w:rPr>
                <w:rFonts w:ascii="Times New Roman" w:hAnsi="Times New Roman"/>
                <w:b/>
                <w:sz w:val="20"/>
                <w:szCs w:val="20"/>
              </w:rPr>
              <w:t>R</w:t>
            </w:r>
          </w:p>
        </w:tc>
        <w:tc>
          <w:tcPr>
            <w:tcW w:w="841" w:type="dxa"/>
            <w:shd w:val="clear" w:color="auto" w:fill="auto"/>
          </w:tcPr>
          <w:p w14:paraId="1FE5F2DC" w14:textId="77777777" w:rsidR="004A4101" w:rsidRPr="009B4BF4" w:rsidRDefault="004A4101" w:rsidP="004064E8">
            <w:pPr>
              <w:pStyle w:val="ListParagraph"/>
              <w:ind w:left="0"/>
              <w:jc w:val="center"/>
              <w:rPr>
                <w:rFonts w:ascii="Times New Roman" w:hAnsi="Times New Roman"/>
                <w:b/>
                <w:sz w:val="20"/>
                <w:szCs w:val="20"/>
              </w:rPr>
            </w:pPr>
            <w:r w:rsidRPr="009B4BF4">
              <w:rPr>
                <w:rFonts w:ascii="Times New Roman" w:hAnsi="Times New Roman"/>
                <w:b/>
                <w:sz w:val="20"/>
                <w:szCs w:val="20"/>
              </w:rPr>
              <w:t>F</w:t>
            </w:r>
          </w:p>
        </w:tc>
        <w:tc>
          <w:tcPr>
            <w:tcW w:w="841" w:type="dxa"/>
            <w:shd w:val="clear" w:color="auto" w:fill="auto"/>
          </w:tcPr>
          <w:p w14:paraId="53A29745" w14:textId="77777777" w:rsidR="004A4101" w:rsidRPr="009B4BF4" w:rsidRDefault="004A4101" w:rsidP="004064E8">
            <w:pPr>
              <w:pStyle w:val="ListParagraph"/>
              <w:ind w:left="0"/>
              <w:jc w:val="center"/>
              <w:rPr>
                <w:rFonts w:ascii="Times New Roman" w:hAnsi="Times New Roman"/>
                <w:b/>
                <w:sz w:val="20"/>
                <w:szCs w:val="20"/>
              </w:rPr>
            </w:pPr>
            <w:r w:rsidRPr="009B4BF4">
              <w:rPr>
                <w:rFonts w:ascii="Times New Roman" w:hAnsi="Times New Roman"/>
                <w:b/>
                <w:sz w:val="20"/>
                <w:szCs w:val="20"/>
              </w:rPr>
              <w:t>κ</w:t>
            </w:r>
          </w:p>
        </w:tc>
      </w:tr>
      <w:tr w:rsidR="004A4101" w:rsidRPr="009B4BF4" w14:paraId="3B8ECF5E" w14:textId="77777777" w:rsidTr="004064E8">
        <w:tc>
          <w:tcPr>
            <w:tcW w:w="517" w:type="dxa"/>
            <w:shd w:val="clear" w:color="auto" w:fill="auto"/>
          </w:tcPr>
          <w:p w14:paraId="42C27F3A" w14:textId="77777777" w:rsidR="004A4101" w:rsidRPr="009B4BF4" w:rsidRDefault="004A4101" w:rsidP="004064E8">
            <w:pPr>
              <w:pStyle w:val="ListParagraph"/>
              <w:ind w:left="0"/>
              <w:jc w:val="center"/>
              <w:rPr>
                <w:rFonts w:ascii="Times New Roman" w:hAnsi="Times New Roman"/>
                <w:sz w:val="20"/>
                <w:szCs w:val="20"/>
              </w:rPr>
            </w:pPr>
            <w:r w:rsidRPr="009B4BF4">
              <w:rPr>
                <w:rFonts w:ascii="Times New Roman" w:hAnsi="Times New Roman"/>
                <w:sz w:val="20"/>
                <w:szCs w:val="20"/>
              </w:rPr>
              <w:t>71</w:t>
            </w:r>
          </w:p>
        </w:tc>
        <w:tc>
          <w:tcPr>
            <w:tcW w:w="501" w:type="dxa"/>
            <w:shd w:val="clear" w:color="auto" w:fill="auto"/>
          </w:tcPr>
          <w:p w14:paraId="3A97ABAA" w14:textId="77777777" w:rsidR="004A4101" w:rsidRPr="009B4BF4" w:rsidRDefault="004A4101" w:rsidP="004064E8">
            <w:pPr>
              <w:pStyle w:val="ListParagraph"/>
              <w:ind w:left="0"/>
              <w:jc w:val="center"/>
              <w:rPr>
                <w:rFonts w:ascii="Times New Roman" w:hAnsi="Times New Roman"/>
                <w:sz w:val="20"/>
                <w:szCs w:val="20"/>
              </w:rPr>
            </w:pPr>
            <w:r w:rsidRPr="009B4BF4">
              <w:rPr>
                <w:rFonts w:ascii="Times New Roman" w:hAnsi="Times New Roman"/>
                <w:sz w:val="20"/>
                <w:szCs w:val="20"/>
              </w:rPr>
              <w:t>30</w:t>
            </w:r>
          </w:p>
        </w:tc>
        <w:tc>
          <w:tcPr>
            <w:tcW w:w="512" w:type="dxa"/>
            <w:shd w:val="clear" w:color="auto" w:fill="auto"/>
          </w:tcPr>
          <w:p w14:paraId="67A15932" w14:textId="77777777" w:rsidR="004A4101" w:rsidRPr="009B4BF4" w:rsidRDefault="004A4101" w:rsidP="004064E8">
            <w:pPr>
              <w:pStyle w:val="ListParagraph"/>
              <w:ind w:left="0"/>
              <w:jc w:val="center"/>
              <w:rPr>
                <w:rFonts w:ascii="Times New Roman" w:hAnsi="Times New Roman"/>
                <w:sz w:val="20"/>
                <w:szCs w:val="20"/>
              </w:rPr>
            </w:pPr>
            <w:r w:rsidRPr="009B4BF4">
              <w:rPr>
                <w:rFonts w:ascii="Times New Roman" w:hAnsi="Times New Roman"/>
                <w:sz w:val="20"/>
                <w:szCs w:val="20"/>
              </w:rPr>
              <w:t>30</w:t>
            </w:r>
          </w:p>
        </w:tc>
        <w:tc>
          <w:tcPr>
            <w:tcW w:w="841" w:type="dxa"/>
            <w:shd w:val="clear" w:color="auto" w:fill="auto"/>
          </w:tcPr>
          <w:p w14:paraId="33E7B519" w14:textId="78CB773F" w:rsidR="004A4101" w:rsidRPr="007A4A95" w:rsidRDefault="00086492" w:rsidP="004064E8">
            <w:pPr>
              <w:pStyle w:val="ListParagraph"/>
              <w:ind w:left="0"/>
              <w:jc w:val="center"/>
              <w:rPr>
                <w:rFonts w:ascii="Times New Roman" w:hAnsi="Times New Roman"/>
                <w:sz w:val="20"/>
                <w:szCs w:val="20"/>
              </w:rPr>
            </w:pPr>
            <w:r w:rsidRPr="007A4A95">
              <w:rPr>
                <w:rFonts w:ascii="Times New Roman" w:hAnsi="Times New Roman"/>
                <w:sz w:val="20"/>
                <w:szCs w:val="20"/>
              </w:rPr>
              <w:t>0.70</w:t>
            </w:r>
          </w:p>
        </w:tc>
        <w:tc>
          <w:tcPr>
            <w:tcW w:w="841" w:type="dxa"/>
            <w:shd w:val="clear" w:color="auto" w:fill="auto"/>
          </w:tcPr>
          <w:p w14:paraId="5B1B4311" w14:textId="1E0346D4" w:rsidR="004A4101" w:rsidRPr="007A4A95" w:rsidRDefault="00086492" w:rsidP="004064E8">
            <w:pPr>
              <w:pStyle w:val="ListParagraph"/>
              <w:ind w:left="0"/>
              <w:jc w:val="center"/>
              <w:rPr>
                <w:rFonts w:ascii="Times New Roman" w:hAnsi="Times New Roman"/>
                <w:sz w:val="20"/>
                <w:szCs w:val="20"/>
              </w:rPr>
            </w:pPr>
            <w:r w:rsidRPr="007A4A95">
              <w:rPr>
                <w:rFonts w:ascii="Times New Roman" w:hAnsi="Times New Roman"/>
                <w:sz w:val="20"/>
                <w:szCs w:val="20"/>
              </w:rPr>
              <w:t>0.70</w:t>
            </w:r>
          </w:p>
        </w:tc>
        <w:tc>
          <w:tcPr>
            <w:tcW w:w="841" w:type="dxa"/>
            <w:shd w:val="clear" w:color="auto" w:fill="auto"/>
          </w:tcPr>
          <w:p w14:paraId="3FE8CBDA" w14:textId="4DAFAF65" w:rsidR="004A4101" w:rsidRPr="007A4A95" w:rsidRDefault="00086492" w:rsidP="004064E8">
            <w:pPr>
              <w:pStyle w:val="ListParagraph"/>
              <w:ind w:left="0"/>
              <w:jc w:val="center"/>
              <w:rPr>
                <w:rFonts w:ascii="Times New Roman" w:hAnsi="Times New Roman"/>
                <w:sz w:val="20"/>
                <w:szCs w:val="20"/>
              </w:rPr>
            </w:pPr>
            <w:r w:rsidRPr="007A4A95">
              <w:rPr>
                <w:rFonts w:ascii="Times New Roman" w:hAnsi="Times New Roman"/>
                <w:sz w:val="20"/>
                <w:szCs w:val="20"/>
              </w:rPr>
              <w:t>0.70</w:t>
            </w:r>
          </w:p>
        </w:tc>
        <w:tc>
          <w:tcPr>
            <w:tcW w:w="841" w:type="dxa"/>
            <w:shd w:val="clear" w:color="auto" w:fill="auto"/>
          </w:tcPr>
          <w:p w14:paraId="60E13A84" w14:textId="67E89F90" w:rsidR="004A4101" w:rsidRPr="007A4A95" w:rsidRDefault="004A4101" w:rsidP="004064E8">
            <w:pPr>
              <w:pStyle w:val="ListParagraph"/>
              <w:ind w:left="0"/>
              <w:jc w:val="center"/>
              <w:rPr>
                <w:rFonts w:ascii="Times New Roman" w:hAnsi="Times New Roman"/>
                <w:sz w:val="20"/>
                <w:szCs w:val="20"/>
              </w:rPr>
            </w:pPr>
            <w:r w:rsidRPr="007A4A95">
              <w:rPr>
                <w:rFonts w:ascii="Times New Roman" w:hAnsi="Times New Roman"/>
                <w:sz w:val="20"/>
                <w:szCs w:val="20"/>
              </w:rPr>
              <w:t>0.37</w:t>
            </w:r>
          </w:p>
        </w:tc>
      </w:tr>
    </w:tbl>
    <w:p w14:paraId="1449CE07" w14:textId="56C614A6" w:rsidR="004A4101" w:rsidRPr="008A7CA5" w:rsidRDefault="004A4101" w:rsidP="002372CF">
      <w:pPr>
        <w:pStyle w:val="DBodyText"/>
        <w:spacing w:before="120"/>
      </w:pPr>
      <w:r w:rsidRPr="009B4BF4">
        <w:t xml:space="preserve">The inter-annotator agreement calculated </w:t>
      </w:r>
      <w:r w:rsidR="0079340F">
        <w:t>using the</w:t>
      </w:r>
      <w:r w:rsidRPr="009B4BF4">
        <w:t xml:space="preserve"> F-measure was </w:t>
      </w:r>
      <w:r w:rsidRPr="007A4A95">
        <w:t>70.29</w:t>
      </w:r>
      <w:r w:rsidRPr="009B4BF4">
        <w:t xml:space="preserve">%. The maximum number of terms </w:t>
      </w:r>
      <w:r w:rsidR="0079340F" w:rsidRPr="009B4BF4">
        <w:t>w</w:t>
      </w:r>
      <w:r w:rsidR="0079340F">
        <w:t>ere</w:t>
      </w:r>
      <w:r w:rsidR="0079340F" w:rsidRPr="009B4BF4">
        <w:t xml:space="preserve"> </w:t>
      </w:r>
      <w:r w:rsidRPr="009B4BF4">
        <w:t xml:space="preserve">annotated as </w:t>
      </w:r>
      <w:r w:rsidRPr="00F9593B">
        <w:rPr>
          <w:i/>
        </w:rPr>
        <w:t>Activity</w:t>
      </w:r>
      <w:r w:rsidRPr="00925077">
        <w:t>/</w:t>
      </w:r>
      <w:r w:rsidRPr="00F9593B">
        <w:rPr>
          <w:i/>
        </w:rPr>
        <w:t>Physical Process</w:t>
      </w:r>
      <w:r w:rsidRPr="009B4BF4">
        <w:t xml:space="preserve"> followed by </w:t>
      </w:r>
      <w:r w:rsidRPr="00F9593B">
        <w:rPr>
          <w:i/>
        </w:rPr>
        <w:t>Characteristics</w:t>
      </w:r>
      <w:r w:rsidRPr="009B4BF4">
        <w:t xml:space="preserve"> and </w:t>
      </w:r>
      <w:r w:rsidRPr="00F9593B">
        <w:rPr>
          <w:i/>
        </w:rPr>
        <w:t>Material: Bind</w:t>
      </w:r>
      <w:r w:rsidRPr="009B4BF4">
        <w:t xml:space="preserve">. The annotators observed that there </w:t>
      </w:r>
      <w:r w:rsidR="002372CF">
        <w:t>was</w:t>
      </w:r>
      <w:r w:rsidRPr="009B4BF4">
        <w:t xml:space="preserve"> no </w:t>
      </w:r>
      <w:r w:rsidR="002372CF">
        <w:t>good representation for</w:t>
      </w:r>
      <w:r w:rsidRPr="009B4BF4">
        <w:t xml:space="preserve"> movement terms </w:t>
      </w:r>
      <w:r w:rsidR="002372CF">
        <w:t>(for example,</w:t>
      </w:r>
      <w:r w:rsidR="0079340F">
        <w:t xml:space="preserve"> </w:t>
      </w:r>
      <w:r w:rsidR="002372CF">
        <w:rPr>
          <w:i/>
        </w:rPr>
        <w:t>c</w:t>
      </w:r>
      <w:r w:rsidRPr="00F9593B">
        <w:rPr>
          <w:i/>
        </w:rPr>
        <w:t xml:space="preserve">ilium </w:t>
      </w:r>
      <w:r w:rsidR="002372CF">
        <w:rPr>
          <w:i/>
        </w:rPr>
        <w:t>m</w:t>
      </w:r>
      <w:r w:rsidR="0079340F" w:rsidRPr="00F9593B">
        <w:rPr>
          <w:i/>
        </w:rPr>
        <w:t>ovement</w:t>
      </w:r>
      <w:r w:rsidR="0079340F">
        <w:rPr>
          <w:i/>
        </w:rPr>
        <w:t>)</w:t>
      </w:r>
      <w:r w:rsidRPr="009B4BF4">
        <w:t>.</w:t>
      </w:r>
      <w:r w:rsidR="0079340F">
        <w:t xml:space="preserve"> </w:t>
      </w:r>
      <w:r w:rsidRPr="009B4BF4">
        <w:t>The inter-annotator agreement is good</w:t>
      </w:r>
      <w:r w:rsidR="002372CF">
        <w:t>,</w:t>
      </w:r>
      <w:r w:rsidRPr="009B4BF4">
        <w:t xml:space="preserve"> </w:t>
      </w:r>
      <w:r>
        <w:t>given</w:t>
      </w:r>
      <w:r w:rsidRPr="009B4BF4">
        <w:t xml:space="preserve"> the fact that no training was provided. Again, the disagreements </w:t>
      </w:r>
      <w:r w:rsidR="002372CF">
        <w:t>were</w:t>
      </w:r>
      <w:r w:rsidRPr="009B4BF4">
        <w:t xml:space="preserve"> quite systematic. Of the 30 disagreements, 20 (2/3) </w:t>
      </w:r>
      <w:r w:rsidR="000C66EB">
        <w:t>were</w:t>
      </w:r>
      <w:r w:rsidRPr="009B4BF4">
        <w:t xml:space="preserve"> from one cell of the table: Annotator 1 classified 20 compounds as having the </w:t>
      </w:r>
      <w:r w:rsidR="001B0C29">
        <w:rPr>
          <w:i/>
        </w:rPr>
        <w:t>M</w:t>
      </w:r>
      <w:r w:rsidRPr="001B0C29">
        <w:rPr>
          <w:i/>
        </w:rPr>
        <w:t xml:space="preserve">aterial: </w:t>
      </w:r>
      <w:r w:rsidR="001B0C29">
        <w:rPr>
          <w:i/>
        </w:rPr>
        <w:t>B</w:t>
      </w:r>
      <w:r w:rsidRPr="001B0C29">
        <w:rPr>
          <w:i/>
        </w:rPr>
        <w:t>ind</w:t>
      </w:r>
      <w:r w:rsidRPr="009B4BF4">
        <w:t xml:space="preserve"> relation, while Annotator 2 classified th</w:t>
      </w:r>
      <w:r w:rsidR="001B0C29">
        <w:t>e same</w:t>
      </w:r>
      <w:r w:rsidRPr="009B4BF4">
        <w:t xml:space="preserve"> 20 compounds as having th</w:t>
      </w:r>
      <w:r w:rsidR="001B0C29">
        <w:t xml:space="preserve">e </w:t>
      </w:r>
      <w:r w:rsidR="001B0C29" w:rsidRPr="001B0C29">
        <w:rPr>
          <w:i/>
        </w:rPr>
        <w:t>C</w:t>
      </w:r>
      <w:r w:rsidRPr="001B0C29">
        <w:rPr>
          <w:i/>
        </w:rPr>
        <w:t>haracteristic</w:t>
      </w:r>
      <w:r w:rsidR="001B0C29">
        <w:t xml:space="preserve"> relation.</w:t>
      </w:r>
      <w:r w:rsidRPr="009B4BF4">
        <w:t xml:space="preserve"> </w:t>
      </w:r>
    </w:p>
    <w:p w14:paraId="0B7DBFC0" w14:textId="03217B95" w:rsidR="00746216" w:rsidRPr="00D32DB3" w:rsidRDefault="00746216" w:rsidP="00D32DB3">
      <w:pPr>
        <w:pStyle w:val="ALevelOneHeader"/>
      </w:pPr>
      <w:r w:rsidRPr="008832EC">
        <w:t xml:space="preserve">Discussion </w:t>
      </w:r>
    </w:p>
    <w:p w14:paraId="443350B2" w14:textId="26FB64F1" w:rsidR="00746216" w:rsidRPr="00D32DB3" w:rsidRDefault="00746216" w:rsidP="00746216">
      <w:pPr>
        <w:widowControl w:val="0"/>
        <w:overflowPunct/>
        <w:textAlignment w:val="auto"/>
        <w:rPr>
          <w:lang w:eastAsia="en-US"/>
        </w:rPr>
      </w:pPr>
      <w:r w:rsidRPr="00D32DB3">
        <w:rPr>
          <w:lang w:eastAsia="en-US"/>
        </w:rPr>
        <w:t xml:space="preserve">The </w:t>
      </w:r>
      <w:r w:rsidR="00103315">
        <w:rPr>
          <w:lang w:eastAsia="en-US"/>
        </w:rPr>
        <w:t>i</w:t>
      </w:r>
      <w:r w:rsidR="001B0C29">
        <w:rPr>
          <w:lang w:eastAsia="en-US"/>
        </w:rPr>
        <w:t>nter-</w:t>
      </w:r>
      <w:r w:rsidR="00103315">
        <w:rPr>
          <w:lang w:eastAsia="en-US"/>
        </w:rPr>
        <w:t>a</w:t>
      </w:r>
      <w:r w:rsidR="001B0C29">
        <w:rPr>
          <w:lang w:eastAsia="en-US"/>
        </w:rPr>
        <w:t xml:space="preserve">nnotator </w:t>
      </w:r>
      <w:r w:rsidR="00103315">
        <w:rPr>
          <w:lang w:eastAsia="en-US"/>
        </w:rPr>
        <w:t>a</w:t>
      </w:r>
      <w:r w:rsidR="005574AE">
        <w:rPr>
          <w:lang w:eastAsia="en-US"/>
        </w:rPr>
        <w:t>greemen</w:t>
      </w:r>
      <w:r w:rsidR="00103315">
        <w:rPr>
          <w:lang w:eastAsia="en-US"/>
        </w:rPr>
        <w:t xml:space="preserve">t </w:t>
      </w:r>
      <w:r w:rsidRPr="00D32DB3">
        <w:rPr>
          <w:lang w:eastAsia="en-US"/>
        </w:rPr>
        <w:t xml:space="preserve">was much higher for the </w:t>
      </w:r>
      <w:r w:rsidR="000F0015" w:rsidRPr="006B2F40">
        <w:t>Rosario and Hearst</w:t>
      </w:r>
      <w:r w:rsidRPr="00D32DB3">
        <w:rPr>
          <w:lang w:eastAsia="en-US"/>
        </w:rPr>
        <w:t xml:space="preserve"> relations than for the </w:t>
      </w:r>
      <w:r w:rsidR="001B0C29">
        <w:rPr>
          <w:lang w:eastAsia="en-US"/>
        </w:rPr>
        <w:t xml:space="preserve">Generative Lexicon </w:t>
      </w:r>
      <w:r w:rsidRPr="00D32DB3">
        <w:rPr>
          <w:lang w:eastAsia="en-US"/>
        </w:rPr>
        <w:t>relations</w:t>
      </w:r>
      <w:r w:rsidR="00103315">
        <w:rPr>
          <w:lang w:eastAsia="en-US"/>
        </w:rPr>
        <w:t>. This is surprising, since</w:t>
      </w:r>
      <w:r w:rsidR="007713C9">
        <w:rPr>
          <w:lang w:eastAsia="en-US"/>
        </w:rPr>
        <w:t xml:space="preserve"> the</w:t>
      </w:r>
      <w:r w:rsidRPr="00D32DB3">
        <w:rPr>
          <w:lang w:eastAsia="en-US"/>
        </w:rPr>
        <w:t xml:space="preserve"> set of </w:t>
      </w:r>
      <w:r w:rsidR="000F0015" w:rsidRPr="006B2F40">
        <w:t>Rosario and Hearst</w:t>
      </w:r>
      <w:r w:rsidR="00922E1E">
        <w:rPr>
          <w:lang w:eastAsia="en-US"/>
        </w:rPr>
        <w:t xml:space="preserve"> relations </w:t>
      </w:r>
      <w:r w:rsidR="00037632">
        <w:rPr>
          <w:lang w:eastAsia="en-US"/>
        </w:rPr>
        <w:t>is</w:t>
      </w:r>
      <w:r w:rsidRPr="00D32DB3">
        <w:rPr>
          <w:lang w:eastAsia="en-US"/>
        </w:rPr>
        <w:t xml:space="preserve"> much larger than the set of </w:t>
      </w:r>
      <w:r w:rsidR="001B0C29">
        <w:rPr>
          <w:lang w:eastAsia="en-US"/>
        </w:rPr>
        <w:t>Generative Lexicon</w:t>
      </w:r>
      <w:r w:rsidRPr="00D32DB3">
        <w:rPr>
          <w:lang w:eastAsia="en-US"/>
        </w:rPr>
        <w:t xml:space="preserve"> relations.</w:t>
      </w:r>
    </w:p>
    <w:p w14:paraId="7FAB8F28" w14:textId="77777777" w:rsidR="00746216" w:rsidRPr="00D32DB3" w:rsidRDefault="00746216" w:rsidP="00746216">
      <w:pPr>
        <w:widowControl w:val="0"/>
        <w:overflowPunct/>
        <w:textAlignment w:val="auto"/>
        <w:rPr>
          <w:lang w:eastAsia="en-US"/>
        </w:rPr>
      </w:pPr>
    </w:p>
    <w:p w14:paraId="739FF135" w14:textId="399DD04A" w:rsidR="00746216" w:rsidRPr="00D32DB3" w:rsidRDefault="00746216" w:rsidP="00746216">
      <w:pPr>
        <w:widowControl w:val="0"/>
        <w:overflowPunct/>
        <w:textAlignment w:val="auto"/>
        <w:rPr>
          <w:lang w:eastAsia="en-US"/>
        </w:rPr>
      </w:pPr>
      <w:r w:rsidRPr="00D32DB3">
        <w:rPr>
          <w:lang w:eastAsia="en-US"/>
        </w:rPr>
        <w:lastRenderedPageBreak/>
        <w:t xml:space="preserve">It's </w:t>
      </w:r>
      <w:r w:rsidRPr="002372CF">
        <w:rPr>
          <w:lang w:eastAsia="en-US"/>
        </w:rPr>
        <w:t>premature</w:t>
      </w:r>
      <w:r w:rsidRPr="00D32DB3">
        <w:rPr>
          <w:lang w:eastAsia="en-US"/>
        </w:rPr>
        <w:t xml:space="preserve"> to say why this is the case, but</w:t>
      </w:r>
      <w:r w:rsidR="00024D01">
        <w:rPr>
          <w:lang w:eastAsia="en-US"/>
        </w:rPr>
        <w:t xml:space="preserve"> we can propose some avenues for future investigation:</w:t>
      </w:r>
      <w:r w:rsidRPr="00D32DB3">
        <w:rPr>
          <w:lang w:eastAsia="en-US"/>
        </w:rPr>
        <w:t xml:space="preserve"> (a) This result might be related to the fact that the </w:t>
      </w:r>
      <w:r w:rsidR="000F0015" w:rsidRPr="006B2F40">
        <w:t>Rosario and Hearst</w:t>
      </w:r>
      <w:r w:rsidRPr="00D32DB3">
        <w:rPr>
          <w:lang w:eastAsia="en-US"/>
        </w:rPr>
        <w:t xml:space="preserve"> relations are domain-specific, while the </w:t>
      </w:r>
      <w:r w:rsidR="00024D01">
        <w:rPr>
          <w:lang w:eastAsia="en-US"/>
        </w:rPr>
        <w:t>Gener</w:t>
      </w:r>
      <w:r w:rsidR="009D566E">
        <w:rPr>
          <w:lang w:eastAsia="en-US"/>
        </w:rPr>
        <w:t>ative Lexicon relations are not;</w:t>
      </w:r>
      <w:r w:rsidR="00024D01">
        <w:rPr>
          <w:lang w:eastAsia="en-US"/>
        </w:rPr>
        <w:t xml:space="preserve"> </w:t>
      </w:r>
      <w:r w:rsidRPr="00D32DB3">
        <w:rPr>
          <w:lang w:eastAsia="en-US"/>
        </w:rPr>
        <w:t xml:space="preserve">(b) </w:t>
      </w:r>
      <w:r w:rsidR="005C3664">
        <w:rPr>
          <w:lang w:eastAsia="en-US"/>
        </w:rPr>
        <w:t>t</w:t>
      </w:r>
      <w:r w:rsidR="005C3664" w:rsidRPr="00D32DB3">
        <w:rPr>
          <w:lang w:eastAsia="en-US"/>
        </w:rPr>
        <w:t xml:space="preserve">his </w:t>
      </w:r>
      <w:r w:rsidRPr="00D32DB3">
        <w:rPr>
          <w:lang w:eastAsia="en-US"/>
        </w:rPr>
        <w:t xml:space="preserve">result might be related to the fact that the </w:t>
      </w:r>
      <w:r w:rsidR="00024D01">
        <w:rPr>
          <w:lang w:eastAsia="en-US"/>
        </w:rPr>
        <w:t>Generative Lexicon</w:t>
      </w:r>
      <w:r w:rsidRPr="00D32DB3">
        <w:rPr>
          <w:lang w:eastAsia="en-US"/>
        </w:rPr>
        <w:t xml:space="preserve"> relations are abstract and theoretically motivated, while the Rosario </w:t>
      </w:r>
      <w:r w:rsidR="00F76D17">
        <w:rPr>
          <w:lang w:eastAsia="en-US"/>
        </w:rPr>
        <w:t xml:space="preserve">and Hearst </w:t>
      </w:r>
      <w:r w:rsidRPr="00D32DB3">
        <w:rPr>
          <w:lang w:eastAsia="en-US"/>
        </w:rPr>
        <w:t>relations are concrete and motivated by practical considera</w:t>
      </w:r>
      <w:r w:rsidR="009D566E">
        <w:rPr>
          <w:lang w:eastAsia="en-US"/>
        </w:rPr>
        <w:t>tions;</w:t>
      </w:r>
      <w:r w:rsidRPr="00D32DB3">
        <w:rPr>
          <w:lang w:eastAsia="en-US"/>
        </w:rPr>
        <w:t> </w:t>
      </w:r>
      <w:r w:rsidR="007713C9">
        <w:rPr>
          <w:lang w:eastAsia="en-US"/>
        </w:rPr>
        <w:t xml:space="preserve">(c) </w:t>
      </w:r>
      <w:r w:rsidR="005C3664" w:rsidRPr="00C10F85">
        <w:rPr>
          <w:lang w:eastAsia="en-US"/>
        </w:rPr>
        <w:t>i</w:t>
      </w:r>
      <w:r w:rsidR="005C3664" w:rsidRPr="005C3664">
        <w:rPr>
          <w:lang w:eastAsia="en-US"/>
        </w:rPr>
        <w:t>t</w:t>
      </w:r>
      <w:r w:rsidR="005C3664">
        <w:rPr>
          <w:lang w:eastAsia="en-US"/>
        </w:rPr>
        <w:t xml:space="preserve"> </w:t>
      </w:r>
      <w:r w:rsidR="007713C9">
        <w:rPr>
          <w:lang w:eastAsia="en-US"/>
        </w:rPr>
        <w:t xml:space="preserve">might be related to the observation that the annotators only used 10 of the </w:t>
      </w:r>
      <w:r w:rsidR="000F0015" w:rsidRPr="006B2F40">
        <w:t>Rosario and Hearst</w:t>
      </w:r>
      <w:r w:rsidR="007713C9">
        <w:rPr>
          <w:lang w:eastAsia="en-US"/>
        </w:rPr>
        <w:t xml:space="preserve"> and </w:t>
      </w:r>
      <w:r w:rsidR="00024D01">
        <w:rPr>
          <w:lang w:eastAsia="en-US"/>
        </w:rPr>
        <w:t>relations</w:t>
      </w:r>
      <w:r w:rsidR="007713C9">
        <w:rPr>
          <w:lang w:eastAsia="en-US"/>
        </w:rPr>
        <w:t xml:space="preserve"> </w:t>
      </w:r>
      <w:r w:rsidR="00024D01">
        <w:rPr>
          <w:lang w:eastAsia="en-US"/>
        </w:rPr>
        <w:t xml:space="preserve">implying that </w:t>
      </w:r>
      <w:r w:rsidR="007713C9">
        <w:rPr>
          <w:lang w:eastAsia="en-US"/>
        </w:rPr>
        <w:t xml:space="preserve">the difference in size might not be </w:t>
      </w:r>
      <w:r w:rsidR="0049794D">
        <w:rPr>
          <w:lang w:eastAsia="en-US"/>
        </w:rPr>
        <w:t>as big as it se</w:t>
      </w:r>
      <w:r w:rsidR="00696B2A">
        <w:rPr>
          <w:lang w:eastAsia="en-US"/>
        </w:rPr>
        <w:t xml:space="preserve">ems and the difference in </w:t>
      </w:r>
      <w:r w:rsidR="00822272">
        <w:rPr>
          <w:lang w:eastAsia="en-US"/>
        </w:rPr>
        <w:t>IAA</w:t>
      </w:r>
      <w:r w:rsidR="008C5FC1">
        <w:rPr>
          <w:lang w:eastAsia="en-US"/>
        </w:rPr>
        <w:t xml:space="preserve"> </w:t>
      </w:r>
      <w:r w:rsidR="0049794D">
        <w:rPr>
          <w:lang w:eastAsia="en-US"/>
        </w:rPr>
        <w:t>may not be quite as surpris</w:t>
      </w:r>
      <w:r w:rsidR="009D566E">
        <w:rPr>
          <w:lang w:eastAsia="en-US"/>
        </w:rPr>
        <w:t>ing;</w:t>
      </w:r>
      <w:r w:rsidR="0049794D">
        <w:rPr>
          <w:lang w:eastAsia="en-US"/>
        </w:rPr>
        <w:t xml:space="preserve"> </w:t>
      </w:r>
      <w:r w:rsidRPr="00D32DB3">
        <w:rPr>
          <w:lang w:eastAsia="en-US"/>
        </w:rPr>
        <w:t>(</w:t>
      </w:r>
      <w:r w:rsidR="0049794D">
        <w:rPr>
          <w:lang w:eastAsia="en-US"/>
        </w:rPr>
        <w:t>d</w:t>
      </w:r>
      <w:r w:rsidRPr="00D32DB3">
        <w:rPr>
          <w:lang w:eastAsia="en-US"/>
        </w:rPr>
        <w:t xml:space="preserve">) </w:t>
      </w:r>
      <w:r w:rsidR="005C3664">
        <w:rPr>
          <w:lang w:eastAsia="en-US"/>
        </w:rPr>
        <w:t>t</w:t>
      </w:r>
      <w:r w:rsidR="005C3664" w:rsidRPr="00D32DB3">
        <w:rPr>
          <w:lang w:eastAsia="en-US"/>
        </w:rPr>
        <w:t xml:space="preserve">he </w:t>
      </w:r>
      <w:r w:rsidR="0049794D">
        <w:rPr>
          <w:lang w:eastAsia="en-US"/>
        </w:rPr>
        <w:t xml:space="preserve">difference </w:t>
      </w:r>
      <w:r w:rsidR="00822272">
        <w:rPr>
          <w:lang w:eastAsia="en-US"/>
        </w:rPr>
        <w:t>IAA</w:t>
      </w:r>
      <w:r w:rsidR="008C5FC1" w:rsidRPr="00D32DB3">
        <w:rPr>
          <w:lang w:eastAsia="en-US"/>
        </w:rPr>
        <w:t xml:space="preserve"> </w:t>
      </w:r>
      <w:r w:rsidRPr="00D32DB3">
        <w:rPr>
          <w:lang w:eastAsia="en-US"/>
        </w:rPr>
        <w:t>might go away with actual an</w:t>
      </w:r>
      <w:r w:rsidR="00024D01">
        <w:rPr>
          <w:lang w:eastAsia="en-US"/>
        </w:rPr>
        <w:t xml:space="preserve">notation guidelines and </w:t>
      </w:r>
      <w:r w:rsidRPr="00D32DB3">
        <w:rPr>
          <w:lang w:eastAsia="en-US"/>
        </w:rPr>
        <w:t>train</w:t>
      </w:r>
      <w:r w:rsidR="009D566E">
        <w:rPr>
          <w:lang w:eastAsia="en-US"/>
        </w:rPr>
        <w:t>ing; and</w:t>
      </w:r>
      <w:r w:rsidR="00024D01">
        <w:rPr>
          <w:lang w:eastAsia="en-US"/>
        </w:rPr>
        <w:t xml:space="preserve"> </w:t>
      </w:r>
      <w:r w:rsidRPr="00D32DB3">
        <w:rPr>
          <w:lang w:eastAsia="en-US"/>
        </w:rPr>
        <w:t>(</w:t>
      </w:r>
      <w:r w:rsidR="0049794D">
        <w:rPr>
          <w:lang w:eastAsia="en-US"/>
        </w:rPr>
        <w:t>e</w:t>
      </w:r>
      <w:r w:rsidRPr="00D32DB3">
        <w:rPr>
          <w:lang w:eastAsia="en-US"/>
        </w:rPr>
        <w:t xml:space="preserve">) </w:t>
      </w:r>
      <w:r w:rsidR="005C3664">
        <w:rPr>
          <w:lang w:eastAsia="en-US"/>
        </w:rPr>
        <w:t>w</w:t>
      </w:r>
      <w:r w:rsidR="005C3664" w:rsidRPr="00D32DB3">
        <w:rPr>
          <w:lang w:eastAsia="en-US"/>
        </w:rPr>
        <w:t xml:space="preserve">e </w:t>
      </w:r>
      <w:r w:rsidRPr="00D32DB3">
        <w:rPr>
          <w:lang w:eastAsia="en-US"/>
        </w:rPr>
        <w:t xml:space="preserve">should also point out that the affordances of the two are different--in particular, the </w:t>
      </w:r>
      <w:r w:rsidR="000F0015" w:rsidRPr="006B2F40">
        <w:t>Rosario and Hearst</w:t>
      </w:r>
      <w:r w:rsidRPr="00D32DB3">
        <w:rPr>
          <w:lang w:eastAsia="en-US"/>
        </w:rPr>
        <w:t xml:space="preserve"> relations might be better for defining information extraction tasks</w:t>
      </w:r>
      <w:r w:rsidR="00024D01">
        <w:rPr>
          <w:lang w:eastAsia="en-US"/>
        </w:rPr>
        <w:t xml:space="preserve"> while</w:t>
      </w:r>
      <w:r w:rsidRPr="00D32DB3">
        <w:rPr>
          <w:lang w:eastAsia="en-US"/>
        </w:rPr>
        <w:t xml:space="preserve"> the </w:t>
      </w:r>
      <w:r w:rsidR="002609F8">
        <w:rPr>
          <w:lang w:eastAsia="en-US"/>
        </w:rPr>
        <w:t>Generative Lexicon’s</w:t>
      </w:r>
      <w:r w:rsidRPr="00D32DB3">
        <w:rPr>
          <w:lang w:eastAsia="en-US"/>
        </w:rPr>
        <w:t xml:space="preserve"> relations might be better for supporting inference.</w:t>
      </w:r>
      <w:r w:rsidR="00752421">
        <w:rPr>
          <w:lang w:eastAsia="en-US"/>
        </w:rPr>
        <w:t xml:space="preserve"> </w:t>
      </w:r>
      <w:r w:rsidR="0053285A">
        <w:rPr>
          <w:lang w:eastAsia="en-US"/>
        </w:rPr>
        <w:t xml:space="preserve"> </w:t>
      </w:r>
    </w:p>
    <w:p w14:paraId="0A322641" w14:textId="77777777" w:rsidR="00A020B7" w:rsidRPr="00671581" w:rsidRDefault="00A020B7" w:rsidP="00A020B7">
      <w:pPr>
        <w:pStyle w:val="ALevelOneHeader"/>
        <w:rPr>
          <w:szCs w:val="24"/>
        </w:rPr>
      </w:pPr>
      <w:r w:rsidRPr="00671581">
        <w:rPr>
          <w:szCs w:val="24"/>
        </w:rPr>
        <w:t>Conclusion</w:t>
      </w:r>
    </w:p>
    <w:p w14:paraId="6DAC5D62" w14:textId="7E7005CE" w:rsidR="0053285A" w:rsidRDefault="002372CF" w:rsidP="002372CF">
      <w:pPr>
        <w:widowControl w:val="0"/>
        <w:overflowPunct/>
        <w:jc w:val="both"/>
        <w:textAlignment w:val="auto"/>
        <w:rPr>
          <w:lang w:eastAsia="en-US"/>
        </w:rPr>
      </w:pPr>
      <w:r>
        <w:rPr>
          <w:lang w:eastAsia="en-US"/>
        </w:rPr>
        <w:t xml:space="preserve">The assumption behind the methodology that was applied here is that inter-judge agreement on annotation task </w:t>
      </w:r>
      <w:proofErr w:type="gramStart"/>
      <w:r>
        <w:rPr>
          <w:lang w:eastAsia="en-US"/>
        </w:rPr>
        <w:t>is capable of finding</w:t>
      </w:r>
      <w:proofErr w:type="gramEnd"/>
      <w:r>
        <w:rPr>
          <w:lang w:eastAsia="en-US"/>
        </w:rPr>
        <w:t xml:space="preserve"> problems in a set of semantic relations. </w:t>
      </w:r>
      <w:r w:rsidR="0053285A">
        <w:rPr>
          <w:lang w:eastAsia="en-US"/>
        </w:rPr>
        <w:t>The</w:t>
      </w:r>
      <w:r w:rsidR="00D9331F">
        <w:rPr>
          <w:lang w:eastAsia="en-US"/>
        </w:rPr>
        <w:t xml:space="preserve"> </w:t>
      </w:r>
      <w:r>
        <w:rPr>
          <w:lang w:eastAsia="en-US"/>
        </w:rPr>
        <w:t>inter-annotator a</w:t>
      </w:r>
      <w:r w:rsidR="005C3664">
        <w:rPr>
          <w:lang w:eastAsia="en-US"/>
        </w:rPr>
        <w:t>greement</w:t>
      </w:r>
      <w:r>
        <w:rPr>
          <w:lang w:eastAsia="en-US"/>
        </w:rPr>
        <w:t xml:space="preserve"> in the</w:t>
      </w:r>
      <w:r w:rsidR="0053285A">
        <w:rPr>
          <w:lang w:eastAsia="en-US"/>
        </w:rPr>
        <w:t xml:space="preserve"> cases</w:t>
      </w:r>
      <w:r>
        <w:rPr>
          <w:lang w:eastAsia="en-US"/>
        </w:rPr>
        <w:t xml:space="preserve"> of both proposed sets of semantic relations</w:t>
      </w:r>
      <w:r w:rsidR="0053285A">
        <w:rPr>
          <w:lang w:eastAsia="en-US"/>
        </w:rPr>
        <w:t xml:space="preserve"> approached that of many completed and publi</w:t>
      </w:r>
      <w:r w:rsidR="00323363">
        <w:rPr>
          <w:lang w:eastAsia="en-US"/>
        </w:rPr>
        <w:t xml:space="preserve">shed corpus annotation projects, </w:t>
      </w:r>
      <w:r w:rsidR="0053285A" w:rsidRPr="00D32DB3">
        <w:rPr>
          <w:lang w:eastAsia="en-US"/>
        </w:rPr>
        <w:t>even with very minimal guidelines and no real train</w:t>
      </w:r>
      <w:r w:rsidR="00323363">
        <w:rPr>
          <w:lang w:eastAsia="en-US"/>
        </w:rPr>
        <w:t>ing.</w:t>
      </w:r>
      <w:r w:rsidR="0053285A" w:rsidRPr="00D32DB3">
        <w:rPr>
          <w:lang w:eastAsia="en-US"/>
        </w:rPr>
        <w:t xml:space="preserve"> </w:t>
      </w:r>
      <w:r w:rsidR="00323363">
        <w:rPr>
          <w:lang w:eastAsia="en-US"/>
        </w:rPr>
        <w:t xml:space="preserve">The </w:t>
      </w:r>
      <w:r w:rsidR="0053285A" w:rsidRPr="0053285A">
        <w:rPr>
          <w:lang w:eastAsia="en-US"/>
        </w:rPr>
        <w:t xml:space="preserve">agreement on this task was </w:t>
      </w:r>
      <w:r w:rsidR="0053285A" w:rsidRPr="002372CF">
        <w:rPr>
          <w:lang w:eastAsia="en-US"/>
        </w:rPr>
        <w:t>fairly high</w:t>
      </w:r>
      <w:r w:rsidR="0053285A" w:rsidRPr="0053285A">
        <w:rPr>
          <w:lang w:eastAsia="en-US"/>
        </w:rPr>
        <w:t xml:space="preserve"> </w:t>
      </w:r>
      <w:r w:rsidR="00323363">
        <w:rPr>
          <w:lang w:eastAsia="en-US"/>
        </w:rPr>
        <w:t>in both cases</w:t>
      </w:r>
      <w:r w:rsidR="0053285A">
        <w:rPr>
          <w:lang w:eastAsia="en-US"/>
        </w:rPr>
        <w:t xml:space="preserve"> </w:t>
      </w:r>
      <w:r w:rsidR="0053285A" w:rsidRPr="0053285A">
        <w:rPr>
          <w:lang w:eastAsia="en-US"/>
        </w:rPr>
        <w:t>and disagreements were quite consistent, supporting the basic soundness of the relation-based approach to semantic representation and suggesting tha</w:t>
      </w:r>
      <w:r w:rsidR="00323363">
        <w:rPr>
          <w:lang w:eastAsia="en-US"/>
        </w:rPr>
        <w:t xml:space="preserve">t it is not overly subjective. </w:t>
      </w:r>
      <w:r w:rsidR="0053285A" w:rsidRPr="0053285A">
        <w:rPr>
          <w:lang w:eastAsia="en-US"/>
        </w:rPr>
        <w:t>From a methodological perspective, the results suggest that higher levels of agreement and reliability can be reached with some training and</w:t>
      </w:r>
      <w:r w:rsidR="00323363">
        <w:rPr>
          <w:lang w:eastAsia="en-US"/>
        </w:rPr>
        <w:t xml:space="preserve"> refinement of the guidelines. </w:t>
      </w:r>
      <w:r w:rsidR="00F5291C">
        <w:rPr>
          <w:lang w:eastAsia="en-US"/>
        </w:rPr>
        <w:t xml:space="preserve">IAA </w:t>
      </w:r>
      <w:r w:rsidR="0053285A" w:rsidRPr="0053285A">
        <w:rPr>
          <w:lang w:eastAsia="en-US"/>
        </w:rPr>
        <w:t xml:space="preserve">was different between the two sets of relations, suggesting that </w:t>
      </w:r>
      <w:r w:rsidR="00F5291C">
        <w:rPr>
          <w:lang w:eastAsia="en-US"/>
        </w:rPr>
        <w:t>IAA</w:t>
      </w:r>
      <w:r w:rsidR="0053285A" w:rsidRPr="0053285A">
        <w:rPr>
          <w:lang w:eastAsia="en-US"/>
        </w:rPr>
        <w:t xml:space="preserve"> can differentiate between semantic representations, although </w:t>
      </w:r>
      <w:proofErr w:type="gramStart"/>
      <w:r w:rsidR="0053285A" w:rsidRPr="0053285A">
        <w:rPr>
          <w:lang w:eastAsia="en-US"/>
        </w:rPr>
        <w:t>a number of</w:t>
      </w:r>
      <w:proofErr w:type="gramEnd"/>
      <w:r w:rsidR="0053285A" w:rsidRPr="0053285A">
        <w:rPr>
          <w:lang w:eastAsia="en-US"/>
        </w:rPr>
        <w:t xml:space="preserve"> possible explanations for those differences should be pursued in future work.</w:t>
      </w:r>
    </w:p>
    <w:p w14:paraId="63AAE7F9" w14:textId="4039EC98" w:rsidR="00D32DB3" w:rsidRDefault="0053285A" w:rsidP="00A020B7">
      <w:pPr>
        <w:pStyle w:val="DBodyText"/>
      </w:pPr>
      <w:r>
        <w:t xml:space="preserve"> The </w:t>
      </w:r>
      <w:r w:rsidRPr="00195685">
        <w:t>relatively high</w:t>
      </w:r>
      <w:r>
        <w:t xml:space="preserve"> </w:t>
      </w:r>
      <w:r w:rsidR="00F5291C">
        <w:t xml:space="preserve">IAA </w:t>
      </w:r>
      <w:r w:rsidR="00D32DB3" w:rsidRPr="00746216">
        <w:t xml:space="preserve">suggests that the descriptions and examples of the relations in the Bouillon and </w:t>
      </w:r>
      <w:r w:rsidR="000F0015" w:rsidRPr="006B2F40">
        <w:t>Rosario and Hearst</w:t>
      </w:r>
      <w:r w:rsidR="00D32DB3" w:rsidRPr="00746216">
        <w:t xml:space="preserve"> papers were easy to follow and that the annotators were able to clearly delineate the relations</w:t>
      </w:r>
      <w:r w:rsidR="00D56737">
        <w:t xml:space="preserve"> and the tags in most cases</w:t>
      </w:r>
      <w:r w:rsidR="00D32DB3" w:rsidRPr="00FB2EA6">
        <w:t>.</w:t>
      </w:r>
      <w:r w:rsidR="00323363">
        <w:t xml:space="preserve"> </w:t>
      </w:r>
      <w:r w:rsidR="00634A9E">
        <w:t>This is consistent with the claim that they are precise and not overly subjective in their inte</w:t>
      </w:r>
      <w:r w:rsidR="00323363">
        <w:t xml:space="preserve">rpretability and applicability. </w:t>
      </w:r>
      <w:r w:rsidR="00D32DB3" w:rsidRPr="00746216">
        <w:t xml:space="preserve">Disagreements between the analysts were quite consistent. This suggests that a higher level of agreement and reliability can be achieved with </w:t>
      </w:r>
      <w:r w:rsidR="00323363">
        <w:t>a little training and refinment of the guidelines. This</w:t>
      </w:r>
      <w:r w:rsidR="00D32DB3" w:rsidRPr="00746216">
        <w:t xml:space="preserve"> study should be </w:t>
      </w:r>
      <w:r w:rsidR="00323363">
        <w:t>replicated</w:t>
      </w:r>
      <w:r w:rsidR="00D32DB3" w:rsidRPr="00746216">
        <w:t xml:space="preserve"> on a larger scale with proper guidelines and training to achieve a higher level of reliability</w:t>
      </w:r>
      <w:r w:rsidR="00696B2A">
        <w:t>.</w:t>
      </w:r>
      <w:r w:rsidR="00960F93">
        <w:t xml:space="preserve"> </w:t>
      </w:r>
    </w:p>
    <w:p w14:paraId="4B96ABB9" w14:textId="1F520471" w:rsidR="00A020B7" w:rsidRPr="009B4BF4" w:rsidRDefault="00634A9E" w:rsidP="002372CF">
      <w:pPr>
        <w:pStyle w:val="DBodyText"/>
      </w:pPr>
      <w:r>
        <w:t>An additional benefit of approaching the evaluation of a set of relations through an annotation task was that we uncovered some shortcomings of the relations.</w:t>
      </w:r>
      <w:r w:rsidR="00A020B7" w:rsidRPr="009B4BF4">
        <w:t xml:space="preserve"> We noted that (a) there is no good representation of movement in t</w:t>
      </w:r>
      <w:r w:rsidR="009D566E">
        <w:t>he Rosario and Hearst relations</w:t>
      </w:r>
      <w:r w:rsidR="002372CF">
        <w:t>,</w:t>
      </w:r>
      <w:r w:rsidR="00A020B7" w:rsidRPr="009B4BF4">
        <w:t xml:space="preserve"> </w:t>
      </w:r>
      <w:r>
        <w:t xml:space="preserve">and </w:t>
      </w:r>
      <w:r w:rsidR="00A020B7" w:rsidRPr="009B4BF4">
        <w:t xml:space="preserve">(b) </w:t>
      </w:r>
      <w:r>
        <w:t xml:space="preserve">some of the </w:t>
      </w:r>
      <w:r w:rsidR="009D566E">
        <w:t>GO</w:t>
      </w:r>
      <w:r>
        <w:t xml:space="preserve"> terms were not representable at all with those relations</w:t>
      </w:r>
      <w:r w:rsidR="009D566E">
        <w:t xml:space="preserve">. </w:t>
      </w:r>
      <w:r>
        <w:t>In the case of the Generative Lexicon relations, we</w:t>
      </w:r>
      <w:r w:rsidR="00A020B7" w:rsidRPr="009B4BF4">
        <w:t xml:space="preserve"> observed </w:t>
      </w:r>
      <w:r>
        <w:t xml:space="preserve">frequent confusion between </w:t>
      </w:r>
      <w:r w:rsidR="00F5291C">
        <w:t xml:space="preserve">Qualia </w:t>
      </w:r>
      <w:r>
        <w:t xml:space="preserve">and </w:t>
      </w:r>
      <w:r w:rsidR="00F5291C">
        <w:t>Argument</w:t>
      </w:r>
      <w:r w:rsidR="00F5291C" w:rsidRPr="009B4BF4">
        <w:t xml:space="preserve"> </w:t>
      </w:r>
      <w:r w:rsidR="00A020B7" w:rsidRPr="009B4BF4">
        <w:t xml:space="preserve">(especially </w:t>
      </w:r>
      <w:r w:rsidR="00A020B7" w:rsidRPr="009D566E">
        <w:rPr>
          <w:i/>
        </w:rPr>
        <w:t>used_for</w:t>
      </w:r>
      <w:r w:rsidR="00A020B7" w:rsidRPr="009B4BF4">
        <w:t xml:space="preserve"> and </w:t>
      </w:r>
      <w:r w:rsidR="00A020B7" w:rsidRPr="009D566E">
        <w:rPr>
          <w:i/>
        </w:rPr>
        <w:t>aims_at</w:t>
      </w:r>
      <w:r w:rsidR="00982031">
        <w:t xml:space="preserve">). </w:t>
      </w:r>
      <w:r w:rsidR="00A020B7" w:rsidRPr="009B4BF4">
        <w:t xml:space="preserve">This suggests that there is </w:t>
      </w:r>
      <w:r>
        <w:t>a need to clarify the</w:t>
      </w:r>
      <w:r w:rsidR="00A020B7" w:rsidRPr="009B4BF4">
        <w:t xml:space="preserve"> demarcation between the two</w:t>
      </w:r>
      <w:r>
        <w:t>.</w:t>
      </w:r>
      <w:r w:rsidR="00A020B7" w:rsidRPr="009B4BF4">
        <w:t xml:space="preserve"> A fruitful direction for future work </w:t>
      </w:r>
      <w:r>
        <w:t>would</w:t>
      </w:r>
      <w:r w:rsidR="00A020B7" w:rsidRPr="009B4BF4">
        <w:t xml:space="preserve"> be to evaluate the nature of any correspondences that might exist betw</w:t>
      </w:r>
      <w:r w:rsidR="00982031">
        <w:t xml:space="preserve">een the two sets of relations. </w:t>
      </w:r>
      <w:r w:rsidR="00A020B7" w:rsidRPr="009B4BF4">
        <w:t xml:space="preserve">The work reported here contributes to the </w:t>
      </w:r>
      <w:r w:rsidR="002372CF">
        <w:t>basis</w:t>
      </w:r>
      <w:r w:rsidR="00A020B7" w:rsidRPr="009B4BF4">
        <w:t xml:space="preserve"> for such an effort.</w:t>
      </w:r>
    </w:p>
    <w:p w14:paraId="422CD562" w14:textId="4D02EA24" w:rsidR="00AC358F" w:rsidRPr="00671581" w:rsidRDefault="00AC358F" w:rsidP="00581235">
      <w:pPr>
        <w:pStyle w:val="ALevelOneHeader"/>
        <w:rPr>
          <w:szCs w:val="24"/>
        </w:rPr>
      </w:pPr>
      <w:r w:rsidRPr="00671581">
        <w:rPr>
          <w:szCs w:val="24"/>
        </w:rPr>
        <w:lastRenderedPageBreak/>
        <w:t>Acknowledgements</w:t>
      </w:r>
    </w:p>
    <w:p w14:paraId="03DD433E" w14:textId="40004A1C" w:rsidR="00AC358F" w:rsidRPr="009B4BF4" w:rsidRDefault="00D4131B" w:rsidP="00AC358F">
      <w:r w:rsidRPr="00FB2EA6">
        <w:t>We thank</w:t>
      </w:r>
      <w:r w:rsidR="00264134">
        <w:t xml:space="preserve"> NIH grants LM008111 and</w:t>
      </w:r>
      <w:r w:rsidR="00D12F96" w:rsidRPr="00FB2EA6">
        <w:t xml:space="preserve"> LM009254 </w:t>
      </w:r>
      <w:r w:rsidR="00264134">
        <w:t xml:space="preserve">to Lawrence E. Hunter </w:t>
      </w:r>
      <w:r w:rsidR="00D12F96" w:rsidRPr="00FB2EA6">
        <w:t xml:space="preserve">and NSF </w:t>
      </w:r>
      <w:r w:rsidR="00264134">
        <w:t xml:space="preserve">grant </w:t>
      </w:r>
      <w:r w:rsidR="00D12F96" w:rsidRPr="00FB2EA6">
        <w:t xml:space="preserve">IIS-1207592 </w:t>
      </w:r>
      <w:r w:rsidR="00264134">
        <w:t xml:space="preserve">to Lawrence E. Hunter and Barbara </w:t>
      </w:r>
      <w:proofErr w:type="spellStart"/>
      <w:r w:rsidR="00264134">
        <w:t>Grimpe</w:t>
      </w:r>
      <w:proofErr w:type="spellEnd"/>
      <w:r w:rsidR="00264134">
        <w:t xml:space="preserve"> </w:t>
      </w:r>
      <w:r w:rsidR="00D12F96" w:rsidRPr="00FB2EA6">
        <w:t>for funding this work.</w:t>
      </w:r>
      <w:r w:rsidR="00D12F96" w:rsidRPr="009B4BF4">
        <w:t xml:space="preserve"> </w:t>
      </w:r>
    </w:p>
    <w:p w14:paraId="42AD1AF8" w14:textId="48648222" w:rsidR="00CF39D5" w:rsidRPr="009B4BF4" w:rsidRDefault="00511081" w:rsidP="00E7082C">
      <w:pPr>
        <w:pStyle w:val="ALevelOneHeader"/>
        <w:rPr>
          <w:sz w:val="20"/>
        </w:rPr>
      </w:pPr>
      <w:r w:rsidRPr="009B4BF4">
        <w:rPr>
          <w:sz w:val="20"/>
        </w:rPr>
        <w:t>References</w:t>
      </w:r>
    </w:p>
    <w:p w14:paraId="5BB875F3" w14:textId="77777777" w:rsidR="00613D00" w:rsidRPr="00C10F85" w:rsidRDefault="00CF39D5" w:rsidP="00613D00">
      <w:pPr>
        <w:pStyle w:val="EndNoteBibliography"/>
        <w:rPr>
          <w:lang w:val="en-US"/>
        </w:rPr>
      </w:pPr>
      <w:r w:rsidRPr="009B4BF4">
        <w:fldChar w:fldCharType="begin"/>
      </w:r>
      <w:r w:rsidRPr="00C10F85">
        <w:rPr>
          <w:lang w:val="en-US"/>
        </w:rPr>
        <w:instrText xml:space="preserve"> ADDIN EN.REFLIST </w:instrText>
      </w:r>
      <w:r w:rsidRPr="009B4BF4">
        <w:fldChar w:fldCharType="separate"/>
      </w:r>
      <w:r w:rsidR="00613D00" w:rsidRPr="00C10F85">
        <w:rPr>
          <w:lang w:val="en-US"/>
        </w:rPr>
        <w:t>[1]</w:t>
      </w:r>
      <w:r w:rsidR="00613D00" w:rsidRPr="00C10F85">
        <w:rPr>
          <w:lang w:val="en-US"/>
        </w:rPr>
        <w:tab/>
        <w:t xml:space="preserve">J. Fan, K. Barker, and B.W. Porter, The knowledge required to interpret noun compounds, in: </w:t>
      </w:r>
      <w:r w:rsidR="00613D00" w:rsidRPr="00C10F85">
        <w:rPr>
          <w:i/>
          <w:lang w:val="en-US"/>
        </w:rPr>
        <w:t>IJCAI</w:t>
      </w:r>
      <w:r w:rsidR="00613D00" w:rsidRPr="00C10F85">
        <w:rPr>
          <w:lang w:val="en-US"/>
        </w:rPr>
        <w:t>, Citeseer, 2003, pp. 1483-1485.</w:t>
      </w:r>
    </w:p>
    <w:p w14:paraId="1AD27D3B" w14:textId="77777777" w:rsidR="00613D00" w:rsidRPr="00C10F85" w:rsidRDefault="00613D00" w:rsidP="00613D00">
      <w:pPr>
        <w:pStyle w:val="EndNoteBibliography"/>
        <w:rPr>
          <w:lang w:val="en-US"/>
        </w:rPr>
      </w:pPr>
      <w:r w:rsidRPr="00C10F85">
        <w:rPr>
          <w:lang w:val="en-US"/>
        </w:rPr>
        <w:t>[2]</w:t>
      </w:r>
      <w:r w:rsidRPr="00C10F85">
        <w:rPr>
          <w:lang w:val="en-US"/>
        </w:rPr>
        <w:tab/>
        <w:t xml:space="preserve">A. Tribble and S.E. Fahlman, Resolving Noun Compounds with Multi-Use Domain Knowledge, in: </w:t>
      </w:r>
      <w:r w:rsidRPr="00C10F85">
        <w:rPr>
          <w:i/>
          <w:lang w:val="en-US"/>
        </w:rPr>
        <w:t>FLAIRS Conference</w:t>
      </w:r>
      <w:r w:rsidRPr="00C10F85">
        <w:rPr>
          <w:lang w:val="en-US"/>
        </w:rPr>
        <w:t>, 2006, pp. 122-127.</w:t>
      </w:r>
    </w:p>
    <w:p w14:paraId="5F8466DD" w14:textId="77777777" w:rsidR="00613D00" w:rsidRPr="00C10F85" w:rsidRDefault="00613D00" w:rsidP="00613D00">
      <w:pPr>
        <w:pStyle w:val="EndNoteBibliography"/>
        <w:rPr>
          <w:lang w:val="en-US"/>
        </w:rPr>
      </w:pPr>
      <w:r w:rsidRPr="00C10F85">
        <w:rPr>
          <w:lang w:val="en-US"/>
        </w:rPr>
        <w:t>[3]</w:t>
      </w:r>
      <w:r w:rsidRPr="00C10F85">
        <w:rPr>
          <w:lang w:val="en-US"/>
        </w:rPr>
        <w:tab/>
        <w:t xml:space="preserve">D. Biber, S. Johansson, G. Leech, S. Conrad, E. Finegan, and R. Quirk, </w:t>
      </w:r>
      <w:r w:rsidRPr="00C10F85">
        <w:rPr>
          <w:i/>
          <w:lang w:val="en-US"/>
        </w:rPr>
        <w:t>Longman grammar of spoken and written English</w:t>
      </w:r>
      <w:r w:rsidRPr="00C10F85">
        <w:rPr>
          <w:lang w:val="en-US"/>
        </w:rPr>
        <w:t>, MIT Press, 1999.</w:t>
      </w:r>
    </w:p>
    <w:p w14:paraId="27E1F3C3" w14:textId="77777777" w:rsidR="00613D00" w:rsidRPr="00C10F85" w:rsidRDefault="00613D00" w:rsidP="00613D00">
      <w:pPr>
        <w:pStyle w:val="EndNoteBibliography"/>
        <w:rPr>
          <w:lang w:val="en-US"/>
        </w:rPr>
      </w:pPr>
      <w:r w:rsidRPr="00C10F85">
        <w:rPr>
          <w:lang w:val="en-US"/>
        </w:rPr>
        <w:t>[4]</w:t>
      </w:r>
      <w:r w:rsidRPr="00C10F85">
        <w:rPr>
          <w:lang w:val="en-US"/>
        </w:rPr>
        <w:tab/>
        <w:t>N.M. Linh, Noun-noun combinations in technical English,  (2010).</w:t>
      </w:r>
    </w:p>
    <w:p w14:paraId="16844BFC" w14:textId="77777777" w:rsidR="00613D00" w:rsidRPr="00C10F85" w:rsidRDefault="00613D00" w:rsidP="00613D00">
      <w:pPr>
        <w:pStyle w:val="EndNoteBibliography"/>
        <w:rPr>
          <w:lang w:val="en-US"/>
        </w:rPr>
      </w:pPr>
      <w:r w:rsidRPr="00C10F85">
        <w:rPr>
          <w:lang w:val="en-US"/>
        </w:rPr>
        <w:t>[5]</w:t>
      </w:r>
      <w:r w:rsidRPr="00C10F85">
        <w:rPr>
          <w:lang w:val="en-US"/>
        </w:rPr>
        <w:tab/>
        <w:t xml:space="preserve">S.D. Joshi and J. Roodbergen, </w:t>
      </w:r>
      <w:r w:rsidRPr="00C10F85">
        <w:rPr>
          <w:i/>
          <w:lang w:val="en-US"/>
        </w:rPr>
        <w:t>Patañjali's Vyākaraṇa-Mahābhāṣya Sthānivadbhāvāhnika: P. 1.1. 56-1.1. 57</w:t>
      </w:r>
      <w:r w:rsidRPr="00C10F85">
        <w:rPr>
          <w:lang w:val="en-US"/>
        </w:rPr>
        <w:t>, Bhandarkar Oriental Research Institute, 1990.</w:t>
      </w:r>
    </w:p>
    <w:p w14:paraId="0FC07E1D" w14:textId="77777777" w:rsidR="00613D00" w:rsidRPr="00C10F85" w:rsidRDefault="00613D00" w:rsidP="00613D00">
      <w:pPr>
        <w:pStyle w:val="EndNoteBibliography"/>
        <w:rPr>
          <w:lang w:val="en-US"/>
        </w:rPr>
      </w:pPr>
      <w:r w:rsidRPr="00C10F85">
        <w:rPr>
          <w:lang w:val="en-US"/>
        </w:rPr>
        <w:t>[6]</w:t>
      </w:r>
      <w:r w:rsidRPr="00C10F85">
        <w:rPr>
          <w:lang w:val="en-US"/>
        </w:rPr>
        <w:tab/>
        <w:t xml:space="preserve">P. Nakov, On the interpretation of noun compounds: Syntax, semantics, and entailment, </w:t>
      </w:r>
      <w:r w:rsidRPr="00C10F85">
        <w:rPr>
          <w:i/>
          <w:lang w:val="en-US"/>
        </w:rPr>
        <w:t>Natural Language Engineering</w:t>
      </w:r>
      <w:r w:rsidRPr="00C10F85">
        <w:rPr>
          <w:lang w:val="en-US"/>
        </w:rPr>
        <w:t xml:space="preserve"> </w:t>
      </w:r>
      <w:r w:rsidRPr="00C10F85">
        <w:rPr>
          <w:b/>
          <w:lang w:val="en-US"/>
        </w:rPr>
        <w:t>19</w:t>
      </w:r>
      <w:r w:rsidRPr="00C10F85">
        <w:rPr>
          <w:lang w:val="en-US"/>
        </w:rPr>
        <w:t xml:space="preserve"> (2013), 291-330.</w:t>
      </w:r>
    </w:p>
    <w:p w14:paraId="76ED1AB7" w14:textId="77777777" w:rsidR="00613D00" w:rsidRPr="00C10F85" w:rsidRDefault="00613D00" w:rsidP="00613D00">
      <w:pPr>
        <w:pStyle w:val="EndNoteBibliography"/>
        <w:rPr>
          <w:lang w:val="en-US"/>
        </w:rPr>
      </w:pPr>
      <w:r w:rsidRPr="00C10F85">
        <w:rPr>
          <w:lang w:val="en-US"/>
        </w:rPr>
        <w:t>[7]</w:t>
      </w:r>
      <w:r w:rsidRPr="00C10F85">
        <w:rPr>
          <w:lang w:val="en-US"/>
        </w:rPr>
        <w:tab/>
        <w:t xml:space="preserve">D.O. Séaghdha, Learning compound noun semantics, </w:t>
      </w:r>
      <w:r w:rsidRPr="00C10F85">
        <w:rPr>
          <w:i/>
          <w:lang w:val="en-US"/>
        </w:rPr>
        <w:t>University of Cambridge, Cambridge, UK</w:t>
      </w:r>
      <w:r w:rsidRPr="00C10F85">
        <w:rPr>
          <w:lang w:val="en-US"/>
        </w:rPr>
        <w:t xml:space="preserve"> (2008).</w:t>
      </w:r>
    </w:p>
    <w:p w14:paraId="78135E57" w14:textId="77777777" w:rsidR="00613D00" w:rsidRPr="00C10F85" w:rsidRDefault="00613D00" w:rsidP="00613D00">
      <w:pPr>
        <w:pStyle w:val="EndNoteBibliography"/>
        <w:rPr>
          <w:lang w:val="en-US"/>
        </w:rPr>
      </w:pPr>
      <w:r w:rsidRPr="00C10F85">
        <w:rPr>
          <w:lang w:val="en-US"/>
        </w:rPr>
        <w:t>[8]</w:t>
      </w:r>
      <w:r w:rsidRPr="00C10F85">
        <w:rPr>
          <w:lang w:val="en-US"/>
        </w:rPr>
        <w:tab/>
        <w:t xml:space="preserve">B. Verhoeven, W. Daelemans, M. Van Zaanen, and G. Van Huyssteen, Automatic Compound Processing: Compound Splitting and Semantic Analysis for Afrikaans and Dutch, </w:t>
      </w:r>
      <w:r w:rsidRPr="00C10F85">
        <w:rPr>
          <w:i/>
          <w:lang w:val="en-US"/>
        </w:rPr>
        <w:t>ComAComA 2014</w:t>
      </w:r>
      <w:r w:rsidRPr="00C10F85">
        <w:rPr>
          <w:lang w:val="en-US"/>
        </w:rPr>
        <w:t xml:space="preserve"> (2014), 20.</w:t>
      </w:r>
    </w:p>
    <w:p w14:paraId="4C8310BF" w14:textId="77777777" w:rsidR="00613D00" w:rsidRPr="00C10F85" w:rsidRDefault="00613D00" w:rsidP="00613D00">
      <w:pPr>
        <w:pStyle w:val="EndNoteBibliography"/>
        <w:rPr>
          <w:lang w:val="en-US"/>
        </w:rPr>
      </w:pPr>
      <w:r w:rsidRPr="00C10F85">
        <w:rPr>
          <w:lang w:val="en-US"/>
        </w:rPr>
        <w:t>[9]</w:t>
      </w:r>
      <w:r w:rsidRPr="00C10F85">
        <w:rPr>
          <w:lang w:val="en-US"/>
        </w:rPr>
        <w:tab/>
        <w:t xml:space="preserve">S. Tratz and E. Hovy, A taxonomy, dataset, and classifier for automatic noun compound interpretation, in: </w:t>
      </w:r>
      <w:r w:rsidRPr="00C10F85">
        <w:rPr>
          <w:i/>
          <w:lang w:val="en-US"/>
        </w:rPr>
        <w:t>Proceedings of the 48th Annual Meeting of the Association for Computational Linguistics</w:t>
      </w:r>
      <w:r w:rsidRPr="00C10F85">
        <w:rPr>
          <w:lang w:val="en-US"/>
        </w:rPr>
        <w:t>, Association for Computational Linguistics, 2010, pp. 678-687.</w:t>
      </w:r>
    </w:p>
    <w:p w14:paraId="1E92D672" w14:textId="77777777" w:rsidR="00613D00" w:rsidRPr="00C10F85" w:rsidRDefault="00613D00" w:rsidP="00613D00">
      <w:pPr>
        <w:pStyle w:val="EndNoteBibliography"/>
        <w:rPr>
          <w:lang w:val="en-US"/>
        </w:rPr>
      </w:pPr>
      <w:r w:rsidRPr="00C10F85">
        <w:rPr>
          <w:lang w:val="en-US"/>
        </w:rPr>
        <w:t>[10]</w:t>
      </w:r>
      <w:r w:rsidRPr="00C10F85">
        <w:rPr>
          <w:lang w:val="en-US"/>
        </w:rPr>
        <w:tab/>
        <w:t xml:space="preserve">L. Vanderwende, Algorithm for automatic interpretation of noun sequences, in: </w:t>
      </w:r>
      <w:r w:rsidRPr="00C10F85">
        <w:rPr>
          <w:i/>
          <w:lang w:val="en-US"/>
        </w:rPr>
        <w:t>Proceedings of the 15th conference on Computational linguistics-Volume 2</w:t>
      </w:r>
      <w:r w:rsidRPr="00C10F85">
        <w:rPr>
          <w:lang w:val="en-US"/>
        </w:rPr>
        <w:t>, Association for Computational Linguistics, 1994, pp. 782-788.</w:t>
      </w:r>
    </w:p>
    <w:p w14:paraId="7565BA13" w14:textId="77777777" w:rsidR="00613D00" w:rsidRPr="00C10F85" w:rsidRDefault="00613D00" w:rsidP="00613D00">
      <w:pPr>
        <w:pStyle w:val="EndNoteBibliography"/>
        <w:rPr>
          <w:lang w:val="en-US"/>
        </w:rPr>
      </w:pPr>
      <w:r w:rsidRPr="00C10F85">
        <w:rPr>
          <w:lang w:val="en-US"/>
        </w:rPr>
        <w:t>[11]</w:t>
      </w:r>
      <w:r w:rsidRPr="00C10F85">
        <w:rPr>
          <w:lang w:val="en-US"/>
        </w:rPr>
        <w:tab/>
        <w:t xml:space="preserve">C. Dima and E. Hinrichs, Automatic Noun Compound Interpretation using Deep Neural Networks and Word Embeddings, </w:t>
      </w:r>
      <w:r w:rsidRPr="00C10F85">
        <w:rPr>
          <w:i/>
          <w:lang w:val="en-US"/>
        </w:rPr>
        <w:t>IWCS 2015</w:t>
      </w:r>
      <w:r w:rsidRPr="00C10F85">
        <w:rPr>
          <w:lang w:val="en-US"/>
        </w:rPr>
        <w:t xml:space="preserve"> (2015), 173.</w:t>
      </w:r>
    </w:p>
    <w:p w14:paraId="12515ADF" w14:textId="77777777" w:rsidR="00613D00" w:rsidRPr="00C10F85" w:rsidRDefault="00613D00" w:rsidP="00613D00">
      <w:pPr>
        <w:pStyle w:val="EndNoteBibliography"/>
        <w:rPr>
          <w:lang w:val="en-US"/>
        </w:rPr>
      </w:pPr>
      <w:r w:rsidRPr="00C10F85">
        <w:rPr>
          <w:lang w:val="en-US"/>
        </w:rPr>
        <w:t>[12]</w:t>
      </w:r>
      <w:r w:rsidRPr="00C10F85">
        <w:rPr>
          <w:lang w:val="en-US"/>
        </w:rPr>
        <w:tab/>
        <w:t xml:space="preserve">M. Lauer, Conceptual association for compound noun analysis, in: </w:t>
      </w:r>
      <w:r w:rsidRPr="00C10F85">
        <w:rPr>
          <w:i/>
          <w:lang w:val="en-US"/>
        </w:rPr>
        <w:t>Proceedings of the 32nd annual meeting on Association for Computational Linguistics</w:t>
      </w:r>
      <w:r w:rsidRPr="00C10F85">
        <w:rPr>
          <w:lang w:val="en-US"/>
        </w:rPr>
        <w:t>, Association for Computational Linguistics, 1994, pp. 337-339.</w:t>
      </w:r>
    </w:p>
    <w:p w14:paraId="759280FE" w14:textId="77777777" w:rsidR="00613D00" w:rsidRPr="00C10F85" w:rsidRDefault="00613D00" w:rsidP="00613D00">
      <w:pPr>
        <w:pStyle w:val="EndNoteBibliography"/>
        <w:rPr>
          <w:lang w:val="en-US"/>
        </w:rPr>
      </w:pPr>
      <w:r w:rsidRPr="00C10F85">
        <w:rPr>
          <w:lang w:val="en-US"/>
        </w:rPr>
        <w:t>[13]</w:t>
      </w:r>
      <w:r w:rsidRPr="00C10F85">
        <w:rPr>
          <w:lang w:val="en-US"/>
        </w:rPr>
        <w:tab/>
        <w:t xml:space="preserve">B. Rosario and M. Hearst, Classifying the semantic relations in noun compounds via a domain-specific lexical hierarchy, in: </w:t>
      </w:r>
      <w:r w:rsidRPr="00C10F85">
        <w:rPr>
          <w:i/>
          <w:lang w:val="en-US"/>
        </w:rPr>
        <w:t>Proceedings of the 2001 Conference on Empirical Methods in Natural Language Processing (EMNLP-01)</w:t>
      </w:r>
      <w:r w:rsidRPr="00C10F85">
        <w:rPr>
          <w:lang w:val="en-US"/>
        </w:rPr>
        <w:t>, 2001, pp. 82-90.</w:t>
      </w:r>
    </w:p>
    <w:p w14:paraId="061D11E7" w14:textId="77777777" w:rsidR="00613D00" w:rsidRPr="00C10F85" w:rsidRDefault="00613D00" w:rsidP="00613D00">
      <w:pPr>
        <w:pStyle w:val="EndNoteBibliography"/>
        <w:rPr>
          <w:lang w:val="en-US"/>
        </w:rPr>
      </w:pPr>
      <w:r w:rsidRPr="00C10F85">
        <w:rPr>
          <w:lang w:val="en-US"/>
        </w:rPr>
        <w:t>[14]</w:t>
      </w:r>
      <w:r w:rsidRPr="00C10F85">
        <w:rPr>
          <w:lang w:val="en-US"/>
        </w:rPr>
        <w:tab/>
        <w:t xml:space="preserve">M. Lauer and M. Dras, A probabilistic model of compound nouns, </w:t>
      </w:r>
      <w:r w:rsidRPr="00C10F85">
        <w:rPr>
          <w:i/>
          <w:lang w:val="en-US"/>
        </w:rPr>
        <w:t>arXiv preprint cmp-lg/9409003</w:t>
      </w:r>
      <w:r w:rsidRPr="00C10F85">
        <w:rPr>
          <w:lang w:val="en-US"/>
        </w:rPr>
        <w:t xml:space="preserve"> (1994).</w:t>
      </w:r>
    </w:p>
    <w:p w14:paraId="154F8ADB" w14:textId="77777777" w:rsidR="00613D00" w:rsidRPr="00C10F85" w:rsidRDefault="00613D00" w:rsidP="00613D00">
      <w:pPr>
        <w:pStyle w:val="EndNoteBibliography"/>
        <w:rPr>
          <w:lang w:val="en-US"/>
        </w:rPr>
      </w:pPr>
      <w:r w:rsidRPr="00C10F85">
        <w:rPr>
          <w:lang w:val="en-US"/>
        </w:rPr>
        <w:t>[15]</w:t>
      </w:r>
      <w:r w:rsidRPr="00C10F85">
        <w:rPr>
          <w:lang w:val="en-US"/>
        </w:rPr>
        <w:tab/>
        <w:t>J. Pustejovsky, The generative lexicon,  (1995).</w:t>
      </w:r>
    </w:p>
    <w:p w14:paraId="2688577F" w14:textId="77777777" w:rsidR="00613D00" w:rsidRPr="00C10F85" w:rsidRDefault="00613D00" w:rsidP="00613D00">
      <w:pPr>
        <w:pStyle w:val="EndNoteBibliography"/>
        <w:rPr>
          <w:lang w:val="en-US"/>
        </w:rPr>
      </w:pPr>
      <w:r w:rsidRPr="00C10F85">
        <w:rPr>
          <w:lang w:val="en-US"/>
        </w:rPr>
        <w:t>[16]</w:t>
      </w:r>
      <w:r w:rsidRPr="00C10F85">
        <w:rPr>
          <w:lang w:val="en-US"/>
        </w:rPr>
        <w:tab/>
        <w:t>P. Bouillon, E. Jezek, C. Melloni, and A. Picton, Annotating qualia relations in Italian and French complex nominals,  (2012).</w:t>
      </w:r>
    </w:p>
    <w:p w14:paraId="3F15339E" w14:textId="77777777" w:rsidR="00613D00" w:rsidRPr="00C10F85" w:rsidRDefault="00613D00" w:rsidP="00613D00">
      <w:pPr>
        <w:pStyle w:val="EndNoteBibliography"/>
        <w:rPr>
          <w:lang w:val="en-US"/>
        </w:rPr>
      </w:pPr>
      <w:r w:rsidRPr="00C10F85">
        <w:rPr>
          <w:lang w:val="en-US"/>
        </w:rPr>
        <w:t>[17]</w:t>
      </w:r>
      <w:r w:rsidRPr="00C10F85">
        <w:rPr>
          <w:lang w:val="en-US"/>
        </w:rPr>
        <w:tab/>
        <w:t xml:space="preserve">M. Ashburner, C.A. Ball, J.A. Blake, D. Botstein, H. Butler, J.M. Cherry, A.P. Davis, K. Dolinski, S.S. Dwight, and J.T. Eppig, Gene Ontology: tool for the unification of biology, </w:t>
      </w:r>
      <w:r w:rsidRPr="00C10F85">
        <w:rPr>
          <w:i/>
          <w:lang w:val="en-US"/>
        </w:rPr>
        <w:t>Nature genetics</w:t>
      </w:r>
      <w:r w:rsidRPr="00C10F85">
        <w:rPr>
          <w:lang w:val="en-US"/>
        </w:rPr>
        <w:t xml:space="preserve"> </w:t>
      </w:r>
      <w:r w:rsidRPr="00C10F85">
        <w:rPr>
          <w:b/>
          <w:lang w:val="en-US"/>
        </w:rPr>
        <w:t>25</w:t>
      </w:r>
      <w:r w:rsidRPr="00C10F85">
        <w:rPr>
          <w:lang w:val="en-US"/>
        </w:rPr>
        <w:t xml:space="preserve"> (2000), 25-29.</w:t>
      </w:r>
    </w:p>
    <w:p w14:paraId="1F2F8625" w14:textId="77777777" w:rsidR="00613D00" w:rsidRPr="00C10F85" w:rsidRDefault="00613D00" w:rsidP="00613D00">
      <w:pPr>
        <w:pStyle w:val="EndNoteBibliography"/>
        <w:rPr>
          <w:lang w:val="en-US"/>
        </w:rPr>
      </w:pPr>
      <w:r w:rsidRPr="00C10F85">
        <w:rPr>
          <w:lang w:val="en-US"/>
        </w:rPr>
        <w:t>[18]</w:t>
      </w:r>
      <w:r w:rsidRPr="00C10F85">
        <w:rPr>
          <w:lang w:val="en-US"/>
        </w:rPr>
        <w:tab/>
        <w:t xml:space="preserve">G.O. Consortium, Gene ontology consortium: going forward, </w:t>
      </w:r>
      <w:r w:rsidRPr="00C10F85">
        <w:rPr>
          <w:i/>
          <w:lang w:val="en-US"/>
        </w:rPr>
        <w:t>Nucleic acids research</w:t>
      </w:r>
      <w:r w:rsidRPr="00C10F85">
        <w:rPr>
          <w:lang w:val="en-US"/>
        </w:rPr>
        <w:t xml:space="preserve"> </w:t>
      </w:r>
      <w:r w:rsidRPr="00C10F85">
        <w:rPr>
          <w:b/>
          <w:lang w:val="en-US"/>
        </w:rPr>
        <w:t>43</w:t>
      </w:r>
      <w:r w:rsidRPr="00C10F85">
        <w:rPr>
          <w:lang w:val="en-US"/>
        </w:rPr>
        <w:t xml:space="preserve"> (2015), D1049-D1056.</w:t>
      </w:r>
    </w:p>
    <w:p w14:paraId="7F697DBB" w14:textId="77777777" w:rsidR="00613D00" w:rsidRPr="00C10F85" w:rsidRDefault="00613D00" w:rsidP="00613D00">
      <w:pPr>
        <w:pStyle w:val="EndNoteBibliography"/>
        <w:rPr>
          <w:lang w:val="en-US"/>
        </w:rPr>
      </w:pPr>
      <w:r w:rsidRPr="00C10F85">
        <w:rPr>
          <w:lang w:val="en-US"/>
        </w:rPr>
        <w:t>[19]</w:t>
      </w:r>
      <w:r w:rsidRPr="00C10F85">
        <w:rPr>
          <w:lang w:val="en-US"/>
        </w:rPr>
        <w:tab/>
        <w:t xml:space="preserve">P.V. Ogren, P.G. Wetzler, and S. Bethard, ClearTK: A UIMA toolkit for statistical natural language processing, </w:t>
      </w:r>
      <w:r w:rsidRPr="00C10F85">
        <w:rPr>
          <w:i/>
          <w:lang w:val="en-US"/>
        </w:rPr>
        <w:lastRenderedPageBreak/>
        <w:t>Towards Enhanced Interoperability for Large HLT Systems: UIMA for NLP</w:t>
      </w:r>
      <w:r w:rsidRPr="00C10F85">
        <w:rPr>
          <w:lang w:val="en-US"/>
        </w:rPr>
        <w:t xml:space="preserve"> </w:t>
      </w:r>
      <w:r w:rsidRPr="00C10F85">
        <w:rPr>
          <w:b/>
          <w:lang w:val="en-US"/>
        </w:rPr>
        <w:t>32</w:t>
      </w:r>
      <w:r w:rsidRPr="00C10F85">
        <w:rPr>
          <w:lang w:val="en-US"/>
        </w:rPr>
        <w:t xml:space="preserve"> (2008).</w:t>
      </w:r>
    </w:p>
    <w:p w14:paraId="6E3FA3C4" w14:textId="77777777" w:rsidR="00613D00" w:rsidRPr="00C10F85" w:rsidRDefault="00613D00" w:rsidP="00613D00">
      <w:pPr>
        <w:pStyle w:val="EndNoteBibliography"/>
        <w:rPr>
          <w:lang w:val="en-US"/>
        </w:rPr>
      </w:pPr>
      <w:r w:rsidRPr="00C10F85">
        <w:rPr>
          <w:lang w:val="en-US"/>
        </w:rPr>
        <w:t>[20]</w:t>
      </w:r>
      <w:r w:rsidRPr="00C10F85">
        <w:rPr>
          <w:lang w:val="en-US"/>
        </w:rPr>
        <w:tab/>
        <w:t xml:space="preserve">S. Bethard, P.V. Ogren, and L. Becker, ClearTK 2.0: Design Patterns for Machine Learning in UIMA, in: </w:t>
      </w:r>
      <w:r w:rsidRPr="00C10F85">
        <w:rPr>
          <w:i/>
          <w:lang w:val="en-US"/>
        </w:rPr>
        <w:t>LREC</w:t>
      </w:r>
      <w:r w:rsidRPr="00C10F85">
        <w:rPr>
          <w:lang w:val="en-US"/>
        </w:rPr>
        <w:t>, 2014, pp. 3289-3293.</w:t>
      </w:r>
    </w:p>
    <w:p w14:paraId="5FF4E8A6" w14:textId="3E020326" w:rsidR="00CF39D5" w:rsidRPr="00C10F85" w:rsidRDefault="00CF39D5" w:rsidP="00CF39D5">
      <w:pPr>
        <w:pStyle w:val="EndNoteBibliography"/>
        <w:rPr>
          <w:lang w:val="en-US"/>
        </w:rPr>
      </w:pPr>
      <w:r w:rsidRPr="009B4BF4">
        <w:fldChar w:fldCharType="end"/>
      </w:r>
    </w:p>
    <w:p w14:paraId="24A55740" w14:textId="77777777" w:rsidR="00E7082C" w:rsidRPr="00671581" w:rsidRDefault="00E7082C" w:rsidP="00E7082C">
      <w:pPr>
        <w:rPr>
          <w:b/>
        </w:rPr>
      </w:pPr>
      <w:r w:rsidRPr="00671581">
        <w:rPr>
          <w:b/>
        </w:rPr>
        <w:t>Address for correspondence</w:t>
      </w:r>
    </w:p>
    <w:p w14:paraId="7610EC51" w14:textId="77777777" w:rsidR="00E7082C" w:rsidRPr="009B4BF4" w:rsidRDefault="00E7082C" w:rsidP="00E7082C">
      <w:pPr>
        <w:rPr>
          <w:b/>
          <w:highlight w:val="yellow"/>
        </w:rPr>
      </w:pPr>
    </w:p>
    <w:p w14:paraId="0246D6DE" w14:textId="162174EF" w:rsidR="00E7082C" w:rsidRPr="00C10F85" w:rsidRDefault="00D12F96" w:rsidP="00E7082C">
      <w:pPr>
        <w:pStyle w:val="EndNoteCategoryHeading"/>
        <w:rPr>
          <w:b w:val="0"/>
          <w:noProof/>
          <w:lang w:val="en-US"/>
        </w:rPr>
      </w:pPr>
      <w:r w:rsidRPr="00C10F85">
        <w:rPr>
          <w:b w:val="0"/>
          <w:noProof/>
          <w:lang w:val="en-US"/>
        </w:rPr>
        <w:t>Kevin Bretonnel Coh</w:t>
      </w:r>
      <w:bookmarkStart w:id="0" w:name="_GoBack"/>
      <w:bookmarkEnd w:id="0"/>
      <w:r w:rsidRPr="00C10F85">
        <w:rPr>
          <w:b w:val="0"/>
          <w:noProof/>
          <w:lang w:val="en-US"/>
        </w:rPr>
        <w:t>en, e-mail id : kevin.cohen@gmail.com</w:t>
      </w:r>
    </w:p>
    <w:sectPr w:rsidR="00E7082C" w:rsidRPr="00C10F85" w:rsidSect="000974E0">
      <w:footnotePr>
        <w:numFmt w:val="chicago"/>
      </w:footnotePr>
      <w:type w:val="continuous"/>
      <w:pgSz w:w="11907" w:h="16840" w:code="9"/>
      <w:pgMar w:top="562" w:right="567" w:bottom="562" w:left="630" w:header="0" w:footer="1440" w:gutter="0"/>
      <w:cols w:num="2" w:space="706"/>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CB168A" w14:textId="77777777" w:rsidR="00E64AA9" w:rsidRDefault="00E64AA9">
      <w:r>
        <w:separator/>
      </w:r>
    </w:p>
  </w:endnote>
  <w:endnote w:type="continuationSeparator" w:id="0">
    <w:p w14:paraId="05523720" w14:textId="77777777" w:rsidR="00E64AA9" w:rsidRDefault="00E64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Segoe UI">
    <w:altName w:val="Calibri"/>
    <w:charset w:val="00"/>
    <w:family w:val="swiss"/>
    <w:pitch w:val="variable"/>
    <w:sig w:usb0="E10022FF" w:usb1="C000E47F" w:usb2="00000029" w:usb3="00000000" w:csb0="000001D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9A88F9" w14:textId="77777777" w:rsidR="00E64AA9" w:rsidRDefault="00E64AA9">
      <w:r>
        <w:separator/>
      </w:r>
    </w:p>
  </w:footnote>
  <w:footnote w:type="continuationSeparator" w:id="0">
    <w:p w14:paraId="7E0748C7" w14:textId="77777777" w:rsidR="00E64AA9" w:rsidRDefault="00E64AA9">
      <w:r>
        <w:continuationSeparator/>
      </w:r>
    </w:p>
  </w:footnote>
  <w:footnote w:id="1">
    <w:p w14:paraId="07729D5F" w14:textId="0CA6BBBC" w:rsidR="00715484" w:rsidRDefault="00715484">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F6A33FE"/>
    <w:lvl w:ilvl="0">
      <w:start w:val="1"/>
      <w:numFmt w:val="decimal"/>
      <w:lvlText w:val="%1."/>
      <w:lvlJc w:val="left"/>
      <w:pPr>
        <w:tabs>
          <w:tab w:val="num" w:pos="1800"/>
        </w:tabs>
        <w:ind w:left="1800" w:hanging="360"/>
      </w:pPr>
    </w:lvl>
  </w:abstractNum>
  <w:abstractNum w:abstractNumId="1">
    <w:nsid w:val="FFFFFF7D"/>
    <w:multiLevelType w:val="singleLevel"/>
    <w:tmpl w:val="736C6290"/>
    <w:lvl w:ilvl="0">
      <w:start w:val="1"/>
      <w:numFmt w:val="decimal"/>
      <w:lvlText w:val="%1."/>
      <w:lvlJc w:val="left"/>
      <w:pPr>
        <w:tabs>
          <w:tab w:val="num" w:pos="1440"/>
        </w:tabs>
        <w:ind w:left="1440" w:hanging="360"/>
      </w:pPr>
    </w:lvl>
  </w:abstractNum>
  <w:abstractNum w:abstractNumId="2">
    <w:nsid w:val="FFFFFF7E"/>
    <w:multiLevelType w:val="singleLevel"/>
    <w:tmpl w:val="C6BCB42C"/>
    <w:lvl w:ilvl="0">
      <w:start w:val="1"/>
      <w:numFmt w:val="decimal"/>
      <w:lvlText w:val="%1."/>
      <w:lvlJc w:val="left"/>
      <w:pPr>
        <w:tabs>
          <w:tab w:val="num" w:pos="1080"/>
        </w:tabs>
        <w:ind w:left="1080" w:hanging="360"/>
      </w:pPr>
    </w:lvl>
  </w:abstractNum>
  <w:abstractNum w:abstractNumId="3">
    <w:nsid w:val="FFFFFF7F"/>
    <w:multiLevelType w:val="singleLevel"/>
    <w:tmpl w:val="351E4350"/>
    <w:lvl w:ilvl="0">
      <w:start w:val="1"/>
      <w:numFmt w:val="decimal"/>
      <w:lvlText w:val="%1."/>
      <w:lvlJc w:val="left"/>
      <w:pPr>
        <w:tabs>
          <w:tab w:val="num" w:pos="720"/>
        </w:tabs>
        <w:ind w:left="720" w:hanging="360"/>
      </w:pPr>
    </w:lvl>
  </w:abstractNum>
  <w:abstractNum w:abstractNumId="4">
    <w:nsid w:val="FFFFFF80"/>
    <w:multiLevelType w:val="singleLevel"/>
    <w:tmpl w:val="4332536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052D92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B864A1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45CA99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E7C1A16"/>
    <w:lvl w:ilvl="0">
      <w:start w:val="1"/>
      <w:numFmt w:val="decimal"/>
      <w:lvlText w:val="%1."/>
      <w:lvlJc w:val="left"/>
      <w:pPr>
        <w:tabs>
          <w:tab w:val="num" w:pos="360"/>
        </w:tabs>
        <w:ind w:left="360" w:hanging="360"/>
      </w:pPr>
    </w:lvl>
  </w:abstractNum>
  <w:abstractNum w:abstractNumId="9">
    <w:nsid w:val="FFFFFF89"/>
    <w:multiLevelType w:val="singleLevel"/>
    <w:tmpl w:val="3BF2044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0BE23E9C"/>
    <w:lvl w:ilvl="0">
      <w:numFmt w:val="bullet"/>
      <w:pStyle w:val="DBulletlevel2"/>
      <w:lvlText w:val="*"/>
      <w:lvlJc w:val="left"/>
    </w:lvl>
  </w:abstractNum>
  <w:abstractNum w:abstractNumId="11">
    <w:nsid w:val="026F7C4A"/>
    <w:multiLevelType w:val="hybridMultilevel"/>
    <w:tmpl w:val="5EAEB7DC"/>
    <w:lvl w:ilvl="0" w:tplc="FD0075E2">
      <w:start w:val="1"/>
      <w:numFmt w:val="bullet"/>
      <w:pStyle w:val="D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E34A8C"/>
    <w:multiLevelType w:val="singleLevel"/>
    <w:tmpl w:val="1846BD48"/>
    <w:lvl w:ilvl="0">
      <w:start w:val="1"/>
      <w:numFmt w:val="decimal"/>
      <w:pStyle w:val="DEnumeratedList"/>
      <w:lvlText w:val="%1."/>
      <w:legacy w:legacy="1" w:legacySpace="0" w:legacyIndent="288"/>
      <w:lvlJc w:val="left"/>
      <w:pPr>
        <w:ind w:left="576" w:hanging="288"/>
      </w:pPr>
      <w:rPr>
        <w:rFonts w:cs="Times New Roman"/>
      </w:rPr>
    </w:lvl>
  </w:abstractNum>
  <w:abstractNum w:abstractNumId="13">
    <w:nsid w:val="62715F33"/>
    <w:multiLevelType w:val="singleLevel"/>
    <w:tmpl w:val="D860569A"/>
    <w:lvl w:ilvl="0">
      <w:start w:val="1"/>
      <w:numFmt w:val="decimal"/>
      <w:lvlText w:val="[%1]"/>
      <w:legacy w:legacy="1" w:legacySpace="0" w:legacyIndent="283"/>
      <w:lvlJc w:val="left"/>
      <w:pPr>
        <w:ind w:left="283" w:hanging="283"/>
      </w:pPr>
      <w:rPr>
        <w:rFonts w:ascii="Times New Roman" w:hAnsi="Times New Roman" w:cs="Times New Roman" w:hint="default"/>
        <w:b w:val="0"/>
        <w:i w:val="0"/>
        <w:sz w:val="20"/>
        <w:u w:val="none"/>
      </w:rPr>
    </w:lvl>
  </w:abstractNum>
  <w:num w:numId="1">
    <w:abstractNumId w:val="10"/>
    <w:lvlOverride w:ilvl="0">
      <w:lvl w:ilvl="0">
        <w:start w:val="1"/>
        <w:numFmt w:val="bullet"/>
        <w:pStyle w:val="DBulletlevel2"/>
        <w:lvlText w:val=""/>
        <w:legacy w:legacy="1" w:legacySpace="0" w:legacyIndent="283"/>
        <w:lvlJc w:val="left"/>
        <w:pPr>
          <w:ind w:left="571" w:hanging="283"/>
        </w:pPr>
        <w:rPr>
          <w:rFonts w:ascii="Symbol" w:hAnsi="Symbol" w:hint="default"/>
        </w:rPr>
      </w:lvl>
    </w:lvlOverride>
  </w:num>
  <w:num w:numId="2">
    <w:abstractNumId w:val="10"/>
    <w:lvlOverride w:ilvl="0">
      <w:lvl w:ilvl="0">
        <w:start w:val="1"/>
        <w:numFmt w:val="bullet"/>
        <w:pStyle w:val="DBulletlevel2"/>
        <w:lvlText w:val=""/>
        <w:legacy w:legacy="1" w:legacySpace="0" w:legacyIndent="283"/>
        <w:lvlJc w:val="left"/>
        <w:pPr>
          <w:ind w:left="1145" w:hanging="283"/>
        </w:pPr>
        <w:rPr>
          <w:rFonts w:ascii="Symbol" w:hAnsi="Symbol" w:hint="default"/>
        </w:rPr>
      </w:lvl>
    </w:lvlOverride>
  </w:num>
  <w:num w:numId="3">
    <w:abstractNumId w:val="12"/>
  </w:num>
  <w:num w:numId="4">
    <w:abstractNumId w:val="1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embedSystemFonts/>
  <w:proofState w:spelling="clean" w:grammar="clean"/>
  <w:attachedTemplate r:id="rId1"/>
  <w:defaultTabStop w:val="720"/>
  <w:autoHyphenation/>
  <w:consecutiveHyphenLimit w:val="28257"/>
  <w:hyphenationZone w:val="357"/>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suppressTopSpacing/>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OS Press&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0E727A"/>
    <w:rsid w:val="00001966"/>
    <w:rsid w:val="000076DB"/>
    <w:rsid w:val="0001095E"/>
    <w:rsid w:val="00016FE5"/>
    <w:rsid w:val="00024D01"/>
    <w:rsid w:val="000318D2"/>
    <w:rsid w:val="00031BA1"/>
    <w:rsid w:val="00034915"/>
    <w:rsid w:val="00037632"/>
    <w:rsid w:val="00037ABC"/>
    <w:rsid w:val="00047A86"/>
    <w:rsid w:val="0005063C"/>
    <w:rsid w:val="00050A12"/>
    <w:rsid w:val="00055B9C"/>
    <w:rsid w:val="00056351"/>
    <w:rsid w:val="000605A0"/>
    <w:rsid w:val="0006202F"/>
    <w:rsid w:val="00062C01"/>
    <w:rsid w:val="00064126"/>
    <w:rsid w:val="00071806"/>
    <w:rsid w:val="00074739"/>
    <w:rsid w:val="00076526"/>
    <w:rsid w:val="0007688C"/>
    <w:rsid w:val="00077AAD"/>
    <w:rsid w:val="00086492"/>
    <w:rsid w:val="00086506"/>
    <w:rsid w:val="00092A5C"/>
    <w:rsid w:val="0009495A"/>
    <w:rsid w:val="000974E0"/>
    <w:rsid w:val="000A0412"/>
    <w:rsid w:val="000A0C23"/>
    <w:rsid w:val="000A4340"/>
    <w:rsid w:val="000B0F42"/>
    <w:rsid w:val="000B18F4"/>
    <w:rsid w:val="000B1D12"/>
    <w:rsid w:val="000C2055"/>
    <w:rsid w:val="000C57D1"/>
    <w:rsid w:val="000C66EB"/>
    <w:rsid w:val="000D13F6"/>
    <w:rsid w:val="000D28A2"/>
    <w:rsid w:val="000D3B40"/>
    <w:rsid w:val="000E1CCB"/>
    <w:rsid w:val="000E2DF7"/>
    <w:rsid w:val="000E5945"/>
    <w:rsid w:val="000E5B8F"/>
    <w:rsid w:val="000E727A"/>
    <w:rsid w:val="000F0015"/>
    <w:rsid w:val="000F1108"/>
    <w:rsid w:val="000F59AF"/>
    <w:rsid w:val="000F6DB2"/>
    <w:rsid w:val="00102639"/>
    <w:rsid w:val="00103315"/>
    <w:rsid w:val="00104050"/>
    <w:rsid w:val="00113439"/>
    <w:rsid w:val="00116055"/>
    <w:rsid w:val="00116B1A"/>
    <w:rsid w:val="0012276C"/>
    <w:rsid w:val="00127DF6"/>
    <w:rsid w:val="00135DB2"/>
    <w:rsid w:val="00146773"/>
    <w:rsid w:val="00150DE9"/>
    <w:rsid w:val="00151BBB"/>
    <w:rsid w:val="001529B6"/>
    <w:rsid w:val="0015393E"/>
    <w:rsid w:val="00160CA4"/>
    <w:rsid w:val="00160CF9"/>
    <w:rsid w:val="00162571"/>
    <w:rsid w:val="00162A4B"/>
    <w:rsid w:val="00167E4E"/>
    <w:rsid w:val="0017289A"/>
    <w:rsid w:val="00174064"/>
    <w:rsid w:val="001751EF"/>
    <w:rsid w:val="00177508"/>
    <w:rsid w:val="0018118A"/>
    <w:rsid w:val="00184F85"/>
    <w:rsid w:val="001879F3"/>
    <w:rsid w:val="00195685"/>
    <w:rsid w:val="00195E8F"/>
    <w:rsid w:val="001A36A2"/>
    <w:rsid w:val="001B0C29"/>
    <w:rsid w:val="001C1133"/>
    <w:rsid w:val="001C23F1"/>
    <w:rsid w:val="001C5539"/>
    <w:rsid w:val="001C729C"/>
    <w:rsid w:val="001D7EA1"/>
    <w:rsid w:val="001E2F2B"/>
    <w:rsid w:val="001E5815"/>
    <w:rsid w:val="001E5EB1"/>
    <w:rsid w:val="001E6FEF"/>
    <w:rsid w:val="001F0C1E"/>
    <w:rsid w:val="001F3EFA"/>
    <w:rsid w:val="001F49F3"/>
    <w:rsid w:val="002027F0"/>
    <w:rsid w:val="002115FC"/>
    <w:rsid w:val="00211A9F"/>
    <w:rsid w:val="00214352"/>
    <w:rsid w:val="00216854"/>
    <w:rsid w:val="00220FEC"/>
    <w:rsid w:val="00221A38"/>
    <w:rsid w:val="00223598"/>
    <w:rsid w:val="0022364C"/>
    <w:rsid w:val="00225772"/>
    <w:rsid w:val="00225ADB"/>
    <w:rsid w:val="00225C49"/>
    <w:rsid w:val="00226855"/>
    <w:rsid w:val="002372CF"/>
    <w:rsid w:val="002412C2"/>
    <w:rsid w:val="00241756"/>
    <w:rsid w:val="00244461"/>
    <w:rsid w:val="00245010"/>
    <w:rsid w:val="002469E0"/>
    <w:rsid w:val="00246F1C"/>
    <w:rsid w:val="00246F82"/>
    <w:rsid w:val="00252779"/>
    <w:rsid w:val="002609F8"/>
    <w:rsid w:val="002626D9"/>
    <w:rsid w:val="00264134"/>
    <w:rsid w:val="0027174D"/>
    <w:rsid w:val="002749FC"/>
    <w:rsid w:val="00276F32"/>
    <w:rsid w:val="00280EDB"/>
    <w:rsid w:val="00281339"/>
    <w:rsid w:val="00281467"/>
    <w:rsid w:val="002879F9"/>
    <w:rsid w:val="0029642D"/>
    <w:rsid w:val="00297324"/>
    <w:rsid w:val="002973B8"/>
    <w:rsid w:val="002978EF"/>
    <w:rsid w:val="002A0370"/>
    <w:rsid w:val="002A7C42"/>
    <w:rsid w:val="002C3373"/>
    <w:rsid w:val="002C36D2"/>
    <w:rsid w:val="002C5888"/>
    <w:rsid w:val="002D035A"/>
    <w:rsid w:val="002D18EB"/>
    <w:rsid w:val="002D5470"/>
    <w:rsid w:val="002D71F1"/>
    <w:rsid w:val="002E3E86"/>
    <w:rsid w:val="002E4898"/>
    <w:rsid w:val="002E6A33"/>
    <w:rsid w:val="002E6CAB"/>
    <w:rsid w:val="002F1C21"/>
    <w:rsid w:val="00302F9F"/>
    <w:rsid w:val="003036F8"/>
    <w:rsid w:val="0031667F"/>
    <w:rsid w:val="0031795D"/>
    <w:rsid w:val="00321054"/>
    <w:rsid w:val="003219D1"/>
    <w:rsid w:val="00321CE2"/>
    <w:rsid w:val="00322DF5"/>
    <w:rsid w:val="00323363"/>
    <w:rsid w:val="0032537F"/>
    <w:rsid w:val="003258D2"/>
    <w:rsid w:val="003269FF"/>
    <w:rsid w:val="00327A64"/>
    <w:rsid w:val="003314FB"/>
    <w:rsid w:val="00333FF6"/>
    <w:rsid w:val="00335098"/>
    <w:rsid w:val="00337439"/>
    <w:rsid w:val="003374FB"/>
    <w:rsid w:val="00337CC3"/>
    <w:rsid w:val="0034587F"/>
    <w:rsid w:val="003501EF"/>
    <w:rsid w:val="003542C9"/>
    <w:rsid w:val="003662B0"/>
    <w:rsid w:val="003802F8"/>
    <w:rsid w:val="00381052"/>
    <w:rsid w:val="003810CF"/>
    <w:rsid w:val="0038137B"/>
    <w:rsid w:val="00381ADE"/>
    <w:rsid w:val="00387D91"/>
    <w:rsid w:val="00392AFA"/>
    <w:rsid w:val="003940F5"/>
    <w:rsid w:val="0039461B"/>
    <w:rsid w:val="00394C0D"/>
    <w:rsid w:val="003A0750"/>
    <w:rsid w:val="003A0E03"/>
    <w:rsid w:val="003A37DD"/>
    <w:rsid w:val="003A4CF0"/>
    <w:rsid w:val="003C28D9"/>
    <w:rsid w:val="003C2E6D"/>
    <w:rsid w:val="003C388C"/>
    <w:rsid w:val="003C3DD9"/>
    <w:rsid w:val="003D16BA"/>
    <w:rsid w:val="003D2956"/>
    <w:rsid w:val="003D356D"/>
    <w:rsid w:val="003E7A3D"/>
    <w:rsid w:val="003E7BE8"/>
    <w:rsid w:val="003F1B3D"/>
    <w:rsid w:val="003F5F80"/>
    <w:rsid w:val="004064E8"/>
    <w:rsid w:val="004105CF"/>
    <w:rsid w:val="00413C94"/>
    <w:rsid w:val="00414655"/>
    <w:rsid w:val="004178D9"/>
    <w:rsid w:val="00436B89"/>
    <w:rsid w:val="004371D4"/>
    <w:rsid w:val="004430E3"/>
    <w:rsid w:val="00445C01"/>
    <w:rsid w:val="00463110"/>
    <w:rsid w:val="00467EFB"/>
    <w:rsid w:val="00474A4B"/>
    <w:rsid w:val="0047570D"/>
    <w:rsid w:val="00481BC9"/>
    <w:rsid w:val="00483099"/>
    <w:rsid w:val="0048343C"/>
    <w:rsid w:val="00491A02"/>
    <w:rsid w:val="0049222C"/>
    <w:rsid w:val="0049563D"/>
    <w:rsid w:val="0049794D"/>
    <w:rsid w:val="004A4101"/>
    <w:rsid w:val="004A5170"/>
    <w:rsid w:val="004B2A10"/>
    <w:rsid w:val="004B58BF"/>
    <w:rsid w:val="004B60BB"/>
    <w:rsid w:val="004C4634"/>
    <w:rsid w:val="004C4678"/>
    <w:rsid w:val="004D078F"/>
    <w:rsid w:val="004D28C1"/>
    <w:rsid w:val="004D2C23"/>
    <w:rsid w:val="004E65DF"/>
    <w:rsid w:val="004F515D"/>
    <w:rsid w:val="004F613B"/>
    <w:rsid w:val="00511081"/>
    <w:rsid w:val="00511303"/>
    <w:rsid w:val="0051374F"/>
    <w:rsid w:val="00516513"/>
    <w:rsid w:val="00524999"/>
    <w:rsid w:val="00525130"/>
    <w:rsid w:val="0053285A"/>
    <w:rsid w:val="005344B7"/>
    <w:rsid w:val="005379AE"/>
    <w:rsid w:val="00537E76"/>
    <w:rsid w:val="00544D10"/>
    <w:rsid w:val="00552736"/>
    <w:rsid w:val="00553DEE"/>
    <w:rsid w:val="00556981"/>
    <w:rsid w:val="005574AE"/>
    <w:rsid w:val="0055752B"/>
    <w:rsid w:val="00560AEC"/>
    <w:rsid w:val="00561EBD"/>
    <w:rsid w:val="00563DA5"/>
    <w:rsid w:val="00564CA9"/>
    <w:rsid w:val="00570E3B"/>
    <w:rsid w:val="005735FE"/>
    <w:rsid w:val="00573693"/>
    <w:rsid w:val="00575469"/>
    <w:rsid w:val="00577F9E"/>
    <w:rsid w:val="00581235"/>
    <w:rsid w:val="00586C08"/>
    <w:rsid w:val="005877E2"/>
    <w:rsid w:val="00593024"/>
    <w:rsid w:val="0059647C"/>
    <w:rsid w:val="005A62AF"/>
    <w:rsid w:val="005B1D47"/>
    <w:rsid w:val="005B7A2F"/>
    <w:rsid w:val="005C0B05"/>
    <w:rsid w:val="005C1CE3"/>
    <w:rsid w:val="005C35B6"/>
    <w:rsid w:val="005C3664"/>
    <w:rsid w:val="005D096F"/>
    <w:rsid w:val="005D5684"/>
    <w:rsid w:val="005E14AB"/>
    <w:rsid w:val="005E75F6"/>
    <w:rsid w:val="006050B5"/>
    <w:rsid w:val="0061081C"/>
    <w:rsid w:val="00611C35"/>
    <w:rsid w:val="00613D00"/>
    <w:rsid w:val="0061529A"/>
    <w:rsid w:val="0061551C"/>
    <w:rsid w:val="00617F60"/>
    <w:rsid w:val="00620048"/>
    <w:rsid w:val="00623B44"/>
    <w:rsid w:val="00626689"/>
    <w:rsid w:val="0063451D"/>
    <w:rsid w:val="00634A9E"/>
    <w:rsid w:val="00637A96"/>
    <w:rsid w:val="00647B06"/>
    <w:rsid w:val="006505EF"/>
    <w:rsid w:val="00652A07"/>
    <w:rsid w:val="00653282"/>
    <w:rsid w:val="00661717"/>
    <w:rsid w:val="00661ED8"/>
    <w:rsid w:val="00662D84"/>
    <w:rsid w:val="00663A80"/>
    <w:rsid w:val="00664CE6"/>
    <w:rsid w:val="006708AF"/>
    <w:rsid w:val="00671581"/>
    <w:rsid w:val="00672BBF"/>
    <w:rsid w:val="00675D98"/>
    <w:rsid w:val="006774C0"/>
    <w:rsid w:val="0067766A"/>
    <w:rsid w:val="00677D7A"/>
    <w:rsid w:val="00680354"/>
    <w:rsid w:val="00680E6B"/>
    <w:rsid w:val="00682543"/>
    <w:rsid w:val="0068577C"/>
    <w:rsid w:val="006920EF"/>
    <w:rsid w:val="00696B2A"/>
    <w:rsid w:val="006A0122"/>
    <w:rsid w:val="006A420E"/>
    <w:rsid w:val="006A4B93"/>
    <w:rsid w:val="006B2F40"/>
    <w:rsid w:val="006B3140"/>
    <w:rsid w:val="006B60F4"/>
    <w:rsid w:val="006B6C91"/>
    <w:rsid w:val="006C20C9"/>
    <w:rsid w:val="006C21F1"/>
    <w:rsid w:val="006C3525"/>
    <w:rsid w:val="006C3D61"/>
    <w:rsid w:val="006C416A"/>
    <w:rsid w:val="006D1D3C"/>
    <w:rsid w:val="006D1E03"/>
    <w:rsid w:val="006D344E"/>
    <w:rsid w:val="006D6CB9"/>
    <w:rsid w:val="006D6F40"/>
    <w:rsid w:val="006D6F44"/>
    <w:rsid w:val="006D7019"/>
    <w:rsid w:val="006E0FDB"/>
    <w:rsid w:val="006F0469"/>
    <w:rsid w:val="006F089D"/>
    <w:rsid w:val="006F2094"/>
    <w:rsid w:val="006F20EA"/>
    <w:rsid w:val="0070052E"/>
    <w:rsid w:val="00704068"/>
    <w:rsid w:val="00707676"/>
    <w:rsid w:val="00710272"/>
    <w:rsid w:val="0071545C"/>
    <w:rsid w:val="00715484"/>
    <w:rsid w:val="007172F4"/>
    <w:rsid w:val="00720D7C"/>
    <w:rsid w:val="00722E4D"/>
    <w:rsid w:val="00722FF6"/>
    <w:rsid w:val="00725506"/>
    <w:rsid w:val="00726B6A"/>
    <w:rsid w:val="007410A2"/>
    <w:rsid w:val="00742072"/>
    <w:rsid w:val="0074578B"/>
    <w:rsid w:val="0074588A"/>
    <w:rsid w:val="00746216"/>
    <w:rsid w:val="007468F7"/>
    <w:rsid w:val="00752421"/>
    <w:rsid w:val="00753489"/>
    <w:rsid w:val="00757D9A"/>
    <w:rsid w:val="00764E3C"/>
    <w:rsid w:val="007657A9"/>
    <w:rsid w:val="00765C11"/>
    <w:rsid w:val="007713C9"/>
    <w:rsid w:val="0077223C"/>
    <w:rsid w:val="00783FB8"/>
    <w:rsid w:val="007856B0"/>
    <w:rsid w:val="0079340F"/>
    <w:rsid w:val="007938BB"/>
    <w:rsid w:val="007A0998"/>
    <w:rsid w:val="007A240D"/>
    <w:rsid w:val="007A2752"/>
    <w:rsid w:val="007A4A95"/>
    <w:rsid w:val="007B1B83"/>
    <w:rsid w:val="007B4AEE"/>
    <w:rsid w:val="007B787B"/>
    <w:rsid w:val="007C0136"/>
    <w:rsid w:val="007C7ABC"/>
    <w:rsid w:val="007D177A"/>
    <w:rsid w:val="007D7ECF"/>
    <w:rsid w:val="007E39E7"/>
    <w:rsid w:val="007E75D4"/>
    <w:rsid w:val="007E7F70"/>
    <w:rsid w:val="007F1B6F"/>
    <w:rsid w:val="007F1DE6"/>
    <w:rsid w:val="007F2274"/>
    <w:rsid w:val="007F64F2"/>
    <w:rsid w:val="008028F3"/>
    <w:rsid w:val="008106D5"/>
    <w:rsid w:val="008209EB"/>
    <w:rsid w:val="00821806"/>
    <w:rsid w:val="00822272"/>
    <w:rsid w:val="00822BA3"/>
    <w:rsid w:val="0082449B"/>
    <w:rsid w:val="00824918"/>
    <w:rsid w:val="00827BDE"/>
    <w:rsid w:val="00834763"/>
    <w:rsid w:val="00837FD4"/>
    <w:rsid w:val="008450D1"/>
    <w:rsid w:val="00860E63"/>
    <w:rsid w:val="008641C0"/>
    <w:rsid w:val="0086562B"/>
    <w:rsid w:val="00866267"/>
    <w:rsid w:val="00876A67"/>
    <w:rsid w:val="00877B8D"/>
    <w:rsid w:val="00882F06"/>
    <w:rsid w:val="008832EC"/>
    <w:rsid w:val="00884831"/>
    <w:rsid w:val="0089080D"/>
    <w:rsid w:val="00890C91"/>
    <w:rsid w:val="00896D1A"/>
    <w:rsid w:val="00897D43"/>
    <w:rsid w:val="008A18BD"/>
    <w:rsid w:val="008A7CA5"/>
    <w:rsid w:val="008B362B"/>
    <w:rsid w:val="008B5715"/>
    <w:rsid w:val="008B6D2B"/>
    <w:rsid w:val="008B7ABC"/>
    <w:rsid w:val="008C109E"/>
    <w:rsid w:val="008C40BC"/>
    <w:rsid w:val="008C5FC1"/>
    <w:rsid w:val="008D283F"/>
    <w:rsid w:val="008D6472"/>
    <w:rsid w:val="008D6FB8"/>
    <w:rsid w:val="008D7A42"/>
    <w:rsid w:val="008E2E75"/>
    <w:rsid w:val="008F1940"/>
    <w:rsid w:val="008F1B19"/>
    <w:rsid w:val="008F2292"/>
    <w:rsid w:val="008F30A7"/>
    <w:rsid w:val="008F3237"/>
    <w:rsid w:val="008F3AF0"/>
    <w:rsid w:val="008F4126"/>
    <w:rsid w:val="008F4E98"/>
    <w:rsid w:val="009009E6"/>
    <w:rsid w:val="00903EF3"/>
    <w:rsid w:val="00910453"/>
    <w:rsid w:val="00912D90"/>
    <w:rsid w:val="009222FB"/>
    <w:rsid w:val="00922E1E"/>
    <w:rsid w:val="0092383D"/>
    <w:rsid w:val="009245AE"/>
    <w:rsid w:val="00924FB2"/>
    <w:rsid w:val="00925077"/>
    <w:rsid w:val="00927A86"/>
    <w:rsid w:val="00930E6B"/>
    <w:rsid w:val="009440B0"/>
    <w:rsid w:val="0094633E"/>
    <w:rsid w:val="009465A5"/>
    <w:rsid w:val="00953E01"/>
    <w:rsid w:val="009552FD"/>
    <w:rsid w:val="00960F93"/>
    <w:rsid w:val="00963024"/>
    <w:rsid w:val="00964C4F"/>
    <w:rsid w:val="00966857"/>
    <w:rsid w:val="00966C09"/>
    <w:rsid w:val="00967BEA"/>
    <w:rsid w:val="00967DD4"/>
    <w:rsid w:val="009706C5"/>
    <w:rsid w:val="00972196"/>
    <w:rsid w:val="00975BA9"/>
    <w:rsid w:val="00976CAF"/>
    <w:rsid w:val="00980168"/>
    <w:rsid w:val="00982031"/>
    <w:rsid w:val="0098772A"/>
    <w:rsid w:val="009936F2"/>
    <w:rsid w:val="009A4A64"/>
    <w:rsid w:val="009A6B2E"/>
    <w:rsid w:val="009A7069"/>
    <w:rsid w:val="009B1189"/>
    <w:rsid w:val="009B25B4"/>
    <w:rsid w:val="009B4BF4"/>
    <w:rsid w:val="009B6643"/>
    <w:rsid w:val="009C06F0"/>
    <w:rsid w:val="009C5400"/>
    <w:rsid w:val="009C5AF6"/>
    <w:rsid w:val="009D1A58"/>
    <w:rsid w:val="009D1BD0"/>
    <w:rsid w:val="009D2AE2"/>
    <w:rsid w:val="009D3234"/>
    <w:rsid w:val="009D566E"/>
    <w:rsid w:val="009D5CFA"/>
    <w:rsid w:val="009D7A14"/>
    <w:rsid w:val="009F27E7"/>
    <w:rsid w:val="00A0016D"/>
    <w:rsid w:val="00A00EB5"/>
    <w:rsid w:val="00A020B7"/>
    <w:rsid w:val="00A03C1B"/>
    <w:rsid w:val="00A05FD2"/>
    <w:rsid w:val="00A07C4D"/>
    <w:rsid w:val="00A110FC"/>
    <w:rsid w:val="00A16E86"/>
    <w:rsid w:val="00A30333"/>
    <w:rsid w:val="00A3795E"/>
    <w:rsid w:val="00A41081"/>
    <w:rsid w:val="00A416A4"/>
    <w:rsid w:val="00A41B22"/>
    <w:rsid w:val="00A427FE"/>
    <w:rsid w:val="00A47251"/>
    <w:rsid w:val="00A47A1F"/>
    <w:rsid w:val="00A50A6B"/>
    <w:rsid w:val="00A50C35"/>
    <w:rsid w:val="00A528DA"/>
    <w:rsid w:val="00A63331"/>
    <w:rsid w:val="00A658D4"/>
    <w:rsid w:val="00A65A0D"/>
    <w:rsid w:val="00A65A44"/>
    <w:rsid w:val="00A66E65"/>
    <w:rsid w:val="00A71F2B"/>
    <w:rsid w:val="00A750B2"/>
    <w:rsid w:val="00A7554C"/>
    <w:rsid w:val="00A75EE8"/>
    <w:rsid w:val="00A764A0"/>
    <w:rsid w:val="00A822EF"/>
    <w:rsid w:val="00A849D1"/>
    <w:rsid w:val="00A8622A"/>
    <w:rsid w:val="00A9021C"/>
    <w:rsid w:val="00A95CDD"/>
    <w:rsid w:val="00AA23E1"/>
    <w:rsid w:val="00AA2C36"/>
    <w:rsid w:val="00AB40D5"/>
    <w:rsid w:val="00AC358F"/>
    <w:rsid w:val="00AC4CF5"/>
    <w:rsid w:val="00AC7974"/>
    <w:rsid w:val="00AD0F0B"/>
    <w:rsid w:val="00AD22B1"/>
    <w:rsid w:val="00AE06F6"/>
    <w:rsid w:val="00AE0884"/>
    <w:rsid w:val="00AE11CE"/>
    <w:rsid w:val="00AE2204"/>
    <w:rsid w:val="00AE469F"/>
    <w:rsid w:val="00AF0BCE"/>
    <w:rsid w:val="00B00A99"/>
    <w:rsid w:val="00B014C2"/>
    <w:rsid w:val="00B02F86"/>
    <w:rsid w:val="00B05FCA"/>
    <w:rsid w:val="00B1086E"/>
    <w:rsid w:val="00B129B0"/>
    <w:rsid w:val="00B14C0F"/>
    <w:rsid w:val="00B2011B"/>
    <w:rsid w:val="00B20B5A"/>
    <w:rsid w:val="00B241AF"/>
    <w:rsid w:val="00B2427F"/>
    <w:rsid w:val="00B25DA6"/>
    <w:rsid w:val="00B46669"/>
    <w:rsid w:val="00B473CC"/>
    <w:rsid w:val="00B479BB"/>
    <w:rsid w:val="00B51B58"/>
    <w:rsid w:val="00B51B78"/>
    <w:rsid w:val="00B52834"/>
    <w:rsid w:val="00B53BE8"/>
    <w:rsid w:val="00B554C6"/>
    <w:rsid w:val="00B56EED"/>
    <w:rsid w:val="00B57D63"/>
    <w:rsid w:val="00B63227"/>
    <w:rsid w:val="00B640AD"/>
    <w:rsid w:val="00B6688E"/>
    <w:rsid w:val="00B72881"/>
    <w:rsid w:val="00B74081"/>
    <w:rsid w:val="00B775CA"/>
    <w:rsid w:val="00B8004E"/>
    <w:rsid w:val="00B85404"/>
    <w:rsid w:val="00BA2E57"/>
    <w:rsid w:val="00BA38A4"/>
    <w:rsid w:val="00BA534A"/>
    <w:rsid w:val="00BB2665"/>
    <w:rsid w:val="00BB2722"/>
    <w:rsid w:val="00BB37E3"/>
    <w:rsid w:val="00BB4C23"/>
    <w:rsid w:val="00BB5244"/>
    <w:rsid w:val="00BB6A3A"/>
    <w:rsid w:val="00BC0854"/>
    <w:rsid w:val="00BC2728"/>
    <w:rsid w:val="00BC604A"/>
    <w:rsid w:val="00BD190F"/>
    <w:rsid w:val="00BD2431"/>
    <w:rsid w:val="00BD3923"/>
    <w:rsid w:val="00BD4047"/>
    <w:rsid w:val="00BE1704"/>
    <w:rsid w:val="00BE6473"/>
    <w:rsid w:val="00BE648C"/>
    <w:rsid w:val="00BF04D7"/>
    <w:rsid w:val="00BF2B4F"/>
    <w:rsid w:val="00BF4811"/>
    <w:rsid w:val="00BF6C16"/>
    <w:rsid w:val="00C0266B"/>
    <w:rsid w:val="00C03464"/>
    <w:rsid w:val="00C109E6"/>
    <w:rsid w:val="00C10F85"/>
    <w:rsid w:val="00C16036"/>
    <w:rsid w:val="00C20CA8"/>
    <w:rsid w:val="00C226F1"/>
    <w:rsid w:val="00C22B1C"/>
    <w:rsid w:val="00C23997"/>
    <w:rsid w:val="00C259B1"/>
    <w:rsid w:val="00C260CD"/>
    <w:rsid w:val="00C26D6E"/>
    <w:rsid w:val="00C32C7C"/>
    <w:rsid w:val="00C35628"/>
    <w:rsid w:val="00C35D70"/>
    <w:rsid w:val="00C40FF4"/>
    <w:rsid w:val="00C449B0"/>
    <w:rsid w:val="00C45E38"/>
    <w:rsid w:val="00C472B9"/>
    <w:rsid w:val="00C5453C"/>
    <w:rsid w:val="00C547DD"/>
    <w:rsid w:val="00C56333"/>
    <w:rsid w:val="00C5642E"/>
    <w:rsid w:val="00C607D0"/>
    <w:rsid w:val="00C60F53"/>
    <w:rsid w:val="00C66001"/>
    <w:rsid w:val="00C67141"/>
    <w:rsid w:val="00C700D2"/>
    <w:rsid w:val="00C7320C"/>
    <w:rsid w:val="00C7362C"/>
    <w:rsid w:val="00C77915"/>
    <w:rsid w:val="00C876F3"/>
    <w:rsid w:val="00C87DA5"/>
    <w:rsid w:val="00C918D7"/>
    <w:rsid w:val="00C926F0"/>
    <w:rsid w:val="00C93E5E"/>
    <w:rsid w:val="00C94318"/>
    <w:rsid w:val="00CA0D67"/>
    <w:rsid w:val="00CA1E45"/>
    <w:rsid w:val="00CA36AF"/>
    <w:rsid w:val="00CA510B"/>
    <w:rsid w:val="00CB0D05"/>
    <w:rsid w:val="00CB15B2"/>
    <w:rsid w:val="00CB19ED"/>
    <w:rsid w:val="00CB40C8"/>
    <w:rsid w:val="00CB4386"/>
    <w:rsid w:val="00CB4D2D"/>
    <w:rsid w:val="00CC1025"/>
    <w:rsid w:val="00CD787C"/>
    <w:rsid w:val="00CD79AE"/>
    <w:rsid w:val="00CE062E"/>
    <w:rsid w:val="00CF39D5"/>
    <w:rsid w:val="00CF54A9"/>
    <w:rsid w:val="00D046F6"/>
    <w:rsid w:val="00D10A04"/>
    <w:rsid w:val="00D11693"/>
    <w:rsid w:val="00D12F96"/>
    <w:rsid w:val="00D20D29"/>
    <w:rsid w:val="00D23F16"/>
    <w:rsid w:val="00D276A7"/>
    <w:rsid w:val="00D30F70"/>
    <w:rsid w:val="00D321D5"/>
    <w:rsid w:val="00D32DB3"/>
    <w:rsid w:val="00D34AFF"/>
    <w:rsid w:val="00D36D16"/>
    <w:rsid w:val="00D40108"/>
    <w:rsid w:val="00D4131B"/>
    <w:rsid w:val="00D415AB"/>
    <w:rsid w:val="00D42C61"/>
    <w:rsid w:val="00D44A0A"/>
    <w:rsid w:val="00D56737"/>
    <w:rsid w:val="00D567D5"/>
    <w:rsid w:val="00D62F6D"/>
    <w:rsid w:val="00D659B3"/>
    <w:rsid w:val="00D664FC"/>
    <w:rsid w:val="00D671DF"/>
    <w:rsid w:val="00D704DE"/>
    <w:rsid w:val="00D740BD"/>
    <w:rsid w:val="00D765A9"/>
    <w:rsid w:val="00D772D2"/>
    <w:rsid w:val="00D80902"/>
    <w:rsid w:val="00D82F05"/>
    <w:rsid w:val="00D871F6"/>
    <w:rsid w:val="00D9331F"/>
    <w:rsid w:val="00D96334"/>
    <w:rsid w:val="00DA0D30"/>
    <w:rsid w:val="00DA2444"/>
    <w:rsid w:val="00DA2CEA"/>
    <w:rsid w:val="00DA377F"/>
    <w:rsid w:val="00DA5D03"/>
    <w:rsid w:val="00DA634C"/>
    <w:rsid w:val="00DB1B95"/>
    <w:rsid w:val="00DB2B9B"/>
    <w:rsid w:val="00DB6F55"/>
    <w:rsid w:val="00DC1C01"/>
    <w:rsid w:val="00DC2F6B"/>
    <w:rsid w:val="00DC36C4"/>
    <w:rsid w:val="00DC52AF"/>
    <w:rsid w:val="00DC5700"/>
    <w:rsid w:val="00DC6A0E"/>
    <w:rsid w:val="00DD31D0"/>
    <w:rsid w:val="00DD6495"/>
    <w:rsid w:val="00DD6CCE"/>
    <w:rsid w:val="00DE17AB"/>
    <w:rsid w:val="00DE37C6"/>
    <w:rsid w:val="00DE3DD1"/>
    <w:rsid w:val="00DE45CD"/>
    <w:rsid w:val="00DF0947"/>
    <w:rsid w:val="00DF7972"/>
    <w:rsid w:val="00E00F3E"/>
    <w:rsid w:val="00E038E7"/>
    <w:rsid w:val="00E0418B"/>
    <w:rsid w:val="00E1392C"/>
    <w:rsid w:val="00E25618"/>
    <w:rsid w:val="00E2722D"/>
    <w:rsid w:val="00E27571"/>
    <w:rsid w:val="00E279B3"/>
    <w:rsid w:val="00E27F42"/>
    <w:rsid w:val="00E350AF"/>
    <w:rsid w:val="00E37F9C"/>
    <w:rsid w:val="00E40F1B"/>
    <w:rsid w:val="00E444AD"/>
    <w:rsid w:val="00E51F9B"/>
    <w:rsid w:val="00E52592"/>
    <w:rsid w:val="00E53B7F"/>
    <w:rsid w:val="00E61CEF"/>
    <w:rsid w:val="00E6286C"/>
    <w:rsid w:val="00E644F1"/>
    <w:rsid w:val="00E64AA9"/>
    <w:rsid w:val="00E6713F"/>
    <w:rsid w:val="00E6758A"/>
    <w:rsid w:val="00E7082C"/>
    <w:rsid w:val="00E80482"/>
    <w:rsid w:val="00E82CA6"/>
    <w:rsid w:val="00E8514B"/>
    <w:rsid w:val="00E9096E"/>
    <w:rsid w:val="00E90A82"/>
    <w:rsid w:val="00E93F82"/>
    <w:rsid w:val="00E97034"/>
    <w:rsid w:val="00EA0DA0"/>
    <w:rsid w:val="00EA63D8"/>
    <w:rsid w:val="00EB2672"/>
    <w:rsid w:val="00EB2759"/>
    <w:rsid w:val="00EB34FA"/>
    <w:rsid w:val="00EB45EC"/>
    <w:rsid w:val="00EC0307"/>
    <w:rsid w:val="00ED2289"/>
    <w:rsid w:val="00ED4BE8"/>
    <w:rsid w:val="00ED6859"/>
    <w:rsid w:val="00EE0712"/>
    <w:rsid w:val="00EE64C4"/>
    <w:rsid w:val="00EE6582"/>
    <w:rsid w:val="00EE6BAF"/>
    <w:rsid w:val="00EF047E"/>
    <w:rsid w:val="00EF2B34"/>
    <w:rsid w:val="00EF2BA8"/>
    <w:rsid w:val="00EF3875"/>
    <w:rsid w:val="00EF4EAB"/>
    <w:rsid w:val="00F04BF9"/>
    <w:rsid w:val="00F06663"/>
    <w:rsid w:val="00F1006C"/>
    <w:rsid w:val="00F11299"/>
    <w:rsid w:val="00F2041C"/>
    <w:rsid w:val="00F215BD"/>
    <w:rsid w:val="00F22564"/>
    <w:rsid w:val="00F25726"/>
    <w:rsid w:val="00F26996"/>
    <w:rsid w:val="00F27AFA"/>
    <w:rsid w:val="00F30ED7"/>
    <w:rsid w:val="00F45D6E"/>
    <w:rsid w:val="00F5291C"/>
    <w:rsid w:val="00F52B96"/>
    <w:rsid w:val="00F55049"/>
    <w:rsid w:val="00F55936"/>
    <w:rsid w:val="00F55E6E"/>
    <w:rsid w:val="00F57975"/>
    <w:rsid w:val="00F57F9D"/>
    <w:rsid w:val="00F61CA1"/>
    <w:rsid w:val="00F70441"/>
    <w:rsid w:val="00F715E8"/>
    <w:rsid w:val="00F71667"/>
    <w:rsid w:val="00F71A3D"/>
    <w:rsid w:val="00F7554F"/>
    <w:rsid w:val="00F76D17"/>
    <w:rsid w:val="00F8599A"/>
    <w:rsid w:val="00F92B5A"/>
    <w:rsid w:val="00F9593B"/>
    <w:rsid w:val="00FA3522"/>
    <w:rsid w:val="00FA410E"/>
    <w:rsid w:val="00FB07AC"/>
    <w:rsid w:val="00FB114A"/>
    <w:rsid w:val="00FB2EA6"/>
    <w:rsid w:val="00FB3CFC"/>
    <w:rsid w:val="00FB51D0"/>
    <w:rsid w:val="00FB6A00"/>
    <w:rsid w:val="00FC22C6"/>
    <w:rsid w:val="00FC3F35"/>
    <w:rsid w:val="00FC4120"/>
    <w:rsid w:val="00FD18E6"/>
    <w:rsid w:val="00FD1CC1"/>
    <w:rsid w:val="00FD50E9"/>
    <w:rsid w:val="00FD5FDA"/>
    <w:rsid w:val="00FE05EB"/>
    <w:rsid w:val="00FE121F"/>
    <w:rsid w:val="00FE3BDF"/>
    <w:rsid w:val="00FF0EFB"/>
    <w:rsid w:val="00FF108F"/>
    <w:rsid w:val="00FF1476"/>
    <w:rsid w:val="00FF5D75"/>
    <w:rsid w:val="00FF6704"/>
    <w:rsid w:val="00FF7BD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9208A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G Times" w:eastAsia="Times New Roman" w:hAnsi="CG Times"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overflowPunct w:val="0"/>
      <w:autoSpaceDE w:val="0"/>
      <w:autoSpaceDN w:val="0"/>
      <w:adjustRightInd w:val="0"/>
      <w:textAlignment w:val="baseline"/>
    </w:pPr>
    <w:rPr>
      <w:rFonts w:ascii="Times New Roman" w:hAnsi="Times New Roman"/>
      <w:lang w:eastAsia="fr-FR"/>
    </w:rPr>
  </w:style>
  <w:style w:type="paragraph" w:styleId="Heading1">
    <w:name w:val="heading 1"/>
    <w:basedOn w:val="Normal"/>
    <w:next w:val="Normal"/>
    <w:qFormat/>
    <w:pPr>
      <w:keepNext/>
      <w:spacing w:before="240" w:after="240"/>
      <w:outlineLvl w:val="0"/>
    </w:pPr>
    <w:rPr>
      <w:b/>
      <w:kern w:val="28"/>
      <w:sz w:val="24"/>
    </w:rPr>
  </w:style>
  <w:style w:type="paragraph" w:styleId="Heading2">
    <w:name w:val="heading 2"/>
    <w:basedOn w:val="Normal"/>
    <w:next w:val="Normal"/>
    <w:qFormat/>
    <w:pPr>
      <w:keepNext/>
      <w:spacing w:before="120" w:after="120"/>
      <w:outlineLvl w:val="1"/>
    </w:pPr>
    <w:rPr>
      <w:b/>
    </w:rPr>
  </w:style>
  <w:style w:type="paragraph" w:styleId="Heading3">
    <w:name w:val="heading 3"/>
    <w:basedOn w:val="Normal"/>
    <w:next w:val="Normal"/>
    <w:qFormat/>
    <w:pPr>
      <w:keepNext/>
      <w:spacing w:before="60" w:after="60"/>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uthors">
    <w:name w:val="2_Authors"/>
    <w:basedOn w:val="Normal"/>
    <w:qFormat/>
    <w:pPr>
      <w:spacing w:before="240" w:after="240"/>
      <w:jc w:val="center"/>
    </w:pPr>
    <w:rPr>
      <w:b/>
      <w:sz w:val="24"/>
    </w:rPr>
  </w:style>
  <w:style w:type="paragraph" w:customStyle="1" w:styleId="3Affiliations">
    <w:name w:val="3_Affiliations"/>
    <w:basedOn w:val="Normal"/>
    <w:qFormat/>
    <w:rsid w:val="00BA534A"/>
    <w:pPr>
      <w:jc w:val="center"/>
    </w:pPr>
    <w:rPr>
      <w:i/>
      <w:color w:val="000000"/>
    </w:rPr>
  </w:style>
  <w:style w:type="paragraph" w:customStyle="1" w:styleId="1TITLE">
    <w:name w:val="1_TITLE"/>
    <w:basedOn w:val="Normal"/>
    <w:qFormat/>
    <w:rsid w:val="00297324"/>
    <w:pPr>
      <w:spacing w:before="1200" w:after="240"/>
      <w:jc w:val="center"/>
    </w:pPr>
    <w:rPr>
      <w:b/>
      <w:kern w:val="28"/>
      <w:sz w:val="28"/>
    </w:rPr>
  </w:style>
  <w:style w:type="paragraph" w:customStyle="1" w:styleId="4HeaderSpacer">
    <w:name w:val="4_Header_Spacer"/>
    <w:basedOn w:val="Normal"/>
    <w:qFormat/>
    <w:rsid w:val="003C3DD9"/>
    <w:pPr>
      <w:spacing w:before="220"/>
    </w:pPr>
    <w:rPr>
      <w:noProof/>
      <w:sz w:val="22"/>
    </w:rPr>
  </w:style>
  <w:style w:type="paragraph" w:customStyle="1" w:styleId="5AbstractHeader">
    <w:name w:val="5_Abstract_Header"/>
    <w:basedOn w:val="Heading2"/>
    <w:qFormat/>
    <w:rsid w:val="00C449B0"/>
    <w:pPr>
      <w:spacing w:before="0"/>
    </w:pPr>
    <w:rPr>
      <w:noProof/>
    </w:rPr>
  </w:style>
  <w:style w:type="paragraph" w:customStyle="1" w:styleId="6AbstractText">
    <w:name w:val="6_Abstract_Text"/>
    <w:basedOn w:val="Normal"/>
    <w:qFormat/>
    <w:rsid w:val="000F1108"/>
    <w:pPr>
      <w:spacing w:before="60" w:after="60"/>
      <w:jc w:val="both"/>
    </w:pPr>
    <w:rPr>
      <w:i/>
      <w:noProof/>
    </w:rPr>
  </w:style>
  <w:style w:type="paragraph" w:customStyle="1" w:styleId="7KeywordHeader">
    <w:name w:val="7_Keyword_Header"/>
    <w:basedOn w:val="Heading3"/>
    <w:qFormat/>
    <w:rsid w:val="002C5888"/>
    <w:rPr>
      <w:noProof/>
    </w:rPr>
  </w:style>
  <w:style w:type="paragraph" w:customStyle="1" w:styleId="8KeywordList">
    <w:name w:val="8_Keyword_List"/>
    <w:qFormat/>
    <w:rsid w:val="007938BB"/>
    <w:rPr>
      <w:rFonts w:ascii="Times New Roman" w:hAnsi="Times New Roman"/>
      <w:noProof/>
      <w:lang w:eastAsia="fr-FR"/>
    </w:rPr>
  </w:style>
  <w:style w:type="paragraph" w:customStyle="1" w:styleId="ALevelOneHeader">
    <w:name w:val="A_Level_One_Header"/>
    <w:basedOn w:val="Heading1"/>
    <w:qFormat/>
    <w:rsid w:val="0001095E"/>
    <w:rPr>
      <w:noProof/>
    </w:rPr>
  </w:style>
  <w:style w:type="paragraph" w:customStyle="1" w:styleId="DBodyText">
    <w:name w:val="D_Body_Text"/>
    <w:basedOn w:val="Normal"/>
    <w:link w:val="DBodyTextChar"/>
    <w:qFormat/>
    <w:rsid w:val="000F1108"/>
    <w:pPr>
      <w:spacing w:before="60" w:after="60"/>
      <w:jc w:val="both"/>
    </w:pPr>
    <w:rPr>
      <w:noProof/>
    </w:rPr>
  </w:style>
  <w:style w:type="paragraph" w:customStyle="1" w:styleId="BLevelTwoHeader">
    <w:name w:val="B_Level_Two_Header"/>
    <w:basedOn w:val="Heading2"/>
    <w:qFormat/>
    <w:rsid w:val="00C94318"/>
    <w:rPr>
      <w:noProof/>
    </w:rPr>
  </w:style>
  <w:style w:type="paragraph" w:customStyle="1" w:styleId="CLevelThreeHeader">
    <w:name w:val="C_Level_Three_Header"/>
    <w:basedOn w:val="Heading3"/>
    <w:qFormat/>
    <w:rsid w:val="005E14AB"/>
    <w:rPr>
      <w:noProof/>
    </w:rPr>
  </w:style>
  <w:style w:type="paragraph" w:customStyle="1" w:styleId="DTableTitle">
    <w:name w:val="D_Table_Title"/>
    <w:basedOn w:val="Normal"/>
    <w:qFormat/>
    <w:rsid w:val="005C35B6"/>
    <w:pPr>
      <w:spacing w:before="240" w:after="120"/>
      <w:jc w:val="center"/>
    </w:pPr>
    <w:rPr>
      <w:i/>
      <w:noProof/>
    </w:rPr>
  </w:style>
  <w:style w:type="paragraph" w:customStyle="1" w:styleId="DBulletlevel1">
    <w:name w:val="D_Bullet_level_1"/>
    <w:basedOn w:val="Normal"/>
    <w:qFormat/>
    <w:rsid w:val="00C77915"/>
    <w:pPr>
      <w:numPr>
        <w:numId w:val="15"/>
      </w:numPr>
      <w:spacing w:before="60" w:after="60"/>
      <w:ind w:left="648"/>
    </w:pPr>
    <w:rPr>
      <w:noProof/>
    </w:rPr>
  </w:style>
  <w:style w:type="paragraph" w:customStyle="1" w:styleId="DBulletlevel2">
    <w:name w:val="D_Bullet_level_2"/>
    <w:basedOn w:val="Normal"/>
    <w:qFormat/>
    <w:rsid w:val="00C77915"/>
    <w:pPr>
      <w:numPr>
        <w:numId w:val="2"/>
      </w:numPr>
      <w:spacing w:before="60" w:after="60"/>
    </w:pPr>
    <w:rPr>
      <w:noProof/>
    </w:rPr>
  </w:style>
  <w:style w:type="paragraph" w:customStyle="1" w:styleId="DEnumeratedList">
    <w:name w:val="D_Enumerated_List"/>
    <w:basedOn w:val="Normal"/>
    <w:qFormat/>
    <w:rsid w:val="00B6688E"/>
    <w:pPr>
      <w:numPr>
        <w:numId w:val="3"/>
      </w:numPr>
      <w:spacing w:before="60" w:after="60"/>
    </w:pPr>
    <w:rPr>
      <w:noProof/>
    </w:rPr>
  </w:style>
  <w:style w:type="paragraph" w:customStyle="1" w:styleId="DTableHeader">
    <w:name w:val="D_Table_Header"/>
    <w:basedOn w:val="Normal"/>
    <w:qFormat/>
    <w:rsid w:val="00A41081"/>
    <w:rPr>
      <w:b/>
      <w:noProof/>
    </w:rPr>
  </w:style>
  <w:style w:type="paragraph" w:customStyle="1" w:styleId="DFigureLegend">
    <w:name w:val="D_Figure_Legend"/>
    <w:basedOn w:val="Normal"/>
    <w:qFormat/>
    <w:rsid w:val="00A41081"/>
    <w:pPr>
      <w:spacing w:before="120" w:after="240"/>
      <w:jc w:val="center"/>
    </w:pPr>
    <w:rPr>
      <w:i/>
      <w:noProof/>
    </w:rPr>
  </w:style>
  <w:style w:type="paragraph" w:customStyle="1" w:styleId="EReferenceHeader">
    <w:name w:val="E_Reference_Header"/>
    <w:basedOn w:val="ALevelOneHeader"/>
    <w:qFormat/>
    <w:rsid w:val="009F27E7"/>
  </w:style>
  <w:style w:type="paragraph" w:customStyle="1" w:styleId="FCorrespondenceheader">
    <w:name w:val="F_Correspondence_header"/>
    <w:basedOn w:val="Heading2"/>
    <w:qFormat/>
    <w:rsid w:val="004178D9"/>
    <w:rPr>
      <w:noProof/>
    </w:rPr>
  </w:style>
  <w:style w:type="paragraph" w:customStyle="1" w:styleId="FCorrespondencetext">
    <w:name w:val="F_Correspondence_text"/>
    <w:basedOn w:val="Normal"/>
    <w:qFormat/>
    <w:rsid w:val="003940F5"/>
    <w:pPr>
      <w:spacing w:before="60"/>
    </w:pPr>
    <w:rPr>
      <w:noProof/>
      <w:sz w:val="18"/>
      <w:szCs w:val="18"/>
    </w:rPr>
  </w:style>
  <w:style w:type="character" w:styleId="Hyperlink">
    <w:name w:val="Hyperlink"/>
    <w:basedOn w:val="DefaultParagraphFont"/>
    <w:rsid w:val="007E7F70"/>
    <w:rPr>
      <w:color w:val="0563C1" w:themeColor="hyperlink"/>
      <w:u w:val="single"/>
    </w:rPr>
  </w:style>
  <w:style w:type="character" w:styleId="CommentReference">
    <w:name w:val="annotation reference"/>
    <w:basedOn w:val="DefaultParagraphFont"/>
    <w:uiPriority w:val="99"/>
    <w:rsid w:val="00876A67"/>
    <w:rPr>
      <w:sz w:val="16"/>
      <w:szCs w:val="16"/>
    </w:rPr>
  </w:style>
  <w:style w:type="paragraph" w:styleId="CommentText">
    <w:name w:val="annotation text"/>
    <w:basedOn w:val="Normal"/>
    <w:link w:val="CommentTextChar"/>
    <w:rsid w:val="00876A67"/>
  </w:style>
  <w:style w:type="character" w:customStyle="1" w:styleId="CommentTextChar">
    <w:name w:val="Comment Text Char"/>
    <w:basedOn w:val="DefaultParagraphFont"/>
    <w:link w:val="CommentText"/>
    <w:rsid w:val="00876A67"/>
    <w:rPr>
      <w:rFonts w:ascii="Times New Roman" w:hAnsi="Times New Roman"/>
      <w:lang w:eastAsia="fr-FR"/>
    </w:rPr>
  </w:style>
  <w:style w:type="paragraph" w:styleId="CommentSubject">
    <w:name w:val="annotation subject"/>
    <w:basedOn w:val="CommentText"/>
    <w:next w:val="CommentText"/>
    <w:link w:val="CommentSubjectChar"/>
    <w:rsid w:val="00876A67"/>
    <w:rPr>
      <w:b/>
      <w:bCs/>
    </w:rPr>
  </w:style>
  <w:style w:type="character" w:customStyle="1" w:styleId="CommentSubjectChar">
    <w:name w:val="Comment Subject Char"/>
    <w:basedOn w:val="CommentTextChar"/>
    <w:link w:val="CommentSubject"/>
    <w:rsid w:val="00876A67"/>
    <w:rPr>
      <w:rFonts w:ascii="Times New Roman" w:hAnsi="Times New Roman"/>
      <w:b/>
      <w:bCs/>
      <w:lang w:eastAsia="fr-FR"/>
    </w:rPr>
  </w:style>
  <w:style w:type="paragraph" w:styleId="BalloonText">
    <w:name w:val="Balloon Text"/>
    <w:basedOn w:val="Normal"/>
    <w:link w:val="BalloonTextChar"/>
    <w:rsid w:val="00876A67"/>
    <w:rPr>
      <w:rFonts w:ascii="Segoe UI" w:hAnsi="Segoe UI" w:cs="Segoe UI"/>
      <w:sz w:val="18"/>
      <w:szCs w:val="18"/>
    </w:rPr>
  </w:style>
  <w:style w:type="character" w:customStyle="1" w:styleId="BalloonTextChar">
    <w:name w:val="Balloon Text Char"/>
    <w:basedOn w:val="DefaultParagraphFont"/>
    <w:link w:val="BalloonText"/>
    <w:rsid w:val="00876A67"/>
    <w:rPr>
      <w:rFonts w:ascii="Segoe UI" w:hAnsi="Segoe UI" w:cs="Segoe UI"/>
      <w:sz w:val="18"/>
      <w:szCs w:val="18"/>
      <w:lang w:eastAsia="fr-FR"/>
    </w:rPr>
  </w:style>
  <w:style w:type="paragraph" w:customStyle="1" w:styleId="EndNoteBibliographyTitle">
    <w:name w:val="EndNote Bibliography Title"/>
    <w:basedOn w:val="Normal"/>
    <w:link w:val="EndNoteBibliographyTitleChar"/>
    <w:rsid w:val="00511081"/>
    <w:pPr>
      <w:jc w:val="center"/>
    </w:pPr>
    <w:rPr>
      <w:noProof/>
      <w:lang w:val="fr-FR"/>
    </w:rPr>
  </w:style>
  <w:style w:type="character" w:customStyle="1" w:styleId="DBodyTextChar">
    <w:name w:val="D_Body_Text Char"/>
    <w:basedOn w:val="DefaultParagraphFont"/>
    <w:link w:val="DBodyText"/>
    <w:rsid w:val="00511081"/>
    <w:rPr>
      <w:rFonts w:ascii="Times New Roman" w:hAnsi="Times New Roman"/>
      <w:noProof/>
      <w:lang w:eastAsia="fr-FR"/>
    </w:rPr>
  </w:style>
  <w:style w:type="character" w:customStyle="1" w:styleId="EndNoteBibliographyTitleChar">
    <w:name w:val="EndNote Bibliography Title Char"/>
    <w:basedOn w:val="DBodyTextChar"/>
    <w:link w:val="EndNoteBibliographyTitle"/>
    <w:rsid w:val="00511081"/>
    <w:rPr>
      <w:rFonts w:ascii="Times New Roman" w:hAnsi="Times New Roman"/>
      <w:noProof/>
      <w:lang w:val="fr-FR" w:eastAsia="fr-FR"/>
    </w:rPr>
  </w:style>
  <w:style w:type="paragraph" w:customStyle="1" w:styleId="EndNoteBibliography">
    <w:name w:val="EndNote Bibliography"/>
    <w:basedOn w:val="Normal"/>
    <w:link w:val="EndNoteBibliographyChar"/>
    <w:rsid w:val="00511081"/>
    <w:rPr>
      <w:noProof/>
      <w:lang w:val="fr-FR"/>
    </w:rPr>
  </w:style>
  <w:style w:type="character" w:customStyle="1" w:styleId="EndNoteBibliographyChar">
    <w:name w:val="EndNote Bibliography Char"/>
    <w:basedOn w:val="DBodyTextChar"/>
    <w:link w:val="EndNoteBibliography"/>
    <w:rsid w:val="00511081"/>
    <w:rPr>
      <w:rFonts w:ascii="Times New Roman" w:hAnsi="Times New Roman"/>
      <w:noProof/>
      <w:lang w:val="fr-FR" w:eastAsia="fr-FR"/>
    </w:rPr>
  </w:style>
  <w:style w:type="character" w:styleId="FollowedHyperlink">
    <w:name w:val="FollowedHyperlink"/>
    <w:basedOn w:val="DefaultParagraphFont"/>
    <w:rsid w:val="00281339"/>
    <w:rPr>
      <w:color w:val="954F72" w:themeColor="followedHyperlink"/>
      <w:u w:val="single"/>
    </w:rPr>
  </w:style>
  <w:style w:type="paragraph" w:styleId="ListParagraph">
    <w:name w:val="List Paragraph"/>
    <w:basedOn w:val="Normal"/>
    <w:uiPriority w:val="34"/>
    <w:qFormat/>
    <w:rsid w:val="00A3795E"/>
    <w:pPr>
      <w:overflowPunct/>
      <w:autoSpaceDE/>
      <w:autoSpaceDN/>
      <w:adjustRightInd/>
      <w:ind w:left="720"/>
      <w:contextualSpacing/>
      <w:textAlignment w:val="auto"/>
    </w:pPr>
    <w:rPr>
      <w:rFonts w:ascii="Cambria" w:eastAsia="ＭＳ 明朝" w:hAnsi="Cambria"/>
      <w:sz w:val="24"/>
      <w:szCs w:val="24"/>
      <w:lang w:eastAsia="en-US"/>
    </w:rPr>
  </w:style>
  <w:style w:type="paragraph" w:styleId="NormalWeb">
    <w:name w:val="Normal (Web)"/>
    <w:basedOn w:val="Normal"/>
    <w:uiPriority w:val="99"/>
    <w:unhideWhenUsed/>
    <w:rsid w:val="00214352"/>
    <w:pPr>
      <w:overflowPunct/>
      <w:autoSpaceDE/>
      <w:autoSpaceDN/>
      <w:adjustRightInd/>
      <w:spacing w:before="100" w:beforeAutospacing="1" w:after="100" w:afterAutospacing="1"/>
      <w:textAlignment w:val="auto"/>
    </w:pPr>
    <w:rPr>
      <w:rFonts w:ascii="Times" w:eastAsia="ＭＳ 明朝" w:hAnsi="Times"/>
      <w:lang w:eastAsia="en-US"/>
    </w:rPr>
  </w:style>
  <w:style w:type="table" w:styleId="TableGrid">
    <w:name w:val="Table Grid"/>
    <w:basedOn w:val="TableNormal"/>
    <w:rsid w:val="00FE05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CategoryHeading">
    <w:name w:val="EndNote Category Heading"/>
    <w:basedOn w:val="Normal"/>
    <w:rsid w:val="00CF39D5"/>
    <w:pPr>
      <w:spacing w:before="120" w:after="120"/>
    </w:pPr>
    <w:rPr>
      <w:b/>
      <w:lang w:val="fr-FR"/>
    </w:rPr>
  </w:style>
  <w:style w:type="paragraph" w:styleId="Header">
    <w:name w:val="header"/>
    <w:basedOn w:val="Normal"/>
    <w:link w:val="HeaderChar"/>
    <w:rsid w:val="00037ABC"/>
    <w:pPr>
      <w:tabs>
        <w:tab w:val="center" w:pos="4320"/>
        <w:tab w:val="right" w:pos="8640"/>
      </w:tabs>
    </w:pPr>
  </w:style>
  <w:style w:type="character" w:customStyle="1" w:styleId="HeaderChar">
    <w:name w:val="Header Char"/>
    <w:basedOn w:val="DefaultParagraphFont"/>
    <w:link w:val="Header"/>
    <w:rsid w:val="00037ABC"/>
    <w:rPr>
      <w:rFonts w:ascii="Times New Roman" w:hAnsi="Times New Roman"/>
      <w:lang w:eastAsia="fr-FR"/>
    </w:rPr>
  </w:style>
  <w:style w:type="paragraph" w:styleId="Footer">
    <w:name w:val="footer"/>
    <w:basedOn w:val="Normal"/>
    <w:link w:val="FooterChar"/>
    <w:rsid w:val="00037ABC"/>
    <w:pPr>
      <w:tabs>
        <w:tab w:val="center" w:pos="4320"/>
        <w:tab w:val="right" w:pos="8640"/>
      </w:tabs>
    </w:pPr>
  </w:style>
  <w:style w:type="character" w:customStyle="1" w:styleId="FooterChar">
    <w:name w:val="Footer Char"/>
    <w:basedOn w:val="DefaultParagraphFont"/>
    <w:link w:val="Footer"/>
    <w:rsid w:val="00037ABC"/>
    <w:rPr>
      <w:rFonts w:ascii="Times New Roman" w:hAnsi="Times New Roman"/>
      <w:lang w:eastAsia="fr-FR"/>
    </w:rPr>
  </w:style>
  <w:style w:type="paragraph" w:styleId="DocumentMap">
    <w:name w:val="Document Map"/>
    <w:basedOn w:val="Normal"/>
    <w:link w:val="DocumentMapChar"/>
    <w:semiHidden/>
    <w:unhideWhenUsed/>
    <w:rsid w:val="003374FB"/>
    <w:rPr>
      <w:rFonts w:ascii="Lucida Grande" w:hAnsi="Lucida Grande" w:cs="Lucida Grande"/>
      <w:sz w:val="24"/>
      <w:szCs w:val="24"/>
    </w:rPr>
  </w:style>
  <w:style w:type="character" w:customStyle="1" w:styleId="DocumentMapChar">
    <w:name w:val="Document Map Char"/>
    <w:basedOn w:val="DefaultParagraphFont"/>
    <w:link w:val="DocumentMap"/>
    <w:semiHidden/>
    <w:rsid w:val="003374FB"/>
    <w:rPr>
      <w:rFonts w:ascii="Lucida Grande" w:hAnsi="Lucida Grande" w:cs="Lucida Grande"/>
      <w:sz w:val="24"/>
      <w:szCs w:val="24"/>
      <w:lang w:eastAsia="fr-FR"/>
    </w:rPr>
  </w:style>
  <w:style w:type="paragraph" w:styleId="FootnoteText">
    <w:name w:val="footnote text"/>
    <w:basedOn w:val="Normal"/>
    <w:link w:val="FootnoteTextChar"/>
    <w:unhideWhenUsed/>
    <w:rsid w:val="00D30F70"/>
    <w:rPr>
      <w:sz w:val="24"/>
      <w:szCs w:val="24"/>
    </w:rPr>
  </w:style>
  <w:style w:type="character" w:customStyle="1" w:styleId="FootnoteTextChar">
    <w:name w:val="Footnote Text Char"/>
    <w:basedOn w:val="DefaultParagraphFont"/>
    <w:link w:val="FootnoteText"/>
    <w:rsid w:val="00D30F70"/>
    <w:rPr>
      <w:rFonts w:ascii="Times New Roman" w:hAnsi="Times New Roman"/>
      <w:sz w:val="24"/>
      <w:szCs w:val="24"/>
      <w:lang w:eastAsia="fr-FR"/>
    </w:rPr>
  </w:style>
  <w:style w:type="character" w:styleId="FootnoteReference">
    <w:name w:val="footnote reference"/>
    <w:basedOn w:val="DefaultParagraphFont"/>
    <w:unhideWhenUsed/>
    <w:rsid w:val="00D30F70"/>
    <w:rPr>
      <w:vertAlign w:val="superscript"/>
    </w:rPr>
  </w:style>
  <w:style w:type="character" w:styleId="EndnoteReference">
    <w:name w:val="endnote reference"/>
    <w:basedOn w:val="DefaultParagraphFont"/>
    <w:semiHidden/>
    <w:unhideWhenUsed/>
    <w:rsid w:val="00897D43"/>
    <w:rPr>
      <w:vertAlign w:val="superscript"/>
    </w:rPr>
  </w:style>
  <w:style w:type="paragraph" w:styleId="Revision">
    <w:name w:val="Revision"/>
    <w:hidden/>
    <w:uiPriority w:val="71"/>
    <w:semiHidden/>
    <w:rsid w:val="00C10F85"/>
    <w:rPr>
      <w:rFonts w:ascii="Times New Roman" w:hAnsi="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5602">
      <w:bodyDiv w:val="1"/>
      <w:marLeft w:val="0"/>
      <w:marRight w:val="0"/>
      <w:marTop w:val="0"/>
      <w:marBottom w:val="0"/>
      <w:divBdr>
        <w:top w:val="none" w:sz="0" w:space="0" w:color="auto"/>
        <w:left w:val="none" w:sz="0" w:space="0" w:color="auto"/>
        <w:bottom w:val="none" w:sz="0" w:space="0" w:color="auto"/>
        <w:right w:val="none" w:sz="0" w:space="0" w:color="auto"/>
      </w:divBdr>
    </w:div>
    <w:div w:id="25449434">
      <w:bodyDiv w:val="1"/>
      <w:marLeft w:val="0"/>
      <w:marRight w:val="0"/>
      <w:marTop w:val="0"/>
      <w:marBottom w:val="0"/>
      <w:divBdr>
        <w:top w:val="none" w:sz="0" w:space="0" w:color="auto"/>
        <w:left w:val="none" w:sz="0" w:space="0" w:color="auto"/>
        <w:bottom w:val="none" w:sz="0" w:space="0" w:color="auto"/>
        <w:right w:val="none" w:sz="0" w:space="0" w:color="auto"/>
      </w:divBdr>
    </w:div>
    <w:div w:id="39718760">
      <w:bodyDiv w:val="1"/>
      <w:marLeft w:val="0"/>
      <w:marRight w:val="0"/>
      <w:marTop w:val="0"/>
      <w:marBottom w:val="0"/>
      <w:divBdr>
        <w:top w:val="none" w:sz="0" w:space="0" w:color="auto"/>
        <w:left w:val="none" w:sz="0" w:space="0" w:color="auto"/>
        <w:bottom w:val="none" w:sz="0" w:space="0" w:color="auto"/>
        <w:right w:val="none" w:sz="0" w:space="0" w:color="auto"/>
      </w:divBdr>
    </w:div>
    <w:div w:id="65302193">
      <w:bodyDiv w:val="1"/>
      <w:marLeft w:val="0"/>
      <w:marRight w:val="0"/>
      <w:marTop w:val="0"/>
      <w:marBottom w:val="0"/>
      <w:divBdr>
        <w:top w:val="none" w:sz="0" w:space="0" w:color="auto"/>
        <w:left w:val="none" w:sz="0" w:space="0" w:color="auto"/>
        <w:bottom w:val="none" w:sz="0" w:space="0" w:color="auto"/>
        <w:right w:val="none" w:sz="0" w:space="0" w:color="auto"/>
      </w:divBdr>
    </w:div>
    <w:div w:id="72749994">
      <w:bodyDiv w:val="1"/>
      <w:marLeft w:val="0"/>
      <w:marRight w:val="0"/>
      <w:marTop w:val="0"/>
      <w:marBottom w:val="0"/>
      <w:divBdr>
        <w:top w:val="none" w:sz="0" w:space="0" w:color="auto"/>
        <w:left w:val="none" w:sz="0" w:space="0" w:color="auto"/>
        <w:bottom w:val="none" w:sz="0" w:space="0" w:color="auto"/>
        <w:right w:val="none" w:sz="0" w:space="0" w:color="auto"/>
      </w:divBdr>
    </w:div>
    <w:div w:id="77101638">
      <w:bodyDiv w:val="1"/>
      <w:marLeft w:val="0"/>
      <w:marRight w:val="0"/>
      <w:marTop w:val="0"/>
      <w:marBottom w:val="0"/>
      <w:divBdr>
        <w:top w:val="none" w:sz="0" w:space="0" w:color="auto"/>
        <w:left w:val="none" w:sz="0" w:space="0" w:color="auto"/>
        <w:bottom w:val="none" w:sz="0" w:space="0" w:color="auto"/>
        <w:right w:val="none" w:sz="0" w:space="0" w:color="auto"/>
      </w:divBdr>
    </w:div>
    <w:div w:id="79450878">
      <w:bodyDiv w:val="1"/>
      <w:marLeft w:val="0"/>
      <w:marRight w:val="0"/>
      <w:marTop w:val="0"/>
      <w:marBottom w:val="0"/>
      <w:divBdr>
        <w:top w:val="none" w:sz="0" w:space="0" w:color="auto"/>
        <w:left w:val="none" w:sz="0" w:space="0" w:color="auto"/>
        <w:bottom w:val="none" w:sz="0" w:space="0" w:color="auto"/>
        <w:right w:val="none" w:sz="0" w:space="0" w:color="auto"/>
      </w:divBdr>
    </w:div>
    <w:div w:id="91434257">
      <w:bodyDiv w:val="1"/>
      <w:marLeft w:val="0"/>
      <w:marRight w:val="0"/>
      <w:marTop w:val="0"/>
      <w:marBottom w:val="0"/>
      <w:divBdr>
        <w:top w:val="none" w:sz="0" w:space="0" w:color="auto"/>
        <w:left w:val="none" w:sz="0" w:space="0" w:color="auto"/>
        <w:bottom w:val="none" w:sz="0" w:space="0" w:color="auto"/>
        <w:right w:val="none" w:sz="0" w:space="0" w:color="auto"/>
      </w:divBdr>
    </w:div>
    <w:div w:id="150483043">
      <w:bodyDiv w:val="1"/>
      <w:marLeft w:val="0"/>
      <w:marRight w:val="0"/>
      <w:marTop w:val="0"/>
      <w:marBottom w:val="0"/>
      <w:divBdr>
        <w:top w:val="none" w:sz="0" w:space="0" w:color="auto"/>
        <w:left w:val="none" w:sz="0" w:space="0" w:color="auto"/>
        <w:bottom w:val="none" w:sz="0" w:space="0" w:color="auto"/>
        <w:right w:val="none" w:sz="0" w:space="0" w:color="auto"/>
      </w:divBdr>
    </w:div>
    <w:div w:id="151335774">
      <w:bodyDiv w:val="1"/>
      <w:marLeft w:val="0"/>
      <w:marRight w:val="0"/>
      <w:marTop w:val="0"/>
      <w:marBottom w:val="0"/>
      <w:divBdr>
        <w:top w:val="none" w:sz="0" w:space="0" w:color="auto"/>
        <w:left w:val="none" w:sz="0" w:space="0" w:color="auto"/>
        <w:bottom w:val="none" w:sz="0" w:space="0" w:color="auto"/>
        <w:right w:val="none" w:sz="0" w:space="0" w:color="auto"/>
      </w:divBdr>
    </w:div>
    <w:div w:id="157306000">
      <w:bodyDiv w:val="1"/>
      <w:marLeft w:val="0"/>
      <w:marRight w:val="0"/>
      <w:marTop w:val="0"/>
      <w:marBottom w:val="0"/>
      <w:divBdr>
        <w:top w:val="none" w:sz="0" w:space="0" w:color="auto"/>
        <w:left w:val="none" w:sz="0" w:space="0" w:color="auto"/>
        <w:bottom w:val="none" w:sz="0" w:space="0" w:color="auto"/>
        <w:right w:val="none" w:sz="0" w:space="0" w:color="auto"/>
      </w:divBdr>
    </w:div>
    <w:div w:id="187526759">
      <w:bodyDiv w:val="1"/>
      <w:marLeft w:val="0"/>
      <w:marRight w:val="0"/>
      <w:marTop w:val="0"/>
      <w:marBottom w:val="0"/>
      <w:divBdr>
        <w:top w:val="none" w:sz="0" w:space="0" w:color="auto"/>
        <w:left w:val="none" w:sz="0" w:space="0" w:color="auto"/>
        <w:bottom w:val="none" w:sz="0" w:space="0" w:color="auto"/>
        <w:right w:val="none" w:sz="0" w:space="0" w:color="auto"/>
      </w:divBdr>
    </w:div>
    <w:div w:id="249432810">
      <w:bodyDiv w:val="1"/>
      <w:marLeft w:val="0"/>
      <w:marRight w:val="0"/>
      <w:marTop w:val="0"/>
      <w:marBottom w:val="0"/>
      <w:divBdr>
        <w:top w:val="none" w:sz="0" w:space="0" w:color="auto"/>
        <w:left w:val="none" w:sz="0" w:space="0" w:color="auto"/>
        <w:bottom w:val="none" w:sz="0" w:space="0" w:color="auto"/>
        <w:right w:val="none" w:sz="0" w:space="0" w:color="auto"/>
      </w:divBdr>
    </w:div>
    <w:div w:id="283655253">
      <w:bodyDiv w:val="1"/>
      <w:marLeft w:val="0"/>
      <w:marRight w:val="0"/>
      <w:marTop w:val="0"/>
      <w:marBottom w:val="0"/>
      <w:divBdr>
        <w:top w:val="none" w:sz="0" w:space="0" w:color="auto"/>
        <w:left w:val="none" w:sz="0" w:space="0" w:color="auto"/>
        <w:bottom w:val="none" w:sz="0" w:space="0" w:color="auto"/>
        <w:right w:val="none" w:sz="0" w:space="0" w:color="auto"/>
      </w:divBdr>
    </w:div>
    <w:div w:id="288359208">
      <w:bodyDiv w:val="1"/>
      <w:marLeft w:val="0"/>
      <w:marRight w:val="0"/>
      <w:marTop w:val="0"/>
      <w:marBottom w:val="0"/>
      <w:divBdr>
        <w:top w:val="none" w:sz="0" w:space="0" w:color="auto"/>
        <w:left w:val="none" w:sz="0" w:space="0" w:color="auto"/>
        <w:bottom w:val="none" w:sz="0" w:space="0" w:color="auto"/>
        <w:right w:val="none" w:sz="0" w:space="0" w:color="auto"/>
      </w:divBdr>
    </w:div>
    <w:div w:id="296688655">
      <w:bodyDiv w:val="1"/>
      <w:marLeft w:val="0"/>
      <w:marRight w:val="0"/>
      <w:marTop w:val="0"/>
      <w:marBottom w:val="0"/>
      <w:divBdr>
        <w:top w:val="none" w:sz="0" w:space="0" w:color="auto"/>
        <w:left w:val="none" w:sz="0" w:space="0" w:color="auto"/>
        <w:bottom w:val="none" w:sz="0" w:space="0" w:color="auto"/>
        <w:right w:val="none" w:sz="0" w:space="0" w:color="auto"/>
      </w:divBdr>
    </w:div>
    <w:div w:id="341050514">
      <w:bodyDiv w:val="1"/>
      <w:marLeft w:val="0"/>
      <w:marRight w:val="0"/>
      <w:marTop w:val="0"/>
      <w:marBottom w:val="0"/>
      <w:divBdr>
        <w:top w:val="none" w:sz="0" w:space="0" w:color="auto"/>
        <w:left w:val="none" w:sz="0" w:space="0" w:color="auto"/>
        <w:bottom w:val="none" w:sz="0" w:space="0" w:color="auto"/>
        <w:right w:val="none" w:sz="0" w:space="0" w:color="auto"/>
      </w:divBdr>
    </w:div>
    <w:div w:id="345064549">
      <w:bodyDiv w:val="1"/>
      <w:marLeft w:val="0"/>
      <w:marRight w:val="0"/>
      <w:marTop w:val="0"/>
      <w:marBottom w:val="0"/>
      <w:divBdr>
        <w:top w:val="none" w:sz="0" w:space="0" w:color="auto"/>
        <w:left w:val="none" w:sz="0" w:space="0" w:color="auto"/>
        <w:bottom w:val="none" w:sz="0" w:space="0" w:color="auto"/>
        <w:right w:val="none" w:sz="0" w:space="0" w:color="auto"/>
      </w:divBdr>
    </w:div>
    <w:div w:id="349647176">
      <w:bodyDiv w:val="1"/>
      <w:marLeft w:val="0"/>
      <w:marRight w:val="0"/>
      <w:marTop w:val="0"/>
      <w:marBottom w:val="0"/>
      <w:divBdr>
        <w:top w:val="none" w:sz="0" w:space="0" w:color="auto"/>
        <w:left w:val="none" w:sz="0" w:space="0" w:color="auto"/>
        <w:bottom w:val="none" w:sz="0" w:space="0" w:color="auto"/>
        <w:right w:val="none" w:sz="0" w:space="0" w:color="auto"/>
      </w:divBdr>
    </w:div>
    <w:div w:id="360671766">
      <w:bodyDiv w:val="1"/>
      <w:marLeft w:val="0"/>
      <w:marRight w:val="0"/>
      <w:marTop w:val="0"/>
      <w:marBottom w:val="0"/>
      <w:divBdr>
        <w:top w:val="none" w:sz="0" w:space="0" w:color="auto"/>
        <w:left w:val="none" w:sz="0" w:space="0" w:color="auto"/>
        <w:bottom w:val="none" w:sz="0" w:space="0" w:color="auto"/>
        <w:right w:val="none" w:sz="0" w:space="0" w:color="auto"/>
      </w:divBdr>
    </w:div>
    <w:div w:id="364019030">
      <w:bodyDiv w:val="1"/>
      <w:marLeft w:val="0"/>
      <w:marRight w:val="0"/>
      <w:marTop w:val="0"/>
      <w:marBottom w:val="0"/>
      <w:divBdr>
        <w:top w:val="none" w:sz="0" w:space="0" w:color="auto"/>
        <w:left w:val="none" w:sz="0" w:space="0" w:color="auto"/>
        <w:bottom w:val="none" w:sz="0" w:space="0" w:color="auto"/>
        <w:right w:val="none" w:sz="0" w:space="0" w:color="auto"/>
      </w:divBdr>
    </w:div>
    <w:div w:id="405803321">
      <w:bodyDiv w:val="1"/>
      <w:marLeft w:val="0"/>
      <w:marRight w:val="0"/>
      <w:marTop w:val="0"/>
      <w:marBottom w:val="0"/>
      <w:divBdr>
        <w:top w:val="none" w:sz="0" w:space="0" w:color="auto"/>
        <w:left w:val="none" w:sz="0" w:space="0" w:color="auto"/>
        <w:bottom w:val="none" w:sz="0" w:space="0" w:color="auto"/>
        <w:right w:val="none" w:sz="0" w:space="0" w:color="auto"/>
      </w:divBdr>
    </w:div>
    <w:div w:id="416051600">
      <w:bodyDiv w:val="1"/>
      <w:marLeft w:val="0"/>
      <w:marRight w:val="0"/>
      <w:marTop w:val="0"/>
      <w:marBottom w:val="0"/>
      <w:divBdr>
        <w:top w:val="none" w:sz="0" w:space="0" w:color="auto"/>
        <w:left w:val="none" w:sz="0" w:space="0" w:color="auto"/>
        <w:bottom w:val="none" w:sz="0" w:space="0" w:color="auto"/>
        <w:right w:val="none" w:sz="0" w:space="0" w:color="auto"/>
      </w:divBdr>
    </w:div>
    <w:div w:id="475344418">
      <w:bodyDiv w:val="1"/>
      <w:marLeft w:val="0"/>
      <w:marRight w:val="0"/>
      <w:marTop w:val="0"/>
      <w:marBottom w:val="0"/>
      <w:divBdr>
        <w:top w:val="none" w:sz="0" w:space="0" w:color="auto"/>
        <w:left w:val="none" w:sz="0" w:space="0" w:color="auto"/>
        <w:bottom w:val="none" w:sz="0" w:space="0" w:color="auto"/>
        <w:right w:val="none" w:sz="0" w:space="0" w:color="auto"/>
      </w:divBdr>
    </w:div>
    <w:div w:id="548491796">
      <w:bodyDiv w:val="1"/>
      <w:marLeft w:val="0"/>
      <w:marRight w:val="0"/>
      <w:marTop w:val="0"/>
      <w:marBottom w:val="0"/>
      <w:divBdr>
        <w:top w:val="none" w:sz="0" w:space="0" w:color="auto"/>
        <w:left w:val="none" w:sz="0" w:space="0" w:color="auto"/>
        <w:bottom w:val="none" w:sz="0" w:space="0" w:color="auto"/>
        <w:right w:val="none" w:sz="0" w:space="0" w:color="auto"/>
      </w:divBdr>
    </w:div>
    <w:div w:id="558252510">
      <w:bodyDiv w:val="1"/>
      <w:marLeft w:val="0"/>
      <w:marRight w:val="0"/>
      <w:marTop w:val="0"/>
      <w:marBottom w:val="0"/>
      <w:divBdr>
        <w:top w:val="none" w:sz="0" w:space="0" w:color="auto"/>
        <w:left w:val="none" w:sz="0" w:space="0" w:color="auto"/>
        <w:bottom w:val="none" w:sz="0" w:space="0" w:color="auto"/>
        <w:right w:val="none" w:sz="0" w:space="0" w:color="auto"/>
      </w:divBdr>
    </w:div>
    <w:div w:id="615258255">
      <w:bodyDiv w:val="1"/>
      <w:marLeft w:val="0"/>
      <w:marRight w:val="0"/>
      <w:marTop w:val="0"/>
      <w:marBottom w:val="0"/>
      <w:divBdr>
        <w:top w:val="none" w:sz="0" w:space="0" w:color="auto"/>
        <w:left w:val="none" w:sz="0" w:space="0" w:color="auto"/>
        <w:bottom w:val="none" w:sz="0" w:space="0" w:color="auto"/>
        <w:right w:val="none" w:sz="0" w:space="0" w:color="auto"/>
      </w:divBdr>
    </w:div>
    <w:div w:id="616760877">
      <w:bodyDiv w:val="1"/>
      <w:marLeft w:val="0"/>
      <w:marRight w:val="0"/>
      <w:marTop w:val="0"/>
      <w:marBottom w:val="0"/>
      <w:divBdr>
        <w:top w:val="none" w:sz="0" w:space="0" w:color="auto"/>
        <w:left w:val="none" w:sz="0" w:space="0" w:color="auto"/>
        <w:bottom w:val="none" w:sz="0" w:space="0" w:color="auto"/>
        <w:right w:val="none" w:sz="0" w:space="0" w:color="auto"/>
      </w:divBdr>
    </w:div>
    <w:div w:id="628244826">
      <w:bodyDiv w:val="1"/>
      <w:marLeft w:val="0"/>
      <w:marRight w:val="0"/>
      <w:marTop w:val="0"/>
      <w:marBottom w:val="0"/>
      <w:divBdr>
        <w:top w:val="none" w:sz="0" w:space="0" w:color="auto"/>
        <w:left w:val="none" w:sz="0" w:space="0" w:color="auto"/>
        <w:bottom w:val="none" w:sz="0" w:space="0" w:color="auto"/>
        <w:right w:val="none" w:sz="0" w:space="0" w:color="auto"/>
      </w:divBdr>
    </w:div>
    <w:div w:id="662121133">
      <w:bodyDiv w:val="1"/>
      <w:marLeft w:val="0"/>
      <w:marRight w:val="0"/>
      <w:marTop w:val="0"/>
      <w:marBottom w:val="0"/>
      <w:divBdr>
        <w:top w:val="none" w:sz="0" w:space="0" w:color="auto"/>
        <w:left w:val="none" w:sz="0" w:space="0" w:color="auto"/>
        <w:bottom w:val="none" w:sz="0" w:space="0" w:color="auto"/>
        <w:right w:val="none" w:sz="0" w:space="0" w:color="auto"/>
      </w:divBdr>
    </w:div>
    <w:div w:id="662245637">
      <w:bodyDiv w:val="1"/>
      <w:marLeft w:val="0"/>
      <w:marRight w:val="0"/>
      <w:marTop w:val="0"/>
      <w:marBottom w:val="0"/>
      <w:divBdr>
        <w:top w:val="none" w:sz="0" w:space="0" w:color="auto"/>
        <w:left w:val="none" w:sz="0" w:space="0" w:color="auto"/>
        <w:bottom w:val="none" w:sz="0" w:space="0" w:color="auto"/>
        <w:right w:val="none" w:sz="0" w:space="0" w:color="auto"/>
      </w:divBdr>
    </w:div>
    <w:div w:id="682364955">
      <w:bodyDiv w:val="1"/>
      <w:marLeft w:val="0"/>
      <w:marRight w:val="0"/>
      <w:marTop w:val="0"/>
      <w:marBottom w:val="0"/>
      <w:divBdr>
        <w:top w:val="none" w:sz="0" w:space="0" w:color="auto"/>
        <w:left w:val="none" w:sz="0" w:space="0" w:color="auto"/>
        <w:bottom w:val="none" w:sz="0" w:space="0" w:color="auto"/>
        <w:right w:val="none" w:sz="0" w:space="0" w:color="auto"/>
      </w:divBdr>
    </w:div>
    <w:div w:id="685326283">
      <w:bodyDiv w:val="1"/>
      <w:marLeft w:val="0"/>
      <w:marRight w:val="0"/>
      <w:marTop w:val="0"/>
      <w:marBottom w:val="0"/>
      <w:divBdr>
        <w:top w:val="none" w:sz="0" w:space="0" w:color="auto"/>
        <w:left w:val="none" w:sz="0" w:space="0" w:color="auto"/>
        <w:bottom w:val="none" w:sz="0" w:space="0" w:color="auto"/>
        <w:right w:val="none" w:sz="0" w:space="0" w:color="auto"/>
      </w:divBdr>
    </w:div>
    <w:div w:id="690028824">
      <w:bodyDiv w:val="1"/>
      <w:marLeft w:val="0"/>
      <w:marRight w:val="0"/>
      <w:marTop w:val="0"/>
      <w:marBottom w:val="0"/>
      <w:divBdr>
        <w:top w:val="none" w:sz="0" w:space="0" w:color="auto"/>
        <w:left w:val="none" w:sz="0" w:space="0" w:color="auto"/>
        <w:bottom w:val="none" w:sz="0" w:space="0" w:color="auto"/>
        <w:right w:val="none" w:sz="0" w:space="0" w:color="auto"/>
      </w:divBdr>
    </w:div>
    <w:div w:id="707069856">
      <w:bodyDiv w:val="1"/>
      <w:marLeft w:val="0"/>
      <w:marRight w:val="0"/>
      <w:marTop w:val="0"/>
      <w:marBottom w:val="0"/>
      <w:divBdr>
        <w:top w:val="none" w:sz="0" w:space="0" w:color="auto"/>
        <w:left w:val="none" w:sz="0" w:space="0" w:color="auto"/>
        <w:bottom w:val="none" w:sz="0" w:space="0" w:color="auto"/>
        <w:right w:val="none" w:sz="0" w:space="0" w:color="auto"/>
      </w:divBdr>
    </w:div>
    <w:div w:id="731194370">
      <w:bodyDiv w:val="1"/>
      <w:marLeft w:val="0"/>
      <w:marRight w:val="0"/>
      <w:marTop w:val="0"/>
      <w:marBottom w:val="0"/>
      <w:divBdr>
        <w:top w:val="none" w:sz="0" w:space="0" w:color="auto"/>
        <w:left w:val="none" w:sz="0" w:space="0" w:color="auto"/>
        <w:bottom w:val="none" w:sz="0" w:space="0" w:color="auto"/>
        <w:right w:val="none" w:sz="0" w:space="0" w:color="auto"/>
      </w:divBdr>
    </w:div>
    <w:div w:id="746079346">
      <w:bodyDiv w:val="1"/>
      <w:marLeft w:val="0"/>
      <w:marRight w:val="0"/>
      <w:marTop w:val="0"/>
      <w:marBottom w:val="0"/>
      <w:divBdr>
        <w:top w:val="none" w:sz="0" w:space="0" w:color="auto"/>
        <w:left w:val="none" w:sz="0" w:space="0" w:color="auto"/>
        <w:bottom w:val="none" w:sz="0" w:space="0" w:color="auto"/>
        <w:right w:val="none" w:sz="0" w:space="0" w:color="auto"/>
      </w:divBdr>
    </w:div>
    <w:div w:id="756290743">
      <w:bodyDiv w:val="1"/>
      <w:marLeft w:val="0"/>
      <w:marRight w:val="0"/>
      <w:marTop w:val="0"/>
      <w:marBottom w:val="0"/>
      <w:divBdr>
        <w:top w:val="none" w:sz="0" w:space="0" w:color="auto"/>
        <w:left w:val="none" w:sz="0" w:space="0" w:color="auto"/>
        <w:bottom w:val="none" w:sz="0" w:space="0" w:color="auto"/>
        <w:right w:val="none" w:sz="0" w:space="0" w:color="auto"/>
      </w:divBdr>
    </w:div>
    <w:div w:id="761487469">
      <w:bodyDiv w:val="1"/>
      <w:marLeft w:val="0"/>
      <w:marRight w:val="0"/>
      <w:marTop w:val="0"/>
      <w:marBottom w:val="0"/>
      <w:divBdr>
        <w:top w:val="none" w:sz="0" w:space="0" w:color="auto"/>
        <w:left w:val="none" w:sz="0" w:space="0" w:color="auto"/>
        <w:bottom w:val="none" w:sz="0" w:space="0" w:color="auto"/>
        <w:right w:val="none" w:sz="0" w:space="0" w:color="auto"/>
      </w:divBdr>
    </w:div>
    <w:div w:id="818767356">
      <w:bodyDiv w:val="1"/>
      <w:marLeft w:val="0"/>
      <w:marRight w:val="0"/>
      <w:marTop w:val="0"/>
      <w:marBottom w:val="0"/>
      <w:divBdr>
        <w:top w:val="none" w:sz="0" w:space="0" w:color="auto"/>
        <w:left w:val="none" w:sz="0" w:space="0" w:color="auto"/>
        <w:bottom w:val="none" w:sz="0" w:space="0" w:color="auto"/>
        <w:right w:val="none" w:sz="0" w:space="0" w:color="auto"/>
      </w:divBdr>
    </w:div>
    <w:div w:id="843671151">
      <w:bodyDiv w:val="1"/>
      <w:marLeft w:val="0"/>
      <w:marRight w:val="0"/>
      <w:marTop w:val="0"/>
      <w:marBottom w:val="0"/>
      <w:divBdr>
        <w:top w:val="none" w:sz="0" w:space="0" w:color="auto"/>
        <w:left w:val="none" w:sz="0" w:space="0" w:color="auto"/>
        <w:bottom w:val="none" w:sz="0" w:space="0" w:color="auto"/>
        <w:right w:val="none" w:sz="0" w:space="0" w:color="auto"/>
      </w:divBdr>
    </w:div>
    <w:div w:id="874121377">
      <w:bodyDiv w:val="1"/>
      <w:marLeft w:val="0"/>
      <w:marRight w:val="0"/>
      <w:marTop w:val="0"/>
      <w:marBottom w:val="0"/>
      <w:divBdr>
        <w:top w:val="none" w:sz="0" w:space="0" w:color="auto"/>
        <w:left w:val="none" w:sz="0" w:space="0" w:color="auto"/>
        <w:bottom w:val="none" w:sz="0" w:space="0" w:color="auto"/>
        <w:right w:val="none" w:sz="0" w:space="0" w:color="auto"/>
      </w:divBdr>
    </w:div>
    <w:div w:id="902327438">
      <w:bodyDiv w:val="1"/>
      <w:marLeft w:val="0"/>
      <w:marRight w:val="0"/>
      <w:marTop w:val="0"/>
      <w:marBottom w:val="0"/>
      <w:divBdr>
        <w:top w:val="none" w:sz="0" w:space="0" w:color="auto"/>
        <w:left w:val="none" w:sz="0" w:space="0" w:color="auto"/>
        <w:bottom w:val="none" w:sz="0" w:space="0" w:color="auto"/>
        <w:right w:val="none" w:sz="0" w:space="0" w:color="auto"/>
      </w:divBdr>
    </w:div>
    <w:div w:id="905607803">
      <w:bodyDiv w:val="1"/>
      <w:marLeft w:val="0"/>
      <w:marRight w:val="0"/>
      <w:marTop w:val="0"/>
      <w:marBottom w:val="0"/>
      <w:divBdr>
        <w:top w:val="none" w:sz="0" w:space="0" w:color="auto"/>
        <w:left w:val="none" w:sz="0" w:space="0" w:color="auto"/>
        <w:bottom w:val="none" w:sz="0" w:space="0" w:color="auto"/>
        <w:right w:val="none" w:sz="0" w:space="0" w:color="auto"/>
      </w:divBdr>
    </w:div>
    <w:div w:id="921598260">
      <w:bodyDiv w:val="1"/>
      <w:marLeft w:val="0"/>
      <w:marRight w:val="0"/>
      <w:marTop w:val="0"/>
      <w:marBottom w:val="0"/>
      <w:divBdr>
        <w:top w:val="none" w:sz="0" w:space="0" w:color="auto"/>
        <w:left w:val="none" w:sz="0" w:space="0" w:color="auto"/>
        <w:bottom w:val="none" w:sz="0" w:space="0" w:color="auto"/>
        <w:right w:val="none" w:sz="0" w:space="0" w:color="auto"/>
      </w:divBdr>
    </w:div>
    <w:div w:id="936249510">
      <w:bodyDiv w:val="1"/>
      <w:marLeft w:val="0"/>
      <w:marRight w:val="0"/>
      <w:marTop w:val="0"/>
      <w:marBottom w:val="0"/>
      <w:divBdr>
        <w:top w:val="none" w:sz="0" w:space="0" w:color="auto"/>
        <w:left w:val="none" w:sz="0" w:space="0" w:color="auto"/>
        <w:bottom w:val="none" w:sz="0" w:space="0" w:color="auto"/>
        <w:right w:val="none" w:sz="0" w:space="0" w:color="auto"/>
      </w:divBdr>
    </w:div>
    <w:div w:id="946808711">
      <w:bodyDiv w:val="1"/>
      <w:marLeft w:val="0"/>
      <w:marRight w:val="0"/>
      <w:marTop w:val="0"/>
      <w:marBottom w:val="0"/>
      <w:divBdr>
        <w:top w:val="none" w:sz="0" w:space="0" w:color="auto"/>
        <w:left w:val="none" w:sz="0" w:space="0" w:color="auto"/>
        <w:bottom w:val="none" w:sz="0" w:space="0" w:color="auto"/>
        <w:right w:val="none" w:sz="0" w:space="0" w:color="auto"/>
      </w:divBdr>
    </w:div>
    <w:div w:id="998537259">
      <w:bodyDiv w:val="1"/>
      <w:marLeft w:val="0"/>
      <w:marRight w:val="0"/>
      <w:marTop w:val="0"/>
      <w:marBottom w:val="0"/>
      <w:divBdr>
        <w:top w:val="none" w:sz="0" w:space="0" w:color="auto"/>
        <w:left w:val="none" w:sz="0" w:space="0" w:color="auto"/>
        <w:bottom w:val="none" w:sz="0" w:space="0" w:color="auto"/>
        <w:right w:val="none" w:sz="0" w:space="0" w:color="auto"/>
      </w:divBdr>
    </w:div>
    <w:div w:id="1012342633">
      <w:bodyDiv w:val="1"/>
      <w:marLeft w:val="0"/>
      <w:marRight w:val="0"/>
      <w:marTop w:val="0"/>
      <w:marBottom w:val="0"/>
      <w:divBdr>
        <w:top w:val="none" w:sz="0" w:space="0" w:color="auto"/>
        <w:left w:val="none" w:sz="0" w:space="0" w:color="auto"/>
        <w:bottom w:val="none" w:sz="0" w:space="0" w:color="auto"/>
        <w:right w:val="none" w:sz="0" w:space="0" w:color="auto"/>
      </w:divBdr>
    </w:div>
    <w:div w:id="1040665898">
      <w:bodyDiv w:val="1"/>
      <w:marLeft w:val="0"/>
      <w:marRight w:val="0"/>
      <w:marTop w:val="0"/>
      <w:marBottom w:val="0"/>
      <w:divBdr>
        <w:top w:val="none" w:sz="0" w:space="0" w:color="auto"/>
        <w:left w:val="none" w:sz="0" w:space="0" w:color="auto"/>
        <w:bottom w:val="none" w:sz="0" w:space="0" w:color="auto"/>
        <w:right w:val="none" w:sz="0" w:space="0" w:color="auto"/>
      </w:divBdr>
    </w:div>
    <w:div w:id="1041782417">
      <w:bodyDiv w:val="1"/>
      <w:marLeft w:val="0"/>
      <w:marRight w:val="0"/>
      <w:marTop w:val="0"/>
      <w:marBottom w:val="0"/>
      <w:divBdr>
        <w:top w:val="none" w:sz="0" w:space="0" w:color="auto"/>
        <w:left w:val="none" w:sz="0" w:space="0" w:color="auto"/>
        <w:bottom w:val="none" w:sz="0" w:space="0" w:color="auto"/>
        <w:right w:val="none" w:sz="0" w:space="0" w:color="auto"/>
      </w:divBdr>
    </w:div>
    <w:div w:id="1045638524">
      <w:bodyDiv w:val="1"/>
      <w:marLeft w:val="0"/>
      <w:marRight w:val="0"/>
      <w:marTop w:val="0"/>
      <w:marBottom w:val="0"/>
      <w:divBdr>
        <w:top w:val="none" w:sz="0" w:space="0" w:color="auto"/>
        <w:left w:val="none" w:sz="0" w:space="0" w:color="auto"/>
        <w:bottom w:val="none" w:sz="0" w:space="0" w:color="auto"/>
        <w:right w:val="none" w:sz="0" w:space="0" w:color="auto"/>
      </w:divBdr>
    </w:div>
    <w:div w:id="1085807439">
      <w:bodyDiv w:val="1"/>
      <w:marLeft w:val="0"/>
      <w:marRight w:val="0"/>
      <w:marTop w:val="0"/>
      <w:marBottom w:val="0"/>
      <w:divBdr>
        <w:top w:val="none" w:sz="0" w:space="0" w:color="auto"/>
        <w:left w:val="none" w:sz="0" w:space="0" w:color="auto"/>
        <w:bottom w:val="none" w:sz="0" w:space="0" w:color="auto"/>
        <w:right w:val="none" w:sz="0" w:space="0" w:color="auto"/>
      </w:divBdr>
    </w:div>
    <w:div w:id="1130633122">
      <w:bodyDiv w:val="1"/>
      <w:marLeft w:val="0"/>
      <w:marRight w:val="0"/>
      <w:marTop w:val="0"/>
      <w:marBottom w:val="0"/>
      <w:divBdr>
        <w:top w:val="none" w:sz="0" w:space="0" w:color="auto"/>
        <w:left w:val="none" w:sz="0" w:space="0" w:color="auto"/>
        <w:bottom w:val="none" w:sz="0" w:space="0" w:color="auto"/>
        <w:right w:val="none" w:sz="0" w:space="0" w:color="auto"/>
      </w:divBdr>
    </w:div>
    <w:div w:id="1132141318">
      <w:bodyDiv w:val="1"/>
      <w:marLeft w:val="0"/>
      <w:marRight w:val="0"/>
      <w:marTop w:val="0"/>
      <w:marBottom w:val="0"/>
      <w:divBdr>
        <w:top w:val="none" w:sz="0" w:space="0" w:color="auto"/>
        <w:left w:val="none" w:sz="0" w:space="0" w:color="auto"/>
        <w:bottom w:val="none" w:sz="0" w:space="0" w:color="auto"/>
        <w:right w:val="none" w:sz="0" w:space="0" w:color="auto"/>
      </w:divBdr>
    </w:div>
    <w:div w:id="1183402276">
      <w:bodyDiv w:val="1"/>
      <w:marLeft w:val="0"/>
      <w:marRight w:val="0"/>
      <w:marTop w:val="0"/>
      <w:marBottom w:val="0"/>
      <w:divBdr>
        <w:top w:val="none" w:sz="0" w:space="0" w:color="auto"/>
        <w:left w:val="none" w:sz="0" w:space="0" w:color="auto"/>
        <w:bottom w:val="none" w:sz="0" w:space="0" w:color="auto"/>
        <w:right w:val="none" w:sz="0" w:space="0" w:color="auto"/>
      </w:divBdr>
    </w:div>
    <w:div w:id="1194805127">
      <w:bodyDiv w:val="1"/>
      <w:marLeft w:val="0"/>
      <w:marRight w:val="0"/>
      <w:marTop w:val="0"/>
      <w:marBottom w:val="0"/>
      <w:divBdr>
        <w:top w:val="none" w:sz="0" w:space="0" w:color="auto"/>
        <w:left w:val="none" w:sz="0" w:space="0" w:color="auto"/>
        <w:bottom w:val="none" w:sz="0" w:space="0" w:color="auto"/>
        <w:right w:val="none" w:sz="0" w:space="0" w:color="auto"/>
      </w:divBdr>
    </w:div>
    <w:div w:id="1218274719">
      <w:bodyDiv w:val="1"/>
      <w:marLeft w:val="0"/>
      <w:marRight w:val="0"/>
      <w:marTop w:val="0"/>
      <w:marBottom w:val="0"/>
      <w:divBdr>
        <w:top w:val="none" w:sz="0" w:space="0" w:color="auto"/>
        <w:left w:val="none" w:sz="0" w:space="0" w:color="auto"/>
        <w:bottom w:val="none" w:sz="0" w:space="0" w:color="auto"/>
        <w:right w:val="none" w:sz="0" w:space="0" w:color="auto"/>
      </w:divBdr>
    </w:div>
    <w:div w:id="1230926083">
      <w:bodyDiv w:val="1"/>
      <w:marLeft w:val="0"/>
      <w:marRight w:val="0"/>
      <w:marTop w:val="0"/>
      <w:marBottom w:val="0"/>
      <w:divBdr>
        <w:top w:val="none" w:sz="0" w:space="0" w:color="auto"/>
        <w:left w:val="none" w:sz="0" w:space="0" w:color="auto"/>
        <w:bottom w:val="none" w:sz="0" w:space="0" w:color="auto"/>
        <w:right w:val="none" w:sz="0" w:space="0" w:color="auto"/>
      </w:divBdr>
    </w:div>
    <w:div w:id="1249390180">
      <w:bodyDiv w:val="1"/>
      <w:marLeft w:val="0"/>
      <w:marRight w:val="0"/>
      <w:marTop w:val="0"/>
      <w:marBottom w:val="0"/>
      <w:divBdr>
        <w:top w:val="none" w:sz="0" w:space="0" w:color="auto"/>
        <w:left w:val="none" w:sz="0" w:space="0" w:color="auto"/>
        <w:bottom w:val="none" w:sz="0" w:space="0" w:color="auto"/>
        <w:right w:val="none" w:sz="0" w:space="0" w:color="auto"/>
      </w:divBdr>
    </w:div>
    <w:div w:id="1265531222">
      <w:bodyDiv w:val="1"/>
      <w:marLeft w:val="0"/>
      <w:marRight w:val="0"/>
      <w:marTop w:val="0"/>
      <w:marBottom w:val="0"/>
      <w:divBdr>
        <w:top w:val="none" w:sz="0" w:space="0" w:color="auto"/>
        <w:left w:val="none" w:sz="0" w:space="0" w:color="auto"/>
        <w:bottom w:val="none" w:sz="0" w:space="0" w:color="auto"/>
        <w:right w:val="none" w:sz="0" w:space="0" w:color="auto"/>
      </w:divBdr>
    </w:div>
    <w:div w:id="1272324741">
      <w:bodyDiv w:val="1"/>
      <w:marLeft w:val="0"/>
      <w:marRight w:val="0"/>
      <w:marTop w:val="0"/>
      <w:marBottom w:val="0"/>
      <w:divBdr>
        <w:top w:val="none" w:sz="0" w:space="0" w:color="auto"/>
        <w:left w:val="none" w:sz="0" w:space="0" w:color="auto"/>
        <w:bottom w:val="none" w:sz="0" w:space="0" w:color="auto"/>
        <w:right w:val="none" w:sz="0" w:space="0" w:color="auto"/>
      </w:divBdr>
    </w:div>
    <w:div w:id="1284926523">
      <w:bodyDiv w:val="1"/>
      <w:marLeft w:val="0"/>
      <w:marRight w:val="0"/>
      <w:marTop w:val="0"/>
      <w:marBottom w:val="0"/>
      <w:divBdr>
        <w:top w:val="none" w:sz="0" w:space="0" w:color="auto"/>
        <w:left w:val="none" w:sz="0" w:space="0" w:color="auto"/>
        <w:bottom w:val="none" w:sz="0" w:space="0" w:color="auto"/>
        <w:right w:val="none" w:sz="0" w:space="0" w:color="auto"/>
      </w:divBdr>
    </w:div>
    <w:div w:id="1323318231">
      <w:bodyDiv w:val="1"/>
      <w:marLeft w:val="0"/>
      <w:marRight w:val="0"/>
      <w:marTop w:val="0"/>
      <w:marBottom w:val="0"/>
      <w:divBdr>
        <w:top w:val="none" w:sz="0" w:space="0" w:color="auto"/>
        <w:left w:val="none" w:sz="0" w:space="0" w:color="auto"/>
        <w:bottom w:val="none" w:sz="0" w:space="0" w:color="auto"/>
        <w:right w:val="none" w:sz="0" w:space="0" w:color="auto"/>
      </w:divBdr>
    </w:div>
    <w:div w:id="1345084293">
      <w:bodyDiv w:val="1"/>
      <w:marLeft w:val="0"/>
      <w:marRight w:val="0"/>
      <w:marTop w:val="0"/>
      <w:marBottom w:val="0"/>
      <w:divBdr>
        <w:top w:val="none" w:sz="0" w:space="0" w:color="auto"/>
        <w:left w:val="none" w:sz="0" w:space="0" w:color="auto"/>
        <w:bottom w:val="none" w:sz="0" w:space="0" w:color="auto"/>
        <w:right w:val="none" w:sz="0" w:space="0" w:color="auto"/>
      </w:divBdr>
    </w:div>
    <w:div w:id="1353721986">
      <w:bodyDiv w:val="1"/>
      <w:marLeft w:val="0"/>
      <w:marRight w:val="0"/>
      <w:marTop w:val="0"/>
      <w:marBottom w:val="0"/>
      <w:divBdr>
        <w:top w:val="none" w:sz="0" w:space="0" w:color="auto"/>
        <w:left w:val="none" w:sz="0" w:space="0" w:color="auto"/>
        <w:bottom w:val="none" w:sz="0" w:space="0" w:color="auto"/>
        <w:right w:val="none" w:sz="0" w:space="0" w:color="auto"/>
      </w:divBdr>
    </w:div>
    <w:div w:id="1371413745">
      <w:bodyDiv w:val="1"/>
      <w:marLeft w:val="0"/>
      <w:marRight w:val="0"/>
      <w:marTop w:val="0"/>
      <w:marBottom w:val="0"/>
      <w:divBdr>
        <w:top w:val="none" w:sz="0" w:space="0" w:color="auto"/>
        <w:left w:val="none" w:sz="0" w:space="0" w:color="auto"/>
        <w:bottom w:val="none" w:sz="0" w:space="0" w:color="auto"/>
        <w:right w:val="none" w:sz="0" w:space="0" w:color="auto"/>
      </w:divBdr>
    </w:div>
    <w:div w:id="1374884466">
      <w:bodyDiv w:val="1"/>
      <w:marLeft w:val="0"/>
      <w:marRight w:val="0"/>
      <w:marTop w:val="0"/>
      <w:marBottom w:val="0"/>
      <w:divBdr>
        <w:top w:val="none" w:sz="0" w:space="0" w:color="auto"/>
        <w:left w:val="none" w:sz="0" w:space="0" w:color="auto"/>
        <w:bottom w:val="none" w:sz="0" w:space="0" w:color="auto"/>
        <w:right w:val="none" w:sz="0" w:space="0" w:color="auto"/>
      </w:divBdr>
    </w:div>
    <w:div w:id="1377465544">
      <w:bodyDiv w:val="1"/>
      <w:marLeft w:val="0"/>
      <w:marRight w:val="0"/>
      <w:marTop w:val="0"/>
      <w:marBottom w:val="0"/>
      <w:divBdr>
        <w:top w:val="none" w:sz="0" w:space="0" w:color="auto"/>
        <w:left w:val="none" w:sz="0" w:space="0" w:color="auto"/>
        <w:bottom w:val="none" w:sz="0" w:space="0" w:color="auto"/>
        <w:right w:val="none" w:sz="0" w:space="0" w:color="auto"/>
      </w:divBdr>
    </w:div>
    <w:div w:id="1378361470">
      <w:bodyDiv w:val="1"/>
      <w:marLeft w:val="0"/>
      <w:marRight w:val="0"/>
      <w:marTop w:val="0"/>
      <w:marBottom w:val="0"/>
      <w:divBdr>
        <w:top w:val="none" w:sz="0" w:space="0" w:color="auto"/>
        <w:left w:val="none" w:sz="0" w:space="0" w:color="auto"/>
        <w:bottom w:val="none" w:sz="0" w:space="0" w:color="auto"/>
        <w:right w:val="none" w:sz="0" w:space="0" w:color="auto"/>
      </w:divBdr>
    </w:div>
    <w:div w:id="1387293407">
      <w:bodyDiv w:val="1"/>
      <w:marLeft w:val="0"/>
      <w:marRight w:val="0"/>
      <w:marTop w:val="0"/>
      <w:marBottom w:val="0"/>
      <w:divBdr>
        <w:top w:val="none" w:sz="0" w:space="0" w:color="auto"/>
        <w:left w:val="none" w:sz="0" w:space="0" w:color="auto"/>
        <w:bottom w:val="none" w:sz="0" w:space="0" w:color="auto"/>
        <w:right w:val="none" w:sz="0" w:space="0" w:color="auto"/>
      </w:divBdr>
    </w:div>
    <w:div w:id="1428816697">
      <w:bodyDiv w:val="1"/>
      <w:marLeft w:val="0"/>
      <w:marRight w:val="0"/>
      <w:marTop w:val="0"/>
      <w:marBottom w:val="0"/>
      <w:divBdr>
        <w:top w:val="none" w:sz="0" w:space="0" w:color="auto"/>
        <w:left w:val="none" w:sz="0" w:space="0" w:color="auto"/>
        <w:bottom w:val="none" w:sz="0" w:space="0" w:color="auto"/>
        <w:right w:val="none" w:sz="0" w:space="0" w:color="auto"/>
      </w:divBdr>
    </w:div>
    <w:div w:id="1494687624">
      <w:bodyDiv w:val="1"/>
      <w:marLeft w:val="0"/>
      <w:marRight w:val="0"/>
      <w:marTop w:val="0"/>
      <w:marBottom w:val="0"/>
      <w:divBdr>
        <w:top w:val="none" w:sz="0" w:space="0" w:color="auto"/>
        <w:left w:val="none" w:sz="0" w:space="0" w:color="auto"/>
        <w:bottom w:val="none" w:sz="0" w:space="0" w:color="auto"/>
        <w:right w:val="none" w:sz="0" w:space="0" w:color="auto"/>
      </w:divBdr>
    </w:div>
    <w:div w:id="1494837628">
      <w:bodyDiv w:val="1"/>
      <w:marLeft w:val="0"/>
      <w:marRight w:val="0"/>
      <w:marTop w:val="0"/>
      <w:marBottom w:val="0"/>
      <w:divBdr>
        <w:top w:val="none" w:sz="0" w:space="0" w:color="auto"/>
        <w:left w:val="none" w:sz="0" w:space="0" w:color="auto"/>
        <w:bottom w:val="none" w:sz="0" w:space="0" w:color="auto"/>
        <w:right w:val="none" w:sz="0" w:space="0" w:color="auto"/>
      </w:divBdr>
    </w:div>
    <w:div w:id="1502040508">
      <w:bodyDiv w:val="1"/>
      <w:marLeft w:val="0"/>
      <w:marRight w:val="0"/>
      <w:marTop w:val="0"/>
      <w:marBottom w:val="0"/>
      <w:divBdr>
        <w:top w:val="none" w:sz="0" w:space="0" w:color="auto"/>
        <w:left w:val="none" w:sz="0" w:space="0" w:color="auto"/>
        <w:bottom w:val="none" w:sz="0" w:space="0" w:color="auto"/>
        <w:right w:val="none" w:sz="0" w:space="0" w:color="auto"/>
      </w:divBdr>
    </w:div>
    <w:div w:id="1509296980">
      <w:bodyDiv w:val="1"/>
      <w:marLeft w:val="0"/>
      <w:marRight w:val="0"/>
      <w:marTop w:val="0"/>
      <w:marBottom w:val="0"/>
      <w:divBdr>
        <w:top w:val="none" w:sz="0" w:space="0" w:color="auto"/>
        <w:left w:val="none" w:sz="0" w:space="0" w:color="auto"/>
        <w:bottom w:val="none" w:sz="0" w:space="0" w:color="auto"/>
        <w:right w:val="none" w:sz="0" w:space="0" w:color="auto"/>
      </w:divBdr>
    </w:div>
    <w:div w:id="1517037156">
      <w:bodyDiv w:val="1"/>
      <w:marLeft w:val="0"/>
      <w:marRight w:val="0"/>
      <w:marTop w:val="0"/>
      <w:marBottom w:val="0"/>
      <w:divBdr>
        <w:top w:val="none" w:sz="0" w:space="0" w:color="auto"/>
        <w:left w:val="none" w:sz="0" w:space="0" w:color="auto"/>
        <w:bottom w:val="none" w:sz="0" w:space="0" w:color="auto"/>
        <w:right w:val="none" w:sz="0" w:space="0" w:color="auto"/>
      </w:divBdr>
    </w:div>
    <w:div w:id="1521814997">
      <w:bodyDiv w:val="1"/>
      <w:marLeft w:val="0"/>
      <w:marRight w:val="0"/>
      <w:marTop w:val="0"/>
      <w:marBottom w:val="0"/>
      <w:divBdr>
        <w:top w:val="none" w:sz="0" w:space="0" w:color="auto"/>
        <w:left w:val="none" w:sz="0" w:space="0" w:color="auto"/>
        <w:bottom w:val="none" w:sz="0" w:space="0" w:color="auto"/>
        <w:right w:val="none" w:sz="0" w:space="0" w:color="auto"/>
      </w:divBdr>
    </w:div>
    <w:div w:id="1527476269">
      <w:bodyDiv w:val="1"/>
      <w:marLeft w:val="0"/>
      <w:marRight w:val="0"/>
      <w:marTop w:val="0"/>
      <w:marBottom w:val="0"/>
      <w:divBdr>
        <w:top w:val="none" w:sz="0" w:space="0" w:color="auto"/>
        <w:left w:val="none" w:sz="0" w:space="0" w:color="auto"/>
        <w:bottom w:val="none" w:sz="0" w:space="0" w:color="auto"/>
        <w:right w:val="none" w:sz="0" w:space="0" w:color="auto"/>
      </w:divBdr>
    </w:div>
    <w:div w:id="1532306898">
      <w:bodyDiv w:val="1"/>
      <w:marLeft w:val="0"/>
      <w:marRight w:val="0"/>
      <w:marTop w:val="0"/>
      <w:marBottom w:val="0"/>
      <w:divBdr>
        <w:top w:val="none" w:sz="0" w:space="0" w:color="auto"/>
        <w:left w:val="none" w:sz="0" w:space="0" w:color="auto"/>
        <w:bottom w:val="none" w:sz="0" w:space="0" w:color="auto"/>
        <w:right w:val="none" w:sz="0" w:space="0" w:color="auto"/>
      </w:divBdr>
    </w:div>
    <w:div w:id="1558931519">
      <w:bodyDiv w:val="1"/>
      <w:marLeft w:val="0"/>
      <w:marRight w:val="0"/>
      <w:marTop w:val="0"/>
      <w:marBottom w:val="0"/>
      <w:divBdr>
        <w:top w:val="none" w:sz="0" w:space="0" w:color="auto"/>
        <w:left w:val="none" w:sz="0" w:space="0" w:color="auto"/>
        <w:bottom w:val="none" w:sz="0" w:space="0" w:color="auto"/>
        <w:right w:val="none" w:sz="0" w:space="0" w:color="auto"/>
      </w:divBdr>
    </w:div>
    <w:div w:id="1561555197">
      <w:bodyDiv w:val="1"/>
      <w:marLeft w:val="0"/>
      <w:marRight w:val="0"/>
      <w:marTop w:val="0"/>
      <w:marBottom w:val="0"/>
      <w:divBdr>
        <w:top w:val="none" w:sz="0" w:space="0" w:color="auto"/>
        <w:left w:val="none" w:sz="0" w:space="0" w:color="auto"/>
        <w:bottom w:val="none" w:sz="0" w:space="0" w:color="auto"/>
        <w:right w:val="none" w:sz="0" w:space="0" w:color="auto"/>
      </w:divBdr>
    </w:div>
    <w:div w:id="1625966999">
      <w:bodyDiv w:val="1"/>
      <w:marLeft w:val="0"/>
      <w:marRight w:val="0"/>
      <w:marTop w:val="0"/>
      <w:marBottom w:val="0"/>
      <w:divBdr>
        <w:top w:val="none" w:sz="0" w:space="0" w:color="auto"/>
        <w:left w:val="none" w:sz="0" w:space="0" w:color="auto"/>
        <w:bottom w:val="none" w:sz="0" w:space="0" w:color="auto"/>
        <w:right w:val="none" w:sz="0" w:space="0" w:color="auto"/>
      </w:divBdr>
    </w:div>
    <w:div w:id="1651709521">
      <w:bodyDiv w:val="1"/>
      <w:marLeft w:val="0"/>
      <w:marRight w:val="0"/>
      <w:marTop w:val="0"/>
      <w:marBottom w:val="0"/>
      <w:divBdr>
        <w:top w:val="none" w:sz="0" w:space="0" w:color="auto"/>
        <w:left w:val="none" w:sz="0" w:space="0" w:color="auto"/>
        <w:bottom w:val="none" w:sz="0" w:space="0" w:color="auto"/>
        <w:right w:val="none" w:sz="0" w:space="0" w:color="auto"/>
      </w:divBdr>
    </w:div>
    <w:div w:id="1657805501">
      <w:bodyDiv w:val="1"/>
      <w:marLeft w:val="0"/>
      <w:marRight w:val="0"/>
      <w:marTop w:val="0"/>
      <w:marBottom w:val="0"/>
      <w:divBdr>
        <w:top w:val="none" w:sz="0" w:space="0" w:color="auto"/>
        <w:left w:val="none" w:sz="0" w:space="0" w:color="auto"/>
        <w:bottom w:val="none" w:sz="0" w:space="0" w:color="auto"/>
        <w:right w:val="none" w:sz="0" w:space="0" w:color="auto"/>
      </w:divBdr>
    </w:div>
    <w:div w:id="1659114951">
      <w:bodyDiv w:val="1"/>
      <w:marLeft w:val="0"/>
      <w:marRight w:val="0"/>
      <w:marTop w:val="0"/>
      <w:marBottom w:val="0"/>
      <w:divBdr>
        <w:top w:val="none" w:sz="0" w:space="0" w:color="auto"/>
        <w:left w:val="none" w:sz="0" w:space="0" w:color="auto"/>
        <w:bottom w:val="none" w:sz="0" w:space="0" w:color="auto"/>
        <w:right w:val="none" w:sz="0" w:space="0" w:color="auto"/>
      </w:divBdr>
    </w:div>
    <w:div w:id="1728263216">
      <w:bodyDiv w:val="1"/>
      <w:marLeft w:val="0"/>
      <w:marRight w:val="0"/>
      <w:marTop w:val="0"/>
      <w:marBottom w:val="0"/>
      <w:divBdr>
        <w:top w:val="none" w:sz="0" w:space="0" w:color="auto"/>
        <w:left w:val="none" w:sz="0" w:space="0" w:color="auto"/>
        <w:bottom w:val="none" w:sz="0" w:space="0" w:color="auto"/>
        <w:right w:val="none" w:sz="0" w:space="0" w:color="auto"/>
      </w:divBdr>
    </w:div>
    <w:div w:id="1803110511">
      <w:bodyDiv w:val="1"/>
      <w:marLeft w:val="0"/>
      <w:marRight w:val="0"/>
      <w:marTop w:val="0"/>
      <w:marBottom w:val="0"/>
      <w:divBdr>
        <w:top w:val="none" w:sz="0" w:space="0" w:color="auto"/>
        <w:left w:val="none" w:sz="0" w:space="0" w:color="auto"/>
        <w:bottom w:val="none" w:sz="0" w:space="0" w:color="auto"/>
        <w:right w:val="none" w:sz="0" w:space="0" w:color="auto"/>
      </w:divBdr>
    </w:div>
    <w:div w:id="1807158319">
      <w:bodyDiv w:val="1"/>
      <w:marLeft w:val="0"/>
      <w:marRight w:val="0"/>
      <w:marTop w:val="0"/>
      <w:marBottom w:val="0"/>
      <w:divBdr>
        <w:top w:val="none" w:sz="0" w:space="0" w:color="auto"/>
        <w:left w:val="none" w:sz="0" w:space="0" w:color="auto"/>
        <w:bottom w:val="none" w:sz="0" w:space="0" w:color="auto"/>
        <w:right w:val="none" w:sz="0" w:space="0" w:color="auto"/>
      </w:divBdr>
    </w:div>
    <w:div w:id="1817061828">
      <w:bodyDiv w:val="1"/>
      <w:marLeft w:val="0"/>
      <w:marRight w:val="0"/>
      <w:marTop w:val="0"/>
      <w:marBottom w:val="0"/>
      <w:divBdr>
        <w:top w:val="none" w:sz="0" w:space="0" w:color="auto"/>
        <w:left w:val="none" w:sz="0" w:space="0" w:color="auto"/>
        <w:bottom w:val="none" w:sz="0" w:space="0" w:color="auto"/>
        <w:right w:val="none" w:sz="0" w:space="0" w:color="auto"/>
      </w:divBdr>
    </w:div>
    <w:div w:id="1831559610">
      <w:bodyDiv w:val="1"/>
      <w:marLeft w:val="0"/>
      <w:marRight w:val="0"/>
      <w:marTop w:val="0"/>
      <w:marBottom w:val="0"/>
      <w:divBdr>
        <w:top w:val="none" w:sz="0" w:space="0" w:color="auto"/>
        <w:left w:val="none" w:sz="0" w:space="0" w:color="auto"/>
        <w:bottom w:val="none" w:sz="0" w:space="0" w:color="auto"/>
        <w:right w:val="none" w:sz="0" w:space="0" w:color="auto"/>
      </w:divBdr>
    </w:div>
    <w:div w:id="1831604782">
      <w:bodyDiv w:val="1"/>
      <w:marLeft w:val="0"/>
      <w:marRight w:val="0"/>
      <w:marTop w:val="0"/>
      <w:marBottom w:val="0"/>
      <w:divBdr>
        <w:top w:val="none" w:sz="0" w:space="0" w:color="auto"/>
        <w:left w:val="none" w:sz="0" w:space="0" w:color="auto"/>
        <w:bottom w:val="none" w:sz="0" w:space="0" w:color="auto"/>
        <w:right w:val="none" w:sz="0" w:space="0" w:color="auto"/>
      </w:divBdr>
    </w:div>
    <w:div w:id="1839808071">
      <w:bodyDiv w:val="1"/>
      <w:marLeft w:val="0"/>
      <w:marRight w:val="0"/>
      <w:marTop w:val="0"/>
      <w:marBottom w:val="0"/>
      <w:divBdr>
        <w:top w:val="none" w:sz="0" w:space="0" w:color="auto"/>
        <w:left w:val="none" w:sz="0" w:space="0" w:color="auto"/>
        <w:bottom w:val="none" w:sz="0" w:space="0" w:color="auto"/>
        <w:right w:val="none" w:sz="0" w:space="0" w:color="auto"/>
      </w:divBdr>
    </w:div>
    <w:div w:id="1852791539">
      <w:bodyDiv w:val="1"/>
      <w:marLeft w:val="0"/>
      <w:marRight w:val="0"/>
      <w:marTop w:val="0"/>
      <w:marBottom w:val="0"/>
      <w:divBdr>
        <w:top w:val="none" w:sz="0" w:space="0" w:color="auto"/>
        <w:left w:val="none" w:sz="0" w:space="0" w:color="auto"/>
        <w:bottom w:val="none" w:sz="0" w:space="0" w:color="auto"/>
        <w:right w:val="none" w:sz="0" w:space="0" w:color="auto"/>
      </w:divBdr>
    </w:div>
    <w:div w:id="1855728493">
      <w:bodyDiv w:val="1"/>
      <w:marLeft w:val="0"/>
      <w:marRight w:val="0"/>
      <w:marTop w:val="0"/>
      <w:marBottom w:val="0"/>
      <w:divBdr>
        <w:top w:val="none" w:sz="0" w:space="0" w:color="auto"/>
        <w:left w:val="none" w:sz="0" w:space="0" w:color="auto"/>
        <w:bottom w:val="none" w:sz="0" w:space="0" w:color="auto"/>
        <w:right w:val="none" w:sz="0" w:space="0" w:color="auto"/>
      </w:divBdr>
    </w:div>
    <w:div w:id="1857039079">
      <w:bodyDiv w:val="1"/>
      <w:marLeft w:val="0"/>
      <w:marRight w:val="0"/>
      <w:marTop w:val="0"/>
      <w:marBottom w:val="0"/>
      <w:divBdr>
        <w:top w:val="none" w:sz="0" w:space="0" w:color="auto"/>
        <w:left w:val="none" w:sz="0" w:space="0" w:color="auto"/>
        <w:bottom w:val="none" w:sz="0" w:space="0" w:color="auto"/>
        <w:right w:val="none" w:sz="0" w:space="0" w:color="auto"/>
      </w:divBdr>
    </w:div>
    <w:div w:id="1860271784">
      <w:bodyDiv w:val="1"/>
      <w:marLeft w:val="0"/>
      <w:marRight w:val="0"/>
      <w:marTop w:val="0"/>
      <w:marBottom w:val="0"/>
      <w:divBdr>
        <w:top w:val="none" w:sz="0" w:space="0" w:color="auto"/>
        <w:left w:val="none" w:sz="0" w:space="0" w:color="auto"/>
        <w:bottom w:val="none" w:sz="0" w:space="0" w:color="auto"/>
        <w:right w:val="none" w:sz="0" w:space="0" w:color="auto"/>
      </w:divBdr>
    </w:div>
    <w:div w:id="1885828053">
      <w:bodyDiv w:val="1"/>
      <w:marLeft w:val="0"/>
      <w:marRight w:val="0"/>
      <w:marTop w:val="0"/>
      <w:marBottom w:val="0"/>
      <w:divBdr>
        <w:top w:val="none" w:sz="0" w:space="0" w:color="auto"/>
        <w:left w:val="none" w:sz="0" w:space="0" w:color="auto"/>
        <w:bottom w:val="none" w:sz="0" w:space="0" w:color="auto"/>
        <w:right w:val="none" w:sz="0" w:space="0" w:color="auto"/>
      </w:divBdr>
    </w:div>
    <w:div w:id="1890527395">
      <w:bodyDiv w:val="1"/>
      <w:marLeft w:val="0"/>
      <w:marRight w:val="0"/>
      <w:marTop w:val="0"/>
      <w:marBottom w:val="0"/>
      <w:divBdr>
        <w:top w:val="none" w:sz="0" w:space="0" w:color="auto"/>
        <w:left w:val="none" w:sz="0" w:space="0" w:color="auto"/>
        <w:bottom w:val="none" w:sz="0" w:space="0" w:color="auto"/>
        <w:right w:val="none" w:sz="0" w:space="0" w:color="auto"/>
      </w:divBdr>
    </w:div>
    <w:div w:id="1893418440">
      <w:bodyDiv w:val="1"/>
      <w:marLeft w:val="0"/>
      <w:marRight w:val="0"/>
      <w:marTop w:val="0"/>
      <w:marBottom w:val="0"/>
      <w:divBdr>
        <w:top w:val="none" w:sz="0" w:space="0" w:color="auto"/>
        <w:left w:val="none" w:sz="0" w:space="0" w:color="auto"/>
        <w:bottom w:val="none" w:sz="0" w:space="0" w:color="auto"/>
        <w:right w:val="none" w:sz="0" w:space="0" w:color="auto"/>
      </w:divBdr>
    </w:div>
    <w:div w:id="1913587355">
      <w:bodyDiv w:val="1"/>
      <w:marLeft w:val="0"/>
      <w:marRight w:val="0"/>
      <w:marTop w:val="0"/>
      <w:marBottom w:val="0"/>
      <w:divBdr>
        <w:top w:val="none" w:sz="0" w:space="0" w:color="auto"/>
        <w:left w:val="none" w:sz="0" w:space="0" w:color="auto"/>
        <w:bottom w:val="none" w:sz="0" w:space="0" w:color="auto"/>
        <w:right w:val="none" w:sz="0" w:space="0" w:color="auto"/>
      </w:divBdr>
    </w:div>
    <w:div w:id="1947929327">
      <w:bodyDiv w:val="1"/>
      <w:marLeft w:val="0"/>
      <w:marRight w:val="0"/>
      <w:marTop w:val="0"/>
      <w:marBottom w:val="0"/>
      <w:divBdr>
        <w:top w:val="none" w:sz="0" w:space="0" w:color="auto"/>
        <w:left w:val="none" w:sz="0" w:space="0" w:color="auto"/>
        <w:bottom w:val="none" w:sz="0" w:space="0" w:color="auto"/>
        <w:right w:val="none" w:sz="0" w:space="0" w:color="auto"/>
      </w:divBdr>
    </w:div>
    <w:div w:id="1958559156">
      <w:bodyDiv w:val="1"/>
      <w:marLeft w:val="0"/>
      <w:marRight w:val="0"/>
      <w:marTop w:val="0"/>
      <w:marBottom w:val="0"/>
      <w:divBdr>
        <w:top w:val="none" w:sz="0" w:space="0" w:color="auto"/>
        <w:left w:val="none" w:sz="0" w:space="0" w:color="auto"/>
        <w:bottom w:val="none" w:sz="0" w:space="0" w:color="auto"/>
        <w:right w:val="none" w:sz="0" w:space="0" w:color="auto"/>
      </w:divBdr>
    </w:div>
    <w:div w:id="1962951009">
      <w:bodyDiv w:val="1"/>
      <w:marLeft w:val="0"/>
      <w:marRight w:val="0"/>
      <w:marTop w:val="0"/>
      <w:marBottom w:val="0"/>
      <w:divBdr>
        <w:top w:val="none" w:sz="0" w:space="0" w:color="auto"/>
        <w:left w:val="none" w:sz="0" w:space="0" w:color="auto"/>
        <w:bottom w:val="none" w:sz="0" w:space="0" w:color="auto"/>
        <w:right w:val="none" w:sz="0" w:space="0" w:color="auto"/>
      </w:divBdr>
    </w:div>
    <w:div w:id="1962952653">
      <w:bodyDiv w:val="1"/>
      <w:marLeft w:val="0"/>
      <w:marRight w:val="0"/>
      <w:marTop w:val="0"/>
      <w:marBottom w:val="0"/>
      <w:divBdr>
        <w:top w:val="none" w:sz="0" w:space="0" w:color="auto"/>
        <w:left w:val="none" w:sz="0" w:space="0" w:color="auto"/>
        <w:bottom w:val="none" w:sz="0" w:space="0" w:color="auto"/>
        <w:right w:val="none" w:sz="0" w:space="0" w:color="auto"/>
      </w:divBdr>
    </w:div>
    <w:div w:id="1972903378">
      <w:bodyDiv w:val="1"/>
      <w:marLeft w:val="0"/>
      <w:marRight w:val="0"/>
      <w:marTop w:val="0"/>
      <w:marBottom w:val="0"/>
      <w:divBdr>
        <w:top w:val="none" w:sz="0" w:space="0" w:color="auto"/>
        <w:left w:val="none" w:sz="0" w:space="0" w:color="auto"/>
        <w:bottom w:val="none" w:sz="0" w:space="0" w:color="auto"/>
        <w:right w:val="none" w:sz="0" w:space="0" w:color="auto"/>
      </w:divBdr>
    </w:div>
    <w:div w:id="1984891163">
      <w:bodyDiv w:val="1"/>
      <w:marLeft w:val="0"/>
      <w:marRight w:val="0"/>
      <w:marTop w:val="0"/>
      <w:marBottom w:val="0"/>
      <w:divBdr>
        <w:top w:val="none" w:sz="0" w:space="0" w:color="auto"/>
        <w:left w:val="none" w:sz="0" w:space="0" w:color="auto"/>
        <w:bottom w:val="none" w:sz="0" w:space="0" w:color="auto"/>
        <w:right w:val="none" w:sz="0" w:space="0" w:color="auto"/>
      </w:divBdr>
    </w:div>
    <w:div w:id="1985235290">
      <w:bodyDiv w:val="1"/>
      <w:marLeft w:val="0"/>
      <w:marRight w:val="0"/>
      <w:marTop w:val="0"/>
      <w:marBottom w:val="0"/>
      <w:divBdr>
        <w:top w:val="none" w:sz="0" w:space="0" w:color="auto"/>
        <w:left w:val="none" w:sz="0" w:space="0" w:color="auto"/>
        <w:bottom w:val="none" w:sz="0" w:space="0" w:color="auto"/>
        <w:right w:val="none" w:sz="0" w:space="0" w:color="auto"/>
      </w:divBdr>
    </w:div>
    <w:div w:id="2009214121">
      <w:bodyDiv w:val="1"/>
      <w:marLeft w:val="0"/>
      <w:marRight w:val="0"/>
      <w:marTop w:val="0"/>
      <w:marBottom w:val="0"/>
      <w:divBdr>
        <w:top w:val="none" w:sz="0" w:space="0" w:color="auto"/>
        <w:left w:val="none" w:sz="0" w:space="0" w:color="auto"/>
        <w:bottom w:val="none" w:sz="0" w:space="0" w:color="auto"/>
        <w:right w:val="none" w:sz="0" w:space="0" w:color="auto"/>
      </w:divBdr>
    </w:div>
    <w:div w:id="2084794385">
      <w:bodyDiv w:val="1"/>
      <w:marLeft w:val="0"/>
      <w:marRight w:val="0"/>
      <w:marTop w:val="0"/>
      <w:marBottom w:val="0"/>
      <w:divBdr>
        <w:top w:val="none" w:sz="0" w:space="0" w:color="auto"/>
        <w:left w:val="none" w:sz="0" w:space="0" w:color="auto"/>
        <w:bottom w:val="none" w:sz="0" w:space="0" w:color="auto"/>
        <w:right w:val="none" w:sz="0" w:space="0" w:color="auto"/>
      </w:divBdr>
    </w:div>
    <w:div w:id="2106993577">
      <w:bodyDiv w:val="1"/>
      <w:marLeft w:val="0"/>
      <w:marRight w:val="0"/>
      <w:marTop w:val="0"/>
      <w:marBottom w:val="0"/>
      <w:divBdr>
        <w:top w:val="none" w:sz="0" w:space="0" w:color="auto"/>
        <w:left w:val="none" w:sz="0" w:space="0" w:color="auto"/>
        <w:bottom w:val="none" w:sz="0" w:space="0" w:color="auto"/>
        <w:right w:val="none" w:sz="0" w:space="0" w:color="auto"/>
      </w:divBdr>
    </w:div>
    <w:div w:id="2115048886">
      <w:bodyDiv w:val="1"/>
      <w:marLeft w:val="0"/>
      <w:marRight w:val="0"/>
      <w:marTop w:val="0"/>
      <w:marBottom w:val="0"/>
      <w:divBdr>
        <w:top w:val="none" w:sz="0" w:space="0" w:color="auto"/>
        <w:left w:val="none" w:sz="0" w:space="0" w:color="auto"/>
        <w:bottom w:val="none" w:sz="0" w:space="0" w:color="auto"/>
        <w:right w:val="none" w:sz="0" w:space="0" w:color="auto"/>
      </w:divBdr>
    </w:div>
    <w:div w:id="2121291372">
      <w:bodyDiv w:val="1"/>
      <w:marLeft w:val="0"/>
      <w:marRight w:val="0"/>
      <w:marTop w:val="0"/>
      <w:marBottom w:val="0"/>
      <w:divBdr>
        <w:top w:val="none" w:sz="0" w:space="0" w:color="auto"/>
        <w:left w:val="none" w:sz="0" w:space="0" w:color="auto"/>
        <w:bottom w:val="none" w:sz="0" w:space="0" w:color="auto"/>
        <w:right w:val="none" w:sz="0" w:space="0" w:color="auto"/>
      </w:divBdr>
    </w:div>
    <w:div w:id="2122409064">
      <w:bodyDiv w:val="1"/>
      <w:marLeft w:val="0"/>
      <w:marRight w:val="0"/>
      <w:marTop w:val="0"/>
      <w:marBottom w:val="0"/>
      <w:divBdr>
        <w:top w:val="none" w:sz="0" w:space="0" w:color="auto"/>
        <w:left w:val="none" w:sz="0" w:space="0" w:color="auto"/>
        <w:bottom w:val="none" w:sz="0" w:space="0" w:color="auto"/>
        <w:right w:val="none" w:sz="0" w:space="0" w:color="auto"/>
      </w:divBdr>
    </w:div>
    <w:div w:id="2138643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Adi%20Working%20Folder\MedInfo2017%20Planning%20committee\MedInfo%20Templates%20from%20Sarkar\2015_MEDINFO_Template_Mas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EF62AF-4C19-1347-86F4-FE844CF46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C:\Adi Working Folder\MedInfo2017 Planning committee\MedInfo Templates from Sarkar\2015_MEDINFO_Template_Master.dot</Template>
  <TotalTime>173</TotalTime>
  <Pages>5</Pages>
  <Words>5764</Words>
  <Characters>32860</Characters>
  <Application>Microsoft Macintosh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2015 MEDINFO Template</vt:lpstr>
    </vt:vector>
  </TitlesOfParts>
  <Manager/>
  <Company>IMIA</Company>
  <LinksUpToDate>false</LinksUpToDate>
  <CharactersWithSpaces>38547</CharactersWithSpaces>
  <SharedDoc>false</SharedDoc>
  <HyperlinkBase/>
  <HLinks>
    <vt:vector size="6" baseType="variant">
      <vt:variant>
        <vt:i4>5832826</vt:i4>
      </vt:variant>
      <vt:variant>
        <vt:i4>3151</vt:i4>
      </vt:variant>
      <vt:variant>
        <vt:i4>1025</vt:i4>
      </vt:variant>
      <vt:variant>
        <vt:i4>1</vt:i4>
      </vt:variant>
      <vt:variant>
        <vt:lpwstr>SBI_319-(AVATAR02)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 MEDINFO Template</dc:title>
  <dc:subject/>
  <dc:creator>Adi Gundlapalli</dc:creator>
  <cp:keywords/>
  <dc:description/>
  <cp:lastModifiedBy>kevin.cohen@gmail.com</cp:lastModifiedBy>
  <cp:revision>86</cp:revision>
  <cp:lastPrinted>2016-12-16T19:29:00Z</cp:lastPrinted>
  <dcterms:created xsi:type="dcterms:W3CDTF">2017-03-27T15:56:00Z</dcterms:created>
  <dcterms:modified xsi:type="dcterms:W3CDTF">2017-04-20T20:57:00Z</dcterms:modified>
  <cp:category/>
</cp:coreProperties>
</file>