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1F3864"/>
          <w:sz w:val="48"/>
          <w:szCs w:val="48"/>
        </w:rPr>
        <w:t xml:space="preserve">PARAMOUNT PICTURES</w:t>
      </w:r>
    </w:p>
    <w:p>
      <w:pPr>
        <w:spacing w:after="120" w:before="0"/>
        <w:jc w:val="center"/>
      </w:pPr>
      <w:r>
        <w:rPr>
          <w:rFonts w:ascii="Arial" w:cs="Arial" w:eastAsia="Arial" w:hAnsi="Arial"/>
          <w:color w:val="2E5FA3"/>
          <w:sz w:val="28"/>
          <w:szCs w:val="28"/>
        </w:rPr>
        <w:t xml:space="preserve">Oracle Fusion 10/1 Go-Live</w:t>
      </w:r>
    </w:p>
    <w:p>
      <w:pPr>
        <w:pBdr>
          <w:top w:val="single" w:color="2E5FA3" w:sz="8"/>
          <w:bottom w:val="single" w:color="2E5FA3" w:sz="8"/>
        </w:pBdr>
        <w:spacing w:after="200" w:before="200"/>
        <w:jc w:val="center"/>
      </w:pPr>
      <w:r>
        <w:rPr>
          <w:rFonts w:ascii="Arial" w:cs="Arial" w:eastAsia="Arial" w:hAnsi="Arial"/>
          <w:b/>
          <w:bCs/>
          <w:color w:val="1F3864"/>
          <w:sz w:val="44"/>
          <w:szCs w:val="44"/>
        </w:rPr>
        <w:t xml:space="preserve">Currency Handling Handbook</w:t>
      </w:r>
    </w:p>
    <w:p>
      <w:pPr>
        <w:spacing w:after="480" w:before="0"/>
        <w:jc w:val="center"/>
      </w:pPr>
      <w:r>
        <w:rPr>
          <w:rFonts w:ascii="Arial" w:cs="Arial" w:eastAsia="Arial" w:hAnsi="Arial"/>
          <w:color w:val="444444"/>
          <w:sz w:val="22"/>
          <w:szCs w:val="22"/>
        </w:rPr>
        <w:t xml:space="preserve">SAP vs Oracle Fusion  •  MACCS  •  MMO  •  FX Conversion  •  Open Decisions</w:t>
      </w:r>
    </w:p>
    <w:p>
      <w:pPr>
        <w:spacing w:after="120" w:before="0"/>
        <w:jc w:val="center"/>
      </w:pPr>
      <w:r>
        <w:rPr>
          <w:rFonts w:ascii="Arial" w:cs="Arial" w:eastAsia="Arial" w:hAnsi="Arial"/>
          <w:color w:val="666666"/>
          <w:sz w:val="20"/>
          <w:szCs w:val="20"/>
        </w:rPr>
        <w:t xml:space="preserve">June 2026  |  Compiled from meeting transcripts and project files</w:t>
      </w:r>
    </w:p>
    <w:p>
      <w:pPr>
        <w:spacing w:after="0" w:before="240"/>
        <w:jc w:val="center"/>
      </w:pPr>
      <w:r>
        <w:rPr>
          <w:rFonts w:ascii="Arial" w:cs="Arial" w:eastAsia="Arial" w:hAnsi="Arial"/>
          <w:b/>
          <w:bCs/>
          <w:color w:val="C00000"/>
          <w:sz w:val="20"/>
          <w:szCs w:val="20"/>
        </w:rPr>
        <w:t xml:space="preserve">CONFIDENTIAL — Internal Use Only</w:t>
      </w:r>
    </w:p>
    <w:p>
      <w:r>
        <w:br w:type="page"/>
      </w:r>
    </w:p>
    <w:p>
      <w:pPr>
        <w:pStyle w:val="Heading1"/>
        <w:pageBreakBefore/>
        <w:pBdr>
          <w:bottom w:val="single" w:color="2E5FA3" w:sz="8"/>
        </w:pBdr>
        <w:shd w:fill="1F3864" w:val="clear"/>
        <w:spacing w:after="240" w:before="0"/>
      </w:pPr>
      <w:r>
        <w:rPr>
          <w:rFonts w:ascii="Arial" w:cs="Arial" w:eastAsia="Arial" w:hAnsi="Arial"/>
          <w:b/>
          <w:bCs/>
          <w:color w:val="FFFFFF"/>
          <w:sz w:val="40"/>
          <w:szCs w:val="40"/>
        </w:rPr>
        <w:t xml:space="preserve">Section 1 — Why Currency Is a Go-Live Risk</w:t>
      </w:r>
    </w:p>
    <w:p>
      <w:pPr>
        <w:spacing w:after="120" w:before="0"/>
      </w:pPr>
      <w:r>
        <w:rPr>
          <w:rFonts w:ascii="Arial" w:cs="Arial" w:eastAsia="Arial" w:hAnsi="Arial"/>
          <w:sz w:val="20"/>
          <w:szCs w:val="20"/>
        </w:rPr>
        <w:t xml:space="preserve">Currency handling was one of the most debated topics across the MACCS and MMO integration meetings. The confusion stems from a fundamental architectural difference between SAP and Oracle Fusion. If the integration team designs to the wrong model, Fusion invoices will be created in the wrong currency, FX conversion will fail or produce wrong amounts, and AR balances will not reconcile.</w:t>
      </w:r>
    </w:p>
    <w:p>
      <w:pPr>
        <w:spacing w:after="80" w:before="0"/>
      </w:pPr>
      <w:r>
        <w:t xml:space="preserve"/>
      </w:r>
    </w:p>
    <w:p>
      <w:pPr>
        <w:spacing w:after="120" w:before="0"/>
      </w:pPr>
      <w:r>
        <w:rPr>
          <w:rFonts w:ascii="Arial" w:cs="Arial" w:eastAsia="Arial" w:hAnsi="Arial"/>
          <w:sz w:val="20"/>
          <w:szCs w:val="20"/>
        </w:rPr>
        <w:t xml:space="preserve">This handbook explains:</w:t>
      </w:r>
    </w:p>
    <w:p>
      <w:pPr>
        <w:pStyle w:val="ListParagraph"/>
        <w:numPr>
          <w:ilvl w:val="0"/>
          <w:numId w:val="2"/>
        </w:numPr>
        <w:spacing w:after="60" w:before="0"/>
      </w:pPr>
      <w:r>
        <w:rPr>
          <w:rFonts w:ascii="Arial" w:cs="Arial" w:eastAsia="Arial" w:hAnsi="Arial"/>
          <w:b w:val="false"/>
          <w:bCs w:val="false"/>
          <w:color w:val="000000"/>
          <w:sz w:val="20"/>
          <w:szCs w:val="20"/>
        </w:rPr>
        <w:t xml:space="preserve">How SAP handled multiple currencies on a single AR document</w:t>
      </w:r>
    </w:p>
    <w:p>
      <w:pPr>
        <w:pStyle w:val="ListParagraph"/>
        <w:numPr>
          <w:ilvl w:val="0"/>
          <w:numId w:val="2"/>
        </w:numPr>
        <w:spacing w:after="60" w:before="0"/>
      </w:pPr>
      <w:r>
        <w:rPr>
          <w:rFonts w:ascii="Arial" w:cs="Arial" w:eastAsia="Arial" w:hAnsi="Arial"/>
          <w:b w:val="false"/>
          <w:bCs w:val="false"/>
          <w:color w:val="000000"/>
          <w:sz w:val="20"/>
          <w:szCs w:val="20"/>
        </w:rPr>
        <w:t xml:space="preserve">How Oracle Fusion handles currency — and why it is different</w:t>
      </w:r>
    </w:p>
    <w:p>
      <w:pPr>
        <w:pStyle w:val="ListParagraph"/>
        <w:numPr>
          <w:ilvl w:val="0"/>
          <w:numId w:val="2"/>
        </w:numPr>
        <w:spacing w:after="60" w:before="0"/>
      </w:pPr>
      <w:r>
        <w:rPr>
          <w:rFonts w:ascii="Arial" w:cs="Arial" w:eastAsia="Arial" w:hAnsi="Arial"/>
          <w:b w:val="false"/>
          <w:bCs w:val="false"/>
          <w:color w:val="000000"/>
          <w:sz w:val="20"/>
          <w:szCs w:val="20"/>
        </w:rPr>
        <w:t xml:space="preserve">What this means for MACCS (settled) and MMO (open decision required)</w:t>
      </w:r>
    </w:p>
    <w:p>
      <w:pPr>
        <w:pStyle w:val="ListParagraph"/>
        <w:numPr>
          <w:ilvl w:val="0"/>
          <w:numId w:val="2"/>
        </w:numPr>
        <w:spacing w:after="60" w:before="0"/>
      </w:pPr>
      <w:r>
        <w:rPr>
          <w:rFonts w:ascii="Arial" w:cs="Arial" w:eastAsia="Arial" w:hAnsi="Arial"/>
          <w:b w:val="false"/>
          <w:bCs w:val="false"/>
          <w:color w:val="000000"/>
          <w:sz w:val="20"/>
          <w:szCs w:val="20"/>
        </w:rPr>
        <w:t xml:space="preserve">The exact open questions that must be answered before development can proceed</w:t>
      </w:r>
    </w:p>
    <w:p>
      <w:pPr>
        <w:pStyle w:val="ListParagraph"/>
        <w:numPr>
          <w:ilvl w:val="0"/>
          <w:numId w:val="2"/>
        </w:numPr>
        <w:spacing w:after="60" w:before="0"/>
      </w:pPr>
      <w:r>
        <w:rPr>
          <w:rFonts w:ascii="Arial" w:cs="Arial" w:eastAsia="Arial" w:hAnsi="Arial"/>
          <w:b w:val="false"/>
          <w:bCs w:val="false"/>
          <w:color w:val="000000"/>
          <w:sz w:val="20"/>
          <w:szCs w:val="20"/>
        </w:rPr>
        <w:t xml:space="preserve">A quick-reference card for use during design sessions</w:t>
      </w:r>
    </w:p>
    <w:p>
      <w:pPr>
        <w:spacing w:after="80" w:before="0"/>
      </w:pPr>
      <w:r>
        <w:t xml:space="preserve"/>
      </w:r>
    </w:p>
    <w:p>
      <w:pPr>
        <w:pBdr>
          <w:top w:val="single" w:color="C00000" w:sz="4"/>
          <w:bottom w:val="none" w:color="FFFFFF" w:sz="0"/>
          <w:left w:val="thick" w:color="C00000" w:sz="16"/>
          <w:right w:val="none"/>
        </w:pBdr>
        <w:shd w:fill="FFF2CC" w:val="clear"/>
        <w:spacing w:after="2" w:before="140"/>
        <w:ind w:left="280" w:right="280"/>
      </w:pPr>
      <w:r>
        <w:rPr>
          <w:rFonts w:ascii="Arial" w:cs="Arial" w:eastAsia="Arial" w:hAnsi="Arial"/>
          <w:b/>
          <w:bCs/>
          <w:color w:val="000000"/>
          <w:sz w:val="20"/>
          <w:szCs w:val="20"/>
        </w:rPr>
        <w:t xml:space="preserve">✅  STATUS SUMMARY (updated after June 16 and June 17, 2026 deep-dive meetings):</w:t>
      </w:r>
    </w:p>
    <w:p>
      <w:pPr>
        <w:pBdr>
          <w:top w:val="none" w:color="FFFFFF" w:sz="0"/>
          <w:bottom w:val="none" w:color="FFFFFF" w:sz="0"/>
          <w:left w:val="thick" w:color="C00000" w:sz="16"/>
          <w:right w:val="none"/>
        </w:pBdr>
        <w:shd w:fill="FFF2CC" w:val="clear"/>
        <w:spacing w:after="2" w:before="2"/>
        <w:ind w:left="280" w:right="280"/>
      </w:pPr>
      <w:r>
        <w:rPr>
          <w:rFonts w:ascii="Arial" w:cs="Arial" w:eastAsia="Arial" w:hAnsi="Arial"/>
          <w:b w:val="false"/>
          <w:bCs w:val="false"/>
          <w:color w:val="000000"/>
          <w:sz w:val="20"/>
          <w:szCs w:val="20"/>
        </w:rPr>
        <w:t xml:space="preserve">MACCS — SETTLED. Each territory invoices in its own local currency. No FX conversion needed in the integration. Fusion handles ledger translation automatically.</w:t>
      </w:r>
    </w:p>
    <w:p>
      <w:pPr>
        <w:pBdr>
          <w:top w:val="none" w:color="FFFFFF" w:sz="0"/>
          <w:bottom w:val="none" w:color="FFFFFF" w:sz="0"/>
          <w:left w:val="thick" w:color="C00000" w:sz="16"/>
          <w:right w:val="none"/>
        </w:pBdr>
        <w:shd w:fill="FFF2CC" w:val="clear"/>
        <w:spacing w:after="2" w:before="2"/>
        <w:ind w:left="280" w:right="280"/>
      </w:pPr>
      <w:r>
        <w:rPr>
          <w:rFonts w:ascii="Arial" w:cs="Arial" w:eastAsia="Arial" w:hAnsi="Arial"/>
          <w:b w:val="false"/>
          <w:bCs w:val="false"/>
          <w:color w:val="000000"/>
          <w:sz w:val="20"/>
          <w:szCs w:val="20"/>
        </w:rPr>
        <w:t xml:space="preserve">MMO — CONFIRMED ARCHITECTURE (June 16, 2026). Transaction currency = local (AUD, EUR, SEK, etc.). Functional/ledger currency = USD. Both amounts pre-calculated in source file. Fusion must NOT auto-apply FX rate — both values forced as-is. POC with Oracle OCS required to configure Fusion to accept both pre-calculated amounts. Customer invoices print in USD (all contracts require USD payment). FX gain/loss expected to be nil (customers pay exact USD amount on invoice).</w:t>
      </w:r>
    </w:p>
    <w:p>
      <w:pPr>
        <w:pBdr>
          <w:top w:val="none" w:color="FFFFFF" w:sz="0"/>
          <w:bottom w:val="single" w:color="C00000" w:sz="4"/>
          <w:left w:val="thick" w:color="C00000" w:sz="16"/>
          <w:right w:val="none"/>
        </w:pBdr>
        <w:shd w:fill="FFF2CC" w:val="clear"/>
        <w:spacing w:after="140" w:before="2"/>
        <w:ind w:left="280" w:right="280"/>
      </w:pPr>
      <w:r>
        <w:rPr>
          <w:rFonts w:ascii="Arial" w:cs="Arial" w:eastAsia="Arial" w:hAnsi="Arial"/>
          <w:b w:val="false"/>
          <w:bCs w:val="false"/>
          <w:color w:val="000000"/>
          <w:sz w:val="20"/>
          <w:szCs w:val="20"/>
        </w:rPr>
        <w:t xml:space="preserve">MMS — CONFIRMED. Local currencies (USD, GBP, EUR, AUD, JPY). FX conversion to USD in Fusion using CORPORATE rate type. Standard Fusion approach. No pre-calculated amounts in file.</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40"/>
          <w:szCs w:val="40"/>
        </w:rPr>
        <w:t xml:space="preserve">Section 2 — How SAP Handled Currency</w:t>
      </w:r>
    </w:p>
    <w:p>
      <w:pPr>
        <w:pStyle w:val="Heading2"/>
        <w:pBdr>
          <w:bottom w:val="single" w:color="2E5FA3" w:sz="4"/>
        </w:pBdr>
        <w:spacing w:after="120" w:before="280"/>
      </w:pPr>
      <w:r>
        <w:rPr>
          <w:rFonts w:ascii="Arial" w:cs="Arial" w:eastAsia="Arial" w:hAnsi="Arial"/>
          <w:b/>
          <w:bCs/>
          <w:color w:val="1F3864"/>
          <w:sz w:val="28"/>
          <w:szCs w:val="28"/>
        </w:rPr>
        <w:t xml:space="preserve">2.1  The SAP Three-Currency Model</w:t>
      </w:r>
    </w:p>
    <w:p>
      <w:pPr>
        <w:spacing w:after="120" w:before="0"/>
      </w:pPr>
      <w:r>
        <w:rPr>
          <w:rFonts w:ascii="Arial" w:cs="Arial" w:eastAsia="Arial" w:hAnsi="Arial"/>
          <w:sz w:val="20"/>
          <w:szCs w:val="20"/>
        </w:rPr>
        <w:t xml:space="preserve">In SAP, every AR document (invoice, credit memo, debit memo) stored three currency amounts simultaneously on every 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SAP Currency Layer</w:t>
            </w:r>
          </w:p>
        </w:tc>
        <w:tc>
          <w:tcPr>
            <w:tcW w:type="dxa" w:w="3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Stores</w:t>
            </w:r>
          </w:p>
        </w:tc>
        <w:tc>
          <w:tcPr>
            <w:tcW w:type="dxa" w:w="2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Example (AU invoice)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Currency
(Document Currency)</w:t>
            </w:r>
          </w:p>
        </w:tc>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currency the invoice is denominated in — what the customer sees on the invoice</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AUD 1,000</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Local Currency
(Company Code Currency)</w:t>
            </w:r>
          </w:p>
        </w:tc>
        <w:tc>
          <w:tcPr>
            <w:tcW w:type="dxa" w:w="3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functional currency of the posting entity. For Paramount's US-based entities: USD.</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 650 (at today's rate)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Group Currency
(Reporting Currency)</w:t>
            </w:r>
          </w:p>
        </w:tc>
        <w:tc>
          <w:tcPr>
            <w:tcW w:type="dxa" w:w="3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consolidated group reporting currency. Also USD for Paramount.</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 650</w:t>
            </w:r>
          </w:p>
        </w:tc>
      </w:tr>
    </w:tbl>
    <w:p>
      <w:pPr>
        <w:spacing w:after="80" w:before="0"/>
      </w:pPr>
      <w:r>
        <w:t xml:space="preserve"/>
      </w:r>
    </w:p>
    <w:p>
      <w:pPr>
        <w:spacing w:after="120" w:before="0"/>
      </w:pPr>
      <w:r>
        <w:rPr>
          <w:rFonts w:ascii="Arial" w:cs="Arial" w:eastAsia="Arial" w:hAnsi="Arial"/>
          <w:sz w:val="20"/>
          <w:szCs w:val="20"/>
        </w:rPr>
        <w:t xml:space="preserve">SAP calculated the local and group currency amounts automatically from the transaction currency, using the exchange rate loaded in SAP for that date. The inbound file only needed to supply the transaction currency amount — SAP did the rest.</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2.2  What the MACCS File Sent to SAP</w:t>
      </w:r>
    </w:p>
    <w:p>
      <w:pPr>
        <w:spacing w:after="120" w:before="0"/>
      </w:pPr>
      <w:r>
        <w:rPr>
          <w:rFonts w:ascii="Arial" w:cs="Arial" w:eastAsia="Arial" w:hAnsi="Arial"/>
          <w:sz w:val="20"/>
          <w:szCs w:val="20"/>
        </w:rPr>
        <w:t xml:space="preserve">The MACCS (Max) billing file sent one currency amount per line — the invoice amount in the territory's local currency (e.g. AUD for Australia, GBP for UK). SAP posted the document, recorded the transaction currency amount in AUD, and then automatically derived the USD local and group currency values. No FX logic existed in the integration itself.</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2.3  What the MMO File Sent to SAP</w:t>
      </w:r>
    </w:p>
    <w:p>
      <w:pPr>
        <w:spacing w:after="120" w:before="0"/>
      </w:pPr>
      <w:r>
        <w:rPr>
          <w:rFonts w:ascii="Arial" w:cs="Arial" w:eastAsia="Arial" w:hAnsi="Arial"/>
          <w:sz w:val="20"/>
          <w:szCs w:val="20"/>
        </w:rPr>
        <w:t xml:space="preserve">Media Maestro operated differently. The royalty process involved a multi-step FX translation:</w:t>
      </w:r>
    </w:p>
    <w:p>
      <w:pPr>
        <w:pStyle w:val="ListParagraph"/>
        <w:numPr>
          <w:ilvl w:val="0"/>
          <w:numId w:val="2"/>
        </w:numPr>
        <w:spacing w:after="60" w:before="0"/>
      </w:pPr>
      <w:r>
        <w:rPr>
          <w:rFonts w:ascii="Arial" w:cs="Arial" w:eastAsia="Arial" w:hAnsi="Arial"/>
          <w:b w:val="false"/>
          <w:bCs w:val="false"/>
          <w:color w:val="000000"/>
          <w:sz w:val="20"/>
          <w:szCs w:val="20"/>
        </w:rPr>
        <w:t xml:space="preserve">Licensee submits royalty statement in their local currency (e.g. SEK for a Swedish customer)</w:t>
      </w:r>
    </w:p>
    <w:p>
      <w:pPr>
        <w:pStyle w:val="ListParagraph"/>
        <w:numPr>
          <w:ilvl w:val="0"/>
          <w:numId w:val="2"/>
        </w:numPr>
        <w:spacing w:after="60" w:before="0"/>
      </w:pPr>
      <w:r>
        <w:rPr>
          <w:rFonts w:ascii="Arial" w:cs="Arial" w:eastAsia="Arial" w:hAnsi="Arial"/>
          <w:b w:val="false"/>
          <w:bCs w:val="false"/>
          <w:color w:val="000000"/>
          <w:sz w:val="20"/>
          <w:szCs w:val="20"/>
        </w:rPr>
        <w:t xml:space="preserve">Media Maestro receives the SEK royalty figure</w:t>
      </w:r>
    </w:p>
    <w:p>
      <w:pPr>
        <w:pStyle w:val="ListParagraph"/>
        <w:numPr>
          <w:ilvl w:val="0"/>
          <w:numId w:val="2"/>
        </w:numPr>
        <w:spacing w:after="60" w:before="0"/>
      </w:pPr>
      <w:r>
        <w:rPr>
          <w:rFonts w:ascii="Arial" w:cs="Arial" w:eastAsia="Arial" w:hAnsi="Arial"/>
          <w:b w:val="false"/>
          <w:bCs w:val="false"/>
          <w:color w:val="000000"/>
          <w:sz w:val="20"/>
          <w:szCs w:val="20"/>
        </w:rPr>
        <w:t xml:space="preserve">Media Maestro calls SAP via an API to retrieve the current system FX rate for SEK → USD</w:t>
      </w:r>
    </w:p>
    <w:p>
      <w:pPr>
        <w:pStyle w:val="ListParagraph"/>
        <w:numPr>
          <w:ilvl w:val="0"/>
          <w:numId w:val="2"/>
        </w:numPr>
        <w:spacing w:after="60" w:before="0"/>
      </w:pPr>
      <w:r>
        <w:rPr>
          <w:rFonts w:ascii="Arial" w:cs="Arial" w:eastAsia="Arial" w:hAnsi="Arial"/>
          <w:b w:val="false"/>
          <w:bCs w:val="false"/>
          <w:color w:val="000000"/>
          <w:sz w:val="20"/>
          <w:szCs w:val="20"/>
        </w:rPr>
        <w:t xml:space="preserve">Media Maestro converts the royalty to USD using that rate</w:t>
      </w:r>
    </w:p>
    <w:p>
      <w:pPr>
        <w:pStyle w:val="ListParagraph"/>
        <w:numPr>
          <w:ilvl w:val="0"/>
          <w:numId w:val="2"/>
        </w:numPr>
        <w:spacing w:after="60" w:before="0"/>
      </w:pPr>
      <w:r>
        <w:rPr>
          <w:rFonts w:ascii="Arial" w:cs="Arial" w:eastAsia="Arial" w:hAnsi="Arial"/>
          <w:b w:val="false"/>
          <w:bCs w:val="false"/>
          <w:color w:val="000000"/>
          <w:sz w:val="20"/>
          <w:szCs w:val="20"/>
        </w:rPr>
        <w:t xml:space="preserve">Media Maestro also back-translates the USD royalty to the customer's local reporting currency</w:t>
      </w:r>
    </w:p>
    <w:p>
      <w:pPr>
        <w:pStyle w:val="ListParagraph"/>
        <w:numPr>
          <w:ilvl w:val="0"/>
          <w:numId w:val="2"/>
        </w:numPr>
        <w:spacing w:after="60" w:before="0"/>
      </w:pPr>
      <w:r>
        <w:rPr>
          <w:rFonts w:ascii="Arial" w:cs="Arial" w:eastAsia="Arial" w:hAnsi="Arial"/>
          <w:b w:val="false"/>
          <w:bCs w:val="false"/>
          <w:color w:val="000000"/>
          <w:sz w:val="20"/>
          <w:szCs w:val="20"/>
        </w:rPr>
        <w:t xml:space="preserve">The outbound flat file contains both the USD amount (L018) and the local currency amount (L019) with the currency code (L017)</w:t>
      </w:r>
    </w:p>
    <w:p>
      <w:pPr>
        <w:pStyle w:val="ListParagraph"/>
        <w:numPr>
          <w:ilvl w:val="0"/>
          <w:numId w:val="2"/>
        </w:numPr>
        <w:spacing w:after="60" w:before="0"/>
      </w:pPr>
      <w:r>
        <w:rPr>
          <w:rFonts w:ascii="Arial" w:cs="Arial" w:eastAsia="Arial" w:hAnsi="Arial"/>
          <w:b w:val="false"/>
          <w:bCs w:val="false"/>
          <w:color w:val="000000"/>
          <w:sz w:val="20"/>
          <w:szCs w:val="20"/>
        </w:rPr>
        <w:t xml:space="preserve">SAP received the file and posted the AR invoice. In SAP's case, the transaction currency was the local currency (e.g. SEK) but SAP stored the USD equivalent in the local currency layer</w:t>
      </w:r>
    </w:p>
    <w:p>
      <w:pPr>
        <w:spacing w:after="80" w:before="0"/>
      </w:pPr>
      <w:r>
        <w:t xml:space="preserve"/>
      </w:r>
    </w:p>
    <w:p>
      <w:pPr>
        <w:pBdr>
          <w:top w:val="single" w:color="C00000" w:sz="4"/>
          <w:bottom w:val="none" w:color="FFFFFF" w:sz="0"/>
          <w:left w:val="thick" w:color="C00000" w:sz="16"/>
          <w:right w:val="none"/>
        </w:pBdr>
        <w:shd w:fill="D6E4F0" w:val="clear"/>
        <w:spacing w:after="2" w:before="140"/>
        <w:ind w:left="280" w:right="280"/>
      </w:pPr>
      <w:r>
        <w:rPr>
          <w:rFonts w:ascii="Arial" w:cs="Arial" w:eastAsia="Arial" w:hAnsi="Arial"/>
          <w:b/>
          <w:bCs/>
          <w:color w:val="000000"/>
          <w:sz w:val="20"/>
          <w:szCs w:val="20"/>
        </w:rPr>
        <w:t xml:space="preserve">► KEY POINT: In SAP, the MMO file carried both local and USD amounts, and SAP's three-currency model absorbed them naturally — storing local in the transaction layer and USD in the local/group layers.</w:t>
      </w:r>
    </w:p>
    <w:p>
      <w:pPr>
        <w:pBdr>
          <w:top w:val="none" w:color="FFFFFF" w:sz="0"/>
          <w:bottom w:val="single" w:color="C00000" w:sz="4"/>
          <w:left w:val="thick" w:color="C00000" w:sz="16"/>
          <w:right w:val="none"/>
        </w:pBdr>
        <w:shd w:fill="D6E4F0" w:val="clear"/>
        <w:spacing w:after="140" w:before="2"/>
        <w:ind w:left="280" w:right="280"/>
      </w:pPr>
      <w:r>
        <w:rPr>
          <w:rFonts w:ascii="Arial" w:cs="Arial" w:eastAsia="Arial" w:hAnsi="Arial"/>
          <w:b w:val="false"/>
          <w:bCs w:val="false"/>
          <w:color w:val="000000"/>
          <w:sz w:val="20"/>
          <w:szCs w:val="20"/>
        </w:rPr>
        <w:t xml:space="preserve">Oracle Fusion does not have this same automatic three-layer absorption. The integration must make a deliberate choice: which amount and currency goes into Fusion as the Transaction Currency?</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40"/>
          <w:szCs w:val="40"/>
        </w:rPr>
        <w:t xml:space="preserve">Section 3 — How Oracle Fusion Handles Currency</w:t>
      </w:r>
    </w:p>
    <w:p>
      <w:pPr>
        <w:pStyle w:val="Heading2"/>
        <w:pBdr>
          <w:bottom w:val="single" w:color="2E5FA3" w:sz="4"/>
        </w:pBdr>
        <w:spacing w:after="120" w:before="280"/>
      </w:pPr>
      <w:r>
        <w:rPr>
          <w:rFonts w:ascii="Arial" w:cs="Arial" w:eastAsia="Arial" w:hAnsi="Arial"/>
          <w:b/>
          <w:bCs/>
          <w:color w:val="1F3864"/>
          <w:sz w:val="28"/>
          <w:szCs w:val="28"/>
        </w:rPr>
        <w:t xml:space="preserve">3.1  Fusion's Currency Architecture</w:t>
      </w:r>
    </w:p>
    <w:p>
      <w:pPr>
        <w:spacing w:after="120" w:before="0"/>
      </w:pPr>
      <w:r>
        <w:rPr>
          <w:rFonts w:ascii="Arial" w:cs="Arial" w:eastAsia="Arial" w:hAnsi="Arial"/>
          <w:sz w:val="20"/>
          <w:szCs w:val="20"/>
        </w:rPr>
        <w:t xml:space="preserve">Oracle Fusion AR uses a two-layer model for every transaction: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Currency Layer</w:t>
            </w:r>
          </w:p>
        </w:tc>
        <w:tc>
          <w:tcPr>
            <w:tcW w:type="dxa" w:w="3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Stores</w:t>
            </w:r>
          </w:p>
        </w:tc>
        <w:tc>
          <w:tcPr>
            <w:tcW w:type="dxa" w:w="2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Set By</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Currency</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currency the invoice is denominated in. This is the customer-facing currency. Comes from the FBDI file field CURRENCY_CODE.</w:t>
            </w:r>
          </w:p>
        </w:tc>
        <w:tc>
          <w:tcPr>
            <w:tcW w:type="dxa" w:w="2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Integration (FBDI file)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Ledger Currency
(Functional Currency)</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primary reporting currency of the Fusion Ledger. For Paramount: USD. Fusion converts from Transaction Currency to Ledger Currency automatically using the conversion rate.</w:t>
            </w:r>
          </w:p>
        </w:tc>
        <w:tc>
          <w:tcPr>
            <w:tcW w:type="dxa" w:w="2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setup (fixed as USD)</w:t>
            </w:r>
          </w:p>
        </w:tc>
      </w:tr>
    </w:tbl>
    <w:p>
      <w:pPr>
        <w:spacing w:after="80" w:before="0"/>
      </w:pPr>
      <w:r>
        <w:t xml:space="preserve"/>
      </w:r>
    </w:p>
    <w:p>
      <w:pPr>
        <w:spacing w:after="120" w:before="0"/>
      </w:pPr>
      <w:r>
        <w:rPr>
          <w:rFonts w:ascii="Arial" w:cs="Arial" w:eastAsia="Arial" w:hAnsi="Arial"/>
          <w:b/>
          <w:bCs/>
          <w:sz w:val="20"/>
          <w:szCs w:val="20"/>
        </w:rPr>
        <w:t xml:space="preserve">Important: </w:t>
      </w:r>
      <w:r>
        <w:rPr>
          <w:rFonts w:ascii="Arial" w:cs="Arial" w:eastAsia="Arial" w:hAnsi="Arial"/>
          <w:sz w:val="20"/>
          <w:szCs w:val="20"/>
        </w:rPr>
        <w:t xml:space="preserve">Fusion does not have a separate 'Group Currency' layer at the transaction level. Group/consolidation reporting is handled elsewhere in Fusion Financials (Consolidation Hub), not at the AR invoice level.</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3.2  How FBDI Declares Currency</w:t>
      </w:r>
    </w:p>
    <w:p>
      <w:pPr>
        <w:spacing w:after="120" w:before="0"/>
      </w:pPr>
      <w:r>
        <w:rPr>
          <w:rFonts w:ascii="Arial" w:cs="Arial" w:eastAsia="Arial" w:hAnsi="Arial"/>
          <w:sz w:val="20"/>
          <w:szCs w:val="20"/>
        </w:rPr>
        <w:t xml:space="preserve">When loading invoices via FBDI (File-Based Data Import), these are the relevant currency fields in the RA_INTERFACE_LINES_ALL sheet: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FBDI Field</w:t>
            </w:r>
          </w:p>
        </w:tc>
        <w:tc>
          <w:tcPr>
            <w:tcW w:type="dxa" w:w="4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It Controls</w:t>
            </w:r>
          </w:p>
        </w:tc>
        <w:tc>
          <w:tcPr>
            <w:tcW w:type="dxa" w:w="2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CURRENCY_CODE</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transaction currency of the invoice. Must be a valid ISO 4217 code (USD, AUD, GBP, EUR, SEK, etc.)</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One value per invoice. Cannot mix currencies within one invoice.</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EXCHANGE_RATE_TYPE</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How Fusion derives the conversion rate to USD. Typical values: Corporate, Spot, User.</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Required if transaction currency ≠ ledger currency (USD)</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EXCHANGE_DATE</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date Fusion uses to look up the rate.</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Defaults to transaction date if not supplied</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EXCHANGE_RATE</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Override: supply the exact rate if EXCHANGE_RATE_TYPE = User.</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Leave blank to let Fusion look up the rate automatically</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3.3  What Fusion Does With a Foreign Currency Invoice</w:t>
      </w:r>
    </w:p>
    <w:p>
      <w:pPr>
        <w:spacing w:after="120" w:before="0"/>
      </w:pPr>
      <w:r>
        <w:rPr>
          <w:rFonts w:ascii="Arial" w:cs="Arial" w:eastAsia="Arial" w:hAnsi="Arial"/>
          <w:sz w:val="20"/>
          <w:szCs w:val="20"/>
        </w:rPr>
        <w:t xml:space="preserve">If an invoice is imported in AUD (Australian Dollars) and the Fusion Ledger is USD: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8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w:t>
            </w:r>
          </w:p>
        </w:tc>
        <w:tc>
          <w:tcPr>
            <w:tcW w:type="dxa" w:w="8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FBDI provides: Transaction Currency = AUD, Amount = 1,000 AUD, Exchange Rate Type = Corporate</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2</w:t>
            </w:r>
          </w:p>
        </w:tc>
        <w:tc>
          <w:tcPr>
            <w:tcW w:type="dxa" w:w="8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looks up the Corporate rate for AUD/USD on the Exchange Date</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w:t>
            </w:r>
          </w:p>
        </w:tc>
        <w:tc>
          <w:tcPr>
            <w:tcW w:type="dxa" w:w="8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calculates: 1,000 AUD × 0.65 = 650 USD</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4</w:t>
            </w:r>
          </w:p>
        </w:tc>
        <w:tc>
          <w:tcPr>
            <w:tcW w:type="dxa" w:w="8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stores: AR balance = 1,000 AUD (what the customer owes), GL ledger entry = 650 USD</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5</w:t>
            </w:r>
          </w:p>
        </w:tc>
        <w:tc>
          <w:tcPr>
            <w:tcW w:type="dxa" w:w="8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Customer statement shows: 1,000 AUD (the transaction currency)</w:t>
            </w:r>
          </w:p>
        </w:tc>
      </w:tr>
      <w:tr>
        <w:tc>
          <w:tcPr>
            <w:tcW w:type="dxa" w:w="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6</w:t>
            </w:r>
          </w:p>
        </w:tc>
        <w:tc>
          <w:tcPr>
            <w:tcW w:type="dxa" w:w="8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GL / financial reports show: 650 USD (the ledger currency)</w:t>
            </w:r>
          </w:p>
        </w:tc>
      </w:tr>
    </w:tbl>
    <w:p>
      <w:pPr>
        <w:spacing w:after="80" w:before="0"/>
      </w:pPr>
      <w:r>
        <w:t xml:space="preserve"/>
      </w:r>
    </w:p>
    <w:p>
      <w:pPr>
        <w:pBdr>
          <w:top w:val="single" w:color="C00000" w:sz="4"/>
          <w:bottom w:val="none" w:color="FFFFFF" w:sz="0"/>
          <w:left w:val="thick" w:color="C00000" w:sz="16"/>
          <w:right w:val="none"/>
        </w:pBdr>
        <w:shd w:fill="FCE4D6" w:val="clear"/>
        <w:spacing w:after="2" w:before="140"/>
        <w:ind w:left="280" w:right="280"/>
      </w:pPr>
      <w:r>
        <w:rPr>
          <w:rFonts w:ascii="Arial" w:cs="Arial" w:eastAsia="Arial" w:hAnsi="Arial"/>
          <w:b/>
          <w:bCs/>
          <w:color w:val="000000"/>
          <w:sz w:val="20"/>
          <w:szCs w:val="20"/>
        </w:rPr>
        <w:t xml:space="preserve">► CRITICAL RULE: Whatever currency code you put in FBDI as CURRENCY_CODE is the currency the customer sees on their invoice and the currency they are expected to pay in.</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If you put USD, the customer has a USD invoice. If you put AUD, the customer has an AUD invoice.</w:t>
      </w:r>
    </w:p>
    <w:p>
      <w:pPr>
        <w:pBdr>
          <w:top w:val="none" w:color="FFFFFF" w:sz="0"/>
          <w:bottom w:val="single" w:color="C00000" w:sz="4"/>
          <w:left w:val="thick" w:color="C00000" w:sz="16"/>
          <w:right w:val="none"/>
        </w:pBdr>
        <w:shd w:fill="FCE4D6" w:val="clear"/>
        <w:spacing w:after="140" w:before="2"/>
        <w:ind w:left="280" w:right="280"/>
      </w:pPr>
      <w:r>
        <w:rPr>
          <w:rFonts w:ascii="Arial" w:cs="Arial" w:eastAsia="Arial" w:hAnsi="Arial"/>
          <w:b w:val="false"/>
          <w:bCs w:val="false"/>
          <w:color w:val="000000"/>
          <w:sz w:val="20"/>
          <w:szCs w:val="20"/>
        </w:rPr>
        <w:t xml:space="preserve">You cannot have a customer-facing AUD invoice that also shows a USD amount — Fusion does not work that way.</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3.4  Exchange Rates in Fusion — Where They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Rate Type</w:t>
            </w:r>
          </w:p>
        </w:tc>
        <w:tc>
          <w:tcPr>
            <w:tcW w:type="dxa" w:w="5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How It Works</w:t>
            </w:r>
          </w:p>
        </w:tc>
        <w:tc>
          <w:tcPr>
            <w:tcW w:type="dxa" w:w="2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When to Use</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Corporate</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 standard rate loaded into Fusion by the Treasury team, typically monthly. Most common for AR invoicing.</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Standard use — most integrations</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Spot</w:t>
            </w:r>
          </w:p>
        </w:tc>
        <w:tc>
          <w:tcPr>
            <w:tcW w:type="dxa" w:w="5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daily market rate, loaded automatically via a rate feed if configured.</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When same-day market rate is required</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User</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 rate supplied directly in the FBDI file by the integration.</w:t>
            </w:r>
          </w:p>
        </w:tc>
        <w:tc>
          <w:tcPr>
            <w:tcW w:type="dxa" w:w="2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When the source system has already calculated the rate (e.g. Media Maestro pre-converts to USD)</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Fixed</w:t>
            </w:r>
          </w:p>
        </w:tc>
        <w:tc>
          <w:tcPr>
            <w:tcW w:type="dxa" w:w="5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 permanently fixed rate, used for pegged currencies.</w:t>
            </w:r>
          </w:p>
        </w:tc>
        <w:tc>
          <w:tcPr>
            <w:tcW w:type="dxa" w:w="2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Rare — currency pegs only</w:t>
            </w:r>
          </w:p>
        </w:tc>
      </w:tr>
    </w:tbl>
    <w:p>
      <w:pPr>
        <w:spacing w:after="80" w:before="0"/>
      </w:pPr>
      <w:r>
        <w:t xml:space="preserve"/>
      </w:r>
    </w:p>
    <w:p>
      <w:pPr>
        <w:spacing w:after="120" w:before="0"/>
      </w:pPr>
      <w:r>
        <w:rPr>
          <w:rFonts w:ascii="Arial" w:cs="Arial" w:eastAsia="Arial" w:hAnsi="Arial"/>
          <w:sz w:val="20"/>
          <w:szCs w:val="20"/>
        </w:rPr>
        <w:t xml:space="preserve">For Paramount's integrations, the expected rate type is Corporate. The Treasury team loads Corporate rates on a defined schedule (typically the 1st of each month). If an invoice is imported before the rate is loaded, FBDI will fail on that invoice.</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40"/>
          <w:szCs w:val="40"/>
        </w:rPr>
        <w:t xml:space="preserve">Section 4 — SAP vs Fusion: Side-by-Side Comparison</w:t>
      </w:r>
    </w:p>
    <w:p>
      <w:pPr>
        <w:pStyle w:val="Heading2"/>
        <w:pBdr>
          <w:bottom w:val="single" w:color="2E5FA3" w:sz="4"/>
        </w:pBdr>
        <w:spacing w:after="120" w:before="280"/>
      </w:pPr>
      <w:r>
        <w:rPr>
          <w:rFonts w:ascii="Arial" w:cs="Arial" w:eastAsia="Arial" w:hAnsi="Arial"/>
          <w:b/>
          <w:bCs/>
          <w:color w:val="1F3864"/>
          <w:sz w:val="28"/>
          <w:szCs w:val="28"/>
        </w:rPr>
        <w:t xml:space="preserve">4.1  Currency Model Comparison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after="100" w:before="0"/>
            </w:pPr>
            <w:r>
              <w:rPr>
                <w:rFonts w:ascii="Arial" w:cs="Arial" w:eastAsia="Arial" w:hAnsi="Arial"/>
                <w:b/>
                <w:bCs/>
                <w:color w:val="1F3864"/>
                <w:sz w:val="22"/>
                <w:szCs w:val="22"/>
              </w:rPr>
              <w:t xml:space="preserve">SAP — How It Worked</w:t>
            </w:r>
          </w:p>
          <w:p>
            <w:pPr>
              <w:pStyle w:val="ListParagraph"/>
              <w:numPr>
                <w:ilvl w:val="0"/>
                <w:numId w:val="2"/>
              </w:numPr>
              <w:spacing w:after="50" w:before="0"/>
            </w:pPr>
            <w:r>
              <w:rPr>
                <w:rFonts w:ascii="Arial" w:cs="Arial" w:eastAsia="Arial" w:hAnsi="Arial"/>
                <w:sz w:val="19"/>
                <w:szCs w:val="19"/>
              </w:rPr>
              <w:t xml:space="preserve">Three currency layers on every document: Transaction, Local (USD), Group (USD)</w:t>
            </w:r>
          </w:p>
          <w:p>
            <w:pPr>
              <w:pStyle w:val="ListParagraph"/>
              <w:numPr>
                <w:ilvl w:val="0"/>
                <w:numId w:val="2"/>
              </w:numPr>
              <w:spacing w:after="50" w:before="0"/>
            </w:pPr>
            <w:r>
              <w:rPr>
                <w:rFonts w:ascii="Arial" w:cs="Arial" w:eastAsia="Arial" w:hAnsi="Arial"/>
                <w:sz w:val="19"/>
                <w:szCs w:val="19"/>
              </w:rPr>
              <w:t xml:space="preserve">File supplies transaction currency amount only</w:t>
            </w:r>
          </w:p>
          <w:p>
            <w:pPr>
              <w:pStyle w:val="ListParagraph"/>
              <w:numPr>
                <w:ilvl w:val="0"/>
                <w:numId w:val="2"/>
              </w:numPr>
              <w:spacing w:after="50" w:before="0"/>
            </w:pPr>
            <w:r>
              <w:rPr>
                <w:rFonts w:ascii="Arial" w:cs="Arial" w:eastAsia="Arial" w:hAnsi="Arial"/>
                <w:sz w:val="19"/>
                <w:szCs w:val="19"/>
              </w:rPr>
              <w:t xml:space="preserve">SAP auto-derives local and group currency using loaded FX rates</w:t>
            </w:r>
          </w:p>
          <w:p>
            <w:pPr>
              <w:pStyle w:val="ListParagraph"/>
              <w:numPr>
                <w:ilvl w:val="0"/>
                <w:numId w:val="2"/>
              </w:numPr>
              <w:spacing w:after="50" w:before="0"/>
            </w:pPr>
            <w:r>
              <w:rPr>
                <w:rFonts w:ascii="Arial" w:cs="Arial" w:eastAsia="Arial" w:hAnsi="Arial"/>
                <w:sz w:val="19"/>
                <w:szCs w:val="19"/>
              </w:rPr>
              <w:t xml:space="preserve">Integration did not need to specify a rate type — SAP used its internal rate table</w:t>
            </w:r>
          </w:p>
          <w:p>
            <w:pPr>
              <w:pStyle w:val="ListParagraph"/>
              <w:numPr>
                <w:ilvl w:val="0"/>
                <w:numId w:val="2"/>
              </w:numPr>
              <w:spacing w:after="50" w:before="0"/>
            </w:pPr>
            <w:r>
              <w:rPr>
                <w:rFonts w:ascii="Arial" w:cs="Arial" w:eastAsia="Arial" w:hAnsi="Arial"/>
                <w:sz w:val="19"/>
                <w:szCs w:val="19"/>
              </w:rPr>
              <w:t xml:space="preserve">One AR document could implicitly carry AUD + USD simultaneously</w:t>
            </w:r>
          </w:p>
          <w:p>
            <w:pPr>
              <w:pStyle w:val="ListParagraph"/>
              <w:numPr>
                <w:ilvl w:val="0"/>
                <w:numId w:val="2"/>
              </w:numPr>
              <w:spacing w:after="50" w:before="0"/>
            </w:pPr>
            <w:r>
              <w:rPr>
                <w:rFonts w:ascii="Arial" w:cs="Arial" w:eastAsia="Arial" w:hAnsi="Arial"/>
                <w:sz w:val="19"/>
                <w:szCs w:val="19"/>
              </w:rPr>
              <w:t xml:space="preserve">Currency mismatch between layers was reconciled by SAP automatically</w:t>
            </w:r>
          </w:p>
        </w:tc>
        <w:tc>
          <w:tcPr>
            <w:tcW w:type="dxa" w:w="4680"/>
            <w:tcBorders>
              <w:top w:val="single" w:color="BFBFBF" w:sz="4"/>
              <w:left w:val="single" w:color="BFBFBF" w:sz="4"/>
              <w:bottom w:val="single" w:color="BFBFBF" w:sz="4"/>
              <w:right w:val="single" w:color="BFBFBF" w:sz="4"/>
            </w:tcBorders>
            <w:shd w:fill="E2EFDA" w:val="clear"/>
            <w:tcMar>
              <w:top w:type="dxa" w:w="80"/>
              <w:left w:type="dxa" w:w="160"/>
              <w:bottom w:type="dxa" w:w="80"/>
              <w:right w:type="dxa" w:w="160"/>
            </w:tcMar>
          </w:tcPr>
          <w:p>
            <w:pPr>
              <w:spacing w:after="100" w:before="0"/>
            </w:pPr>
            <w:r>
              <w:rPr>
                <w:rFonts w:ascii="Arial" w:cs="Arial" w:eastAsia="Arial" w:hAnsi="Arial"/>
                <w:b/>
                <w:bCs/>
                <w:color w:val="1F3864"/>
                <w:sz w:val="22"/>
                <w:szCs w:val="22"/>
              </w:rPr>
              <w:t xml:space="preserve">Oracle Fusion — How It Works</w:t>
            </w:r>
          </w:p>
          <w:p>
            <w:pPr>
              <w:pStyle w:val="ListParagraph"/>
              <w:numPr>
                <w:ilvl w:val="0"/>
                <w:numId w:val="2"/>
              </w:numPr>
              <w:spacing w:after="50" w:before="0"/>
            </w:pPr>
            <w:r>
              <w:rPr>
                <w:rFonts w:ascii="Arial" w:cs="Arial" w:eastAsia="Arial" w:hAnsi="Arial"/>
                <w:sz w:val="19"/>
                <w:szCs w:val="19"/>
              </w:rPr>
              <w:t xml:space="preserve">Two layers: Transaction Currency and Ledger Currency (USD)</w:t>
            </w:r>
          </w:p>
          <w:p>
            <w:pPr>
              <w:pStyle w:val="ListParagraph"/>
              <w:numPr>
                <w:ilvl w:val="0"/>
                <w:numId w:val="2"/>
              </w:numPr>
              <w:spacing w:after="50" w:before="0"/>
            </w:pPr>
            <w:r>
              <w:rPr>
                <w:rFonts w:ascii="Arial" w:cs="Arial" w:eastAsia="Arial" w:hAnsi="Arial"/>
                <w:sz w:val="19"/>
                <w:szCs w:val="19"/>
              </w:rPr>
              <w:t xml:space="preserve">FBDI must explicitly declare: Currency Code, Rate Type, and Exchange Date</w:t>
            </w:r>
          </w:p>
          <w:p>
            <w:pPr>
              <w:pStyle w:val="ListParagraph"/>
              <w:numPr>
                <w:ilvl w:val="0"/>
                <w:numId w:val="2"/>
              </w:numPr>
              <w:spacing w:after="50" w:before="0"/>
            </w:pPr>
            <w:r>
              <w:rPr>
                <w:rFonts w:ascii="Arial" w:cs="Arial" w:eastAsia="Arial" w:hAnsi="Arial"/>
                <w:sz w:val="19"/>
                <w:szCs w:val="19"/>
              </w:rPr>
              <w:t xml:space="preserve">Fusion auto-converts transaction currency to USD ledger currency</w:t>
            </w:r>
          </w:p>
          <w:p>
            <w:pPr>
              <w:pStyle w:val="ListParagraph"/>
              <w:numPr>
                <w:ilvl w:val="0"/>
                <w:numId w:val="2"/>
              </w:numPr>
              <w:spacing w:after="50" w:before="0"/>
            </w:pPr>
            <w:r>
              <w:rPr>
                <w:rFonts w:ascii="Arial" w:cs="Arial" w:eastAsia="Arial" w:hAnsi="Arial"/>
                <w:sz w:val="19"/>
                <w:szCs w:val="19"/>
              </w:rPr>
              <w:t xml:space="preserve">If transaction currency = USD, no conversion needed</w:t>
            </w:r>
          </w:p>
          <w:p>
            <w:pPr>
              <w:pStyle w:val="ListParagraph"/>
              <w:numPr>
                <w:ilvl w:val="0"/>
                <w:numId w:val="2"/>
              </w:numPr>
              <w:spacing w:after="50" w:before="0"/>
            </w:pPr>
            <w:r>
              <w:rPr>
                <w:rFonts w:ascii="Arial" w:cs="Arial" w:eastAsia="Arial" w:hAnsi="Arial"/>
                <w:sz w:val="19"/>
                <w:szCs w:val="19"/>
              </w:rPr>
              <w:t xml:space="preserve">Customer invoice is always in the Transaction Currency — that is what they see and pay</w:t>
            </w:r>
          </w:p>
          <w:p>
            <w:pPr>
              <w:pStyle w:val="ListParagraph"/>
              <w:numPr>
                <w:ilvl w:val="0"/>
                <w:numId w:val="2"/>
              </w:numPr>
              <w:spacing w:after="50" w:before="0"/>
            </w:pPr>
            <w:r>
              <w:rPr>
                <w:rFonts w:ascii="Arial" w:cs="Arial" w:eastAsia="Arial" w:hAnsi="Arial"/>
                <w:sz w:val="19"/>
                <w:szCs w:val="19"/>
              </w:rPr>
              <w:t xml:space="preserve">No implicit multi-currency on one invoice — one transaction currency per invoice</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4.2  Terminology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SAP Term</w:t>
            </w:r>
          </w:p>
        </w:tc>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Oracle Fusion Equivalent</w:t>
            </w:r>
          </w:p>
        </w:tc>
        <w:tc>
          <w:tcPr>
            <w:tcW w:type="dxa" w:w="3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Document currency</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Currency (CURRENCY_CODE in FBDI)</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currency the customer sees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Local currency / Company code currency</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Ledger Currency</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Always USD for Paramount — set at Ledger level, not per-invoice</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Group currency</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No direct equivalent at AR transaction level</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Group reporting handled in Consolidation Hub</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 rate type (M, G, etc.)</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 Rate Type (Corporate, Spot, User)</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SAP used single-char codes; Fusion uses named types</w:t>
            </w:r>
          </w:p>
        </w:tc>
      </w:tr>
      <w:tr>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T-code FB70 (manual invoice entry)</w:t>
            </w:r>
          </w:p>
        </w:tc>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FBDI import or Fusion UI manual entry</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Different mechanism, same outcome</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Currency key (e.g. AUD)</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ISO 4217 currency code (e.g. AUD)</w:t>
            </w:r>
          </w:p>
        </w:tc>
        <w:tc>
          <w:tcPr>
            <w:tcW w:type="dxa" w:w="3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Same codes; both use ISO standard</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4.3  What Breaks If You Get Currency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Mistake</w:t>
            </w:r>
          </w:p>
        </w:tc>
        <w:tc>
          <w:tcPr>
            <w:tcW w:type="dxa" w:w="6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Happens in Fusion</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Sending USD in CURRENCY_CODE when the invoice should be AUD</w:t>
            </w:r>
          </w:p>
        </w:tc>
        <w:tc>
          <w:tcPr>
            <w:tcW w:type="dxa" w:w="6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Customer receives a USD invoice. They are billed in USD even though the business relationship is AUD. Payment applied in USD. AR balance in wrong currency.</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Sending AUD in CURRENCY_CODE when the invoice should be USD</w:t>
            </w:r>
          </w:p>
        </w:tc>
        <w:tc>
          <w:tcPr>
            <w:tcW w:type="dxa" w:w="6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Customer receives an AUD invoice. Paramount's AR is in AUD. Cash collected in USD will not match. FX gain/loss entries generated incorrectly.</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Missing or invalid Exchange Rate Type</w:t>
            </w:r>
          </w:p>
        </w:tc>
        <w:tc>
          <w:tcPr>
            <w:tcW w:type="dxa" w:w="6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FBDI import error. Invoice fails to load. Appears in error report. Requires ADFDI correction.</w:t>
            </w:r>
          </w:p>
        </w:tc>
      </w:tr>
      <w:tr>
        <w:tc>
          <w:tcPr>
            <w:tcW w:type="dxa" w:w="3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 Rate not loaded for that currency/date</w:t>
            </w:r>
          </w:p>
        </w:tc>
        <w:tc>
          <w:tcPr>
            <w:tcW w:type="dxa" w:w="6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FBDI import error for that invoice. Rate must be loaded first, then re-import.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Sending local currency amount in CURRENCY_CODE=USD</w:t>
            </w:r>
          </w:p>
        </w:tc>
        <w:tc>
          <w:tcPr>
            <w:tcW w:type="dxa" w:w="6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creates a USD invoice with the wrong amount — the local figure treated as USD. AR balance is wrong by the FX rate factor.</w:t>
            </w:r>
          </w:p>
        </w:tc>
      </w:tr>
    </w:tbl>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40"/>
          <w:szCs w:val="40"/>
        </w:rPr>
        <w:t xml:space="preserve">Section 5 — MACCS Currency Handling (Settled)</w:t>
      </w:r>
    </w:p>
    <w:p>
      <w:pPr>
        <w:pStyle w:val="Heading2"/>
        <w:pBdr>
          <w:bottom w:val="single" w:color="2E5FA3" w:sz="4"/>
        </w:pBdr>
        <w:spacing w:after="120" w:before="280"/>
      </w:pPr>
      <w:r>
        <w:rPr>
          <w:rFonts w:ascii="Arial" w:cs="Arial" w:eastAsia="Arial" w:hAnsi="Arial"/>
          <w:b/>
          <w:bCs/>
          <w:color w:val="1F3864"/>
          <w:sz w:val="28"/>
          <w:szCs w:val="28"/>
        </w:rPr>
        <w:t xml:space="preserve">5.1  The Simple Answer</w:t>
      </w:r>
    </w:p>
    <w:p>
      <w:pPr>
        <w:pBdr>
          <w:top w:val="single" w:color="C00000" w:sz="4"/>
          <w:bottom w:val="single" w:color="C00000" w:sz="4"/>
          <w:left w:val="thick" w:color="C00000" w:sz="16"/>
          <w:right w:val="none"/>
        </w:pBdr>
        <w:shd w:fill="E2EFDA" w:val="clear"/>
        <w:spacing w:after="140" w:before="140"/>
        <w:ind w:left="280" w:right="280"/>
      </w:pPr>
      <w:r>
        <w:rPr>
          <w:rFonts w:ascii="Arial" w:cs="Arial" w:eastAsia="Arial" w:hAnsi="Arial"/>
          <w:b/>
          <w:bCs/>
          <w:color w:val="000000"/>
          <w:sz w:val="20"/>
          <w:szCs w:val="20"/>
        </w:rPr>
        <w:t xml:space="preserve">✅  MACCS is straightforward. Each territory has its own Oracle Fusion Business Unit. The BU's functional currency matches the territory's local currency. Invoices are imported in local currency. Fusion converts to USD ledger currency automatically. No special FX logic is needed in the integration.</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5.2  Territory Currency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800"/>
        <w:gridCol w:w="2400"/>
        <w:gridCol w:w="2560"/>
      </w:tblGrid>
      <w:tr>
        <w:trPr>
          <w:tblHeader/>
        </w:trPr>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Territory</w:t>
            </w:r>
          </w:p>
        </w:tc>
        <w:tc>
          <w:tcPr>
            <w:tcW w:type="dxa" w:w="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w:t>
            </w:r>
          </w:p>
        </w:tc>
        <w:tc>
          <w:tcPr>
            <w:tcW w:type="dxa" w:w="1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Invoice Currency</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BU Functional Currency</w:t>
            </w:r>
          </w:p>
        </w:tc>
        <w:tc>
          <w:tcPr>
            <w:tcW w:type="dxa" w:w="25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Transaction Source</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Australia</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AUD</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PG_MACCS_AU</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New Zealand</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NZ</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NZD</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NZD</w:t>
            </w:r>
          </w:p>
        </w:tc>
        <w:tc>
          <w:tcPr>
            <w:tcW w:type="dxa" w:w="2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PG_MACCS_NZ</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United Kingdom</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UK</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GBP</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GBP</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PG_MACCS_UK</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Ireland</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IE</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2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PG_MACCS_IE</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Spain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ES</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PG_MACCS_ES</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France</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FR</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2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PG_MACCS_FR</w:t>
            </w:r>
          </w:p>
        </w:tc>
      </w:tr>
      <w:tr>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Brazil</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BR</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BRL</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BRL</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PG_MACCS_BR</w:t>
            </w:r>
          </w:p>
        </w:tc>
      </w:tr>
      <w:tr>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Mexico</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MX</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MXN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MXN</w:t>
            </w:r>
          </w:p>
        </w:tc>
        <w:tc>
          <w:tcPr>
            <w:tcW w:type="dxa" w:w="25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PG_MACCS_MX</w:t>
            </w:r>
          </w:p>
        </w:tc>
      </w:tr>
    </w:tbl>
    <w:p>
      <w:pPr>
        <w:spacing w:after="80" w:before="0"/>
      </w:pPr>
      <w:r>
        <w:t xml:space="preserve"/>
      </w:r>
    </w:p>
    <w:p>
      <w:pPr>
        <w:spacing w:after="120" w:before="0"/>
      </w:pPr>
      <w:r>
        <w:rPr>
          <w:rFonts w:ascii="Arial" w:cs="Arial" w:eastAsia="Arial" w:hAnsi="Arial"/>
          <w:sz w:val="20"/>
          <w:szCs w:val="20"/>
        </w:rPr>
        <w:t xml:space="preserve">Spain, France, and Ireland all use EUR — they share the euro but have separate Business Units, Transaction Sources, and Transaction Types.</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5.3  What the MACCS FBDI Will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FBDI Field</w:t>
            </w:r>
          </w:p>
        </w:tc>
        <w:tc>
          <w:tcPr>
            <w:tcW w:type="dxa" w:w="6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CURRENCY_CODE</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Territory local currency code (AUD, NZD, GBP, EUR, BRL, MXN) — read from the source file</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EXCHANGE_RATE_TYPE</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Corporate (Paramount standard)</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EXCHANGE_DATE</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Date of the invoice</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EXCHANGE_RATE</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Left blank — Fusion looks up the Corporate rate automatically</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5.4  Confirmed From Meetings</w:t>
      </w:r>
    </w:p>
    <w:p>
      <w:pPr>
        <w:spacing w:after="120" w:before="0"/>
      </w:pPr>
      <w:r>
        <w:rPr>
          <w:rFonts w:ascii="Arial" w:cs="Arial" w:eastAsia="Arial" w:hAnsi="Arial"/>
          <w:sz w:val="20"/>
          <w:szCs w:val="20"/>
        </w:rPr>
        <w:t xml:space="preserve">MACCS FBDI Mapping meeting (June 2026), verbatim:</w:t>
      </w:r>
    </w:p>
    <w:p>
      <w:pPr>
        <w:spacing w:after="80" w:before="0"/>
      </w:pPr>
      <w:r>
        <w:t xml:space="preserve"/>
      </w:r>
    </w:p>
    <w:p>
      <w:pPr>
        <w:pBdr>
          <w:top w:val="single" w:color="C00000" w:sz="4"/>
          <w:bottom w:val="none" w:color="FFFFFF" w:sz="0"/>
          <w:left w:val="thick" w:color="C00000" w:sz="16"/>
          <w:right w:val="none"/>
        </w:pBdr>
        <w:shd w:fill="D6E4F0" w:val="clear"/>
        <w:spacing w:after="2" w:before="140"/>
        <w:ind w:left="280" w:right="280"/>
      </w:pPr>
      <w:r>
        <w:rPr>
          <w:rFonts w:ascii="Arial" w:cs="Arial" w:eastAsia="Arial" w:hAnsi="Arial"/>
          <w:b w:val="false"/>
          <w:bCs w:val="false"/>
          <w:color w:val="000000"/>
          <w:sz w:val="20"/>
          <w:szCs w:val="20"/>
        </w:rPr>
        <w:t xml:space="preserve">"If you are receiving invoice for AU, the currency will be AUD."</w:t>
      </w:r>
    </w:p>
    <w:p>
      <w:pPr>
        <w:pBdr>
          <w:top w:val="none" w:color="FFFFFF" w:sz="0"/>
          <w:bottom w:val="none" w:color="FFFFFF" w:sz="0"/>
          <w:left w:val="thick" w:color="C00000" w:sz="16"/>
          <w:right w:val="none"/>
        </w:pBdr>
        <w:shd w:fill="D6E4F0" w:val="clear"/>
        <w:spacing w:after="2" w:before="2"/>
        <w:ind w:left="280" w:right="280"/>
      </w:pPr>
      <w:r>
        <w:rPr>
          <w:rFonts w:ascii="Arial" w:cs="Arial" w:eastAsia="Arial" w:hAnsi="Arial"/>
          <w:b w:val="false"/>
          <w:bCs w:val="false"/>
          <w:color w:val="000000"/>
          <w:sz w:val="20"/>
          <w:szCs w:val="20"/>
        </w:rPr>
        <w:t xml:space="preserve">"We don't need any currency conversion."</w:t>
      </w:r>
    </w:p>
    <w:p>
      <w:pPr>
        <w:pBdr>
          <w:top w:val="none" w:color="FFFFFF" w:sz="0"/>
          <w:bottom w:val="none" w:color="FFFFFF" w:sz="0"/>
          <w:left w:val="thick" w:color="C00000" w:sz="16"/>
          <w:right w:val="none"/>
        </w:pBdr>
        <w:shd w:fill="D6E4F0" w:val="clear"/>
        <w:spacing w:after="2" w:before="2"/>
        <w:ind w:left="280" w:right="280"/>
      </w:pPr>
      <w:r>
        <w:rPr>
          <w:rFonts w:ascii="Arial" w:cs="Arial" w:eastAsia="Arial" w:hAnsi="Arial"/>
          <w:b w:val="false"/>
          <w:bCs w:val="false"/>
          <w:color w:val="000000"/>
          <w:sz w:val="20"/>
          <w:szCs w:val="20"/>
        </w:rPr>
        <w:t xml:space="preserve">"These are not cross-currency transactions."</w:t>
      </w:r>
    </w:p>
    <w:p>
      <w:pPr>
        <w:pBdr>
          <w:top w:val="none" w:color="FFFFFF" w:sz="0"/>
          <w:bottom w:val="single" w:color="C00000" w:sz="4"/>
          <w:left w:val="thick" w:color="C00000" w:sz="16"/>
          <w:right w:val="none"/>
        </w:pBdr>
        <w:shd w:fill="D6E4F0" w:val="clear"/>
        <w:spacing w:after="140" w:before="2"/>
        <w:ind w:left="280" w:right="280"/>
      </w:pPr>
      <w:r>
        <w:rPr>
          <w:rFonts w:ascii="Arial" w:cs="Arial" w:eastAsia="Arial" w:hAnsi="Arial"/>
          <w:b w:val="false"/>
          <w:bCs w:val="false"/>
          <w:color w:val="000000"/>
          <w:sz w:val="20"/>
          <w:szCs w:val="20"/>
        </w:rPr>
        <w:t xml:space="preserve">"It is AUD business. So yeah, we will have different currencies [per territory]."</w:t>
      </w:r>
    </w:p>
    <w:p>
      <w:pPr>
        <w:spacing w:after="80" w:before="0"/>
      </w:pPr>
      <w:r>
        <w:t xml:space="preserve"/>
      </w:r>
    </w:p>
    <w:p>
      <w:pPr>
        <w:spacing w:after="120" w:before="0"/>
      </w:pPr>
      <w:r>
        <w:rPr>
          <w:rFonts w:ascii="Arial" w:cs="Arial" w:eastAsia="Arial" w:hAnsi="Arial"/>
          <w:sz w:val="20"/>
          <w:szCs w:val="20"/>
        </w:rPr>
        <w:t xml:space="preserve">The MACCS source file includes the currency code in the header (H record). The FBDI mapping reads that value directly into CURRENCY_CODE. No transformation required.</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5.5  The One MACCS Currency Nuance — EUR Territories</w:t>
      </w:r>
    </w:p>
    <w:p>
      <w:pPr>
        <w:spacing w:after="120" w:before="0"/>
      </w:pPr>
      <w:r>
        <w:rPr>
          <w:rFonts w:ascii="Arial" w:cs="Arial" w:eastAsia="Arial" w:hAnsi="Arial"/>
          <w:sz w:val="20"/>
          <w:szCs w:val="20"/>
        </w:rPr>
        <w:t xml:space="preserve">Spain, France, and Ireland all use EUR but are separate legal entities with separate Business Units. This does not create any currency complexity — all three are straightforward EUR invoices. The differentiation is handled by the Transaction Source (PG_MACCS_ES vs PG_MACCS_FR vs PG_MACCS_IE), not by currency.</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40"/>
          <w:szCs w:val="40"/>
        </w:rPr>
        <w:t xml:space="preserve">Section 6 — MMO Currency Handling (Confirmed Architecture)</w:t>
      </w:r>
    </w:p>
    <w:p>
      <w:pPr>
        <w:pStyle w:val="Heading2"/>
        <w:pBdr>
          <w:bottom w:val="single" w:color="2E5FA3" w:sz="4"/>
        </w:pBdr>
        <w:spacing w:after="120" w:before="280"/>
      </w:pPr>
      <w:r>
        <w:rPr>
          <w:rFonts w:ascii="Arial" w:cs="Arial" w:eastAsia="Arial" w:hAnsi="Arial"/>
          <w:b/>
          <w:bCs/>
          <w:color w:val="1F3864"/>
          <w:sz w:val="28"/>
          <w:szCs w:val="28"/>
        </w:rPr>
        <w:t xml:space="preserve">6.1  Confirmed Architecture — June 16, 2026 Deep-Dive Meeting</w:t>
      </w:r>
    </w:p>
    <w:p>
      <w:pPr>
        <w:pBdr>
          <w:top w:val="single" w:color="C00000" w:sz="4"/>
          <w:bottom w:val="none" w:color="FFFFFF" w:sz="0"/>
          <w:left w:val="thick" w:color="C00000" w:sz="16"/>
          <w:right w:val="none"/>
        </w:pBdr>
        <w:shd w:fill="E2EFDA" w:val="clear"/>
        <w:spacing w:after="2" w:before="140"/>
        <w:ind w:left="280" w:right="280"/>
      </w:pPr>
      <w:r>
        <w:rPr>
          <w:rFonts w:ascii="Arial" w:cs="Arial" w:eastAsia="Arial" w:hAnsi="Arial"/>
          <w:b/>
          <w:bCs/>
          <w:color w:val="000000"/>
          <w:sz w:val="20"/>
          <w:szCs w:val="20"/>
        </w:rPr>
        <w:t xml:space="preserve">✅  CONFIRMED: The MMO currency architecture was resolved in the deep-dive meeting on June 16, 2026.</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TRANSACTION (ENTERED) CURRENCY = LOCAL currency of the royalty statement</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Examples: AUD for Australian licensee, EUR for German licensee, SEK for Swedish licensee, USD for US licensee</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FUNCTIONAL / LEDGER CURRENCY = USD</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All MMO invoices are posted in the US Business Unit (USDBU).</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BOTH AMOUNTS ARE PRE-CALCULATED IN THE MMO SOURCE FILE:</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Field L019 = local currency amount (entered/transaction amount)</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Field L018 = USD equivalent (accounted/functional amount), pre-calculated by MMO/Vistex</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CRITICAL REQUIREMENT: Fusion must accept BOTH pre-calculated amounts AS-IS.</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Fusion must NOT auto-calculate the USD equivalent using an exchange rate.</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If Fusion applies its own FX rate, the USD amount will differ from L018 — especially if the file</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is processed on a different day from when MMO calculated the conversion.</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ACTION REQUIRED: Oracle OCS must conduct a POC to confirm Fusion can be configured to</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accept both pre-calculated values without auto-applying a rate.</w:t>
      </w:r>
    </w:p>
    <w:p>
      <w:pPr>
        <w:pBdr>
          <w:top w:val="none" w:color="FFFFFF" w:sz="0"/>
          <w:bottom w:val="single" w:color="C00000" w:sz="4"/>
          <w:left w:val="thick" w:color="C00000" w:sz="16"/>
          <w:right w:val="none"/>
        </w:pBdr>
        <w:shd w:fill="E2EFDA" w:val="clear"/>
        <w:spacing w:after="140" w:before="2"/>
        <w:ind w:left="280" w:right="280"/>
      </w:pPr>
      <w:r>
        <w:rPr>
          <w:rFonts w:ascii="Arial" w:cs="Arial" w:eastAsia="Arial" w:hAnsi="Arial"/>
          <w:b w:val="false"/>
          <w:bCs w:val="false"/>
          <w:color w:val="000000"/>
          <w:sz w:val="20"/>
          <w:szCs w:val="20"/>
        </w:rPr>
        <w:t xml:space="preserve">Kevin Butchowski to facilitate this POC discussion.</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6.2  Why This Architecture Exists</w:t>
      </w:r>
    </w:p>
    <w:p>
      <w:pPr>
        <w:spacing w:after="120" w:before="0"/>
      </w:pPr>
      <w:r>
        <w:rPr>
          <w:rFonts w:ascii="Arial" w:cs="Arial" w:eastAsia="Arial" w:hAnsi="Arial"/>
          <w:sz w:val="20"/>
          <w:szCs w:val="20"/>
        </w:rPr>
        <w:t xml:space="preserve">Media Maestro (Vistex) performs its own internal FX conversion as part of the royalty calculation:</w:t>
      </w:r>
    </w:p>
    <w:p>
      <w:pPr>
        <w:spacing w:after="80" w:before="0"/>
      </w:pPr>
      <w:r>
        <w:t xml:space="preserve"/>
      </w:r>
    </w:p>
    <w:p>
      <w:pPr>
        <w:pStyle w:val="ListParagraph"/>
        <w:numPr>
          <w:ilvl w:val="0"/>
          <w:numId w:val="2"/>
        </w:numPr>
        <w:spacing w:after="60" w:before="0"/>
      </w:pPr>
      <w:r>
        <w:rPr>
          <w:rFonts w:ascii="Arial" w:cs="Arial" w:eastAsia="Arial" w:hAnsi="Arial"/>
          <w:b w:val="false"/>
          <w:bCs w:val="false"/>
          <w:color w:val="000000"/>
          <w:sz w:val="20"/>
          <w:szCs w:val="20"/>
        </w:rPr>
        <w:t xml:space="preserve">Licensee submits a royalty statement in their local currency (e.g. SEK 50,000 from a Swedish distributor)</w:t>
      </w:r>
    </w:p>
    <w:p>
      <w:pPr>
        <w:pStyle w:val="ListParagraph"/>
        <w:numPr>
          <w:ilvl w:val="0"/>
          <w:numId w:val="2"/>
        </w:numPr>
        <w:spacing w:after="60" w:before="0"/>
      </w:pPr>
      <w:r>
        <w:rPr>
          <w:rFonts w:ascii="Arial" w:cs="Arial" w:eastAsia="Arial" w:hAnsi="Arial"/>
          <w:b w:val="false"/>
          <w:bCs w:val="false"/>
          <w:color w:val="000000"/>
          <w:sz w:val="20"/>
          <w:szCs w:val="20"/>
        </w:rPr>
        <w:t xml:space="preserve">Media Maestro applies Paramount's contracted royalty rate to calculate the royalty owed</w:t>
      </w:r>
    </w:p>
    <w:p>
      <w:pPr>
        <w:pStyle w:val="ListParagraph"/>
        <w:numPr>
          <w:ilvl w:val="0"/>
          <w:numId w:val="2"/>
        </w:numPr>
        <w:spacing w:after="60" w:before="0"/>
      </w:pPr>
      <w:r>
        <w:rPr>
          <w:rFonts w:ascii="Arial" w:cs="Arial" w:eastAsia="Arial" w:hAnsi="Arial"/>
          <w:b w:val="false"/>
          <w:bCs w:val="false"/>
          <w:color w:val="000000"/>
          <w:sz w:val="20"/>
          <w:szCs w:val="20"/>
        </w:rPr>
        <w:t xml:space="preserve">Media Maestro converts the local royalty to USD using a system FX rate</w:t>
      </w:r>
    </w:p>
    <w:p>
      <w:pPr>
        <w:pStyle w:val="ListParagraph"/>
        <w:numPr>
          <w:ilvl w:val="0"/>
          <w:numId w:val="2"/>
        </w:numPr>
        <w:spacing w:after="60" w:before="0"/>
      </w:pPr>
      <w:r>
        <w:rPr>
          <w:rFonts w:ascii="Arial" w:cs="Arial" w:eastAsia="Arial" w:hAnsi="Arial"/>
          <w:b w:val="false"/>
          <w:bCs w:val="false"/>
          <w:color w:val="000000"/>
          <w:sz w:val="20"/>
          <w:szCs w:val="20"/>
        </w:rPr>
        <w:t xml:space="preserve">The MMO flat file carries both: the local amount (L019) in local currency (L017) AND the USD equivalent (L018)</w:t>
      </w:r>
    </w:p>
    <w:p>
      <w:pPr>
        <w:pStyle w:val="ListParagraph"/>
        <w:numPr>
          <w:ilvl w:val="0"/>
          <w:numId w:val="2"/>
        </w:numPr>
        <w:spacing w:after="60" w:before="0"/>
      </w:pPr>
      <w:r>
        <w:rPr>
          <w:rFonts w:ascii="Arial" w:cs="Arial" w:eastAsia="Arial" w:hAnsi="Arial"/>
          <w:b w:val="false"/>
          <w:bCs w:val="false"/>
          <w:color w:val="000000"/>
          <w:sz w:val="20"/>
          <w:szCs w:val="20"/>
        </w:rPr>
        <w:t xml:space="preserve">This is the authoritative calculation — Paramount and the licensee both reference these numbers</w:t>
      </w:r>
    </w:p>
    <w:p>
      <w:pPr>
        <w:pStyle w:val="ListParagraph"/>
        <w:numPr>
          <w:ilvl w:val="0"/>
          <w:numId w:val="2"/>
        </w:numPr>
        <w:spacing w:after="60" w:before="0"/>
      </w:pPr>
      <w:r>
        <w:rPr>
          <w:rFonts w:ascii="Arial" w:cs="Arial" w:eastAsia="Arial" w:hAnsi="Arial"/>
          <w:b w:val="false"/>
          <w:bCs w:val="false"/>
          <w:color w:val="000000"/>
          <w:sz w:val="20"/>
          <w:szCs w:val="20"/>
        </w:rPr>
        <w:t xml:space="preserve">Fusion must preserve both values exactly as supplied — any re-calculation would break reconciliation</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6.3  Customer Billing — USD Invoice, Local Transaction Currency</w:t>
      </w:r>
    </w:p>
    <w:p>
      <w:pPr>
        <w:pBdr>
          <w:top w:val="single" w:color="C00000" w:sz="4"/>
          <w:bottom w:val="none" w:color="FFFFFF" w:sz="0"/>
          <w:left w:val="thick" w:color="C00000" w:sz="16"/>
          <w:right w:val="none"/>
        </w:pBdr>
        <w:shd w:fill="D6E4F0" w:val="clear"/>
        <w:spacing w:after="2" w:before="140"/>
        <w:ind w:left="280" w:right="280"/>
      </w:pPr>
      <w:r>
        <w:rPr>
          <w:rFonts w:ascii="Arial" w:cs="Arial" w:eastAsia="Arial" w:hAnsi="Arial"/>
          <w:b w:val="false"/>
          <w:bCs w:val="false"/>
          <w:color w:val="000000"/>
          <w:sz w:val="20"/>
          <w:szCs w:val="20"/>
        </w:rPr>
        <w:t xml:space="preserve">APPARENT PARADOX: Transaction currency is local (SEK, AUD, EUR, etc.), but the customer receives a USD invoice.</w:t>
      </w:r>
    </w:p>
    <w:p>
      <w:pPr>
        <w:pBdr>
          <w:top w:val="none" w:color="FFFFFF" w:sz="0"/>
          <w:bottom w:val="none" w:color="FFFFFF" w:sz="0"/>
          <w:left w:val="thick" w:color="C00000" w:sz="16"/>
          <w:right w:val="none"/>
        </w:pBdr>
        <w:shd w:fill="D6E4F0"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none" w:color="FFFFFF" w:sz="0"/>
          <w:left w:val="thick" w:color="C00000" w:sz="16"/>
          <w:right w:val="none"/>
        </w:pBdr>
        <w:shd w:fill="D6E4F0" w:val="clear"/>
        <w:spacing w:after="2" w:before="2"/>
        <w:ind w:left="280" w:right="280"/>
      </w:pPr>
      <w:r>
        <w:rPr>
          <w:rFonts w:ascii="Arial" w:cs="Arial" w:eastAsia="Arial" w:hAnsi="Arial"/>
          <w:b w:val="false"/>
          <w:bCs w:val="false"/>
          <w:color w:val="000000"/>
          <w:sz w:val="20"/>
          <w:szCs w:val="20"/>
        </w:rPr>
        <w:t xml:space="preserve">EXPLANATION: All MMO contracts require licensees to pay in USD. The invoice print template will be</w:t>
      </w:r>
    </w:p>
    <w:p>
      <w:pPr>
        <w:pBdr>
          <w:top w:val="none" w:color="FFFFFF" w:sz="0"/>
          <w:bottom w:val="none" w:color="FFFFFF" w:sz="0"/>
          <w:left w:val="thick" w:color="C00000" w:sz="16"/>
          <w:right w:val="none"/>
        </w:pBdr>
        <w:shd w:fill="D6E4F0" w:val="clear"/>
        <w:spacing w:after="2" w:before="2"/>
        <w:ind w:left="280" w:right="280"/>
      </w:pPr>
      <w:r>
        <w:rPr>
          <w:rFonts w:ascii="Arial" w:cs="Arial" w:eastAsia="Arial" w:hAnsi="Arial"/>
          <w:b w:val="false"/>
          <w:bCs w:val="false"/>
          <w:color w:val="000000"/>
          <w:sz w:val="20"/>
          <w:szCs w:val="20"/>
        </w:rPr>
        <w:t xml:space="preserve">configured to display the USD amount (L018), regardless of the transaction (entered) currency.</w:t>
      </w:r>
    </w:p>
    <w:p>
      <w:pPr>
        <w:pBdr>
          <w:top w:val="none" w:color="FFFFFF" w:sz="0"/>
          <w:bottom w:val="none" w:color="FFFFFF" w:sz="0"/>
          <w:left w:val="thick" w:color="C00000" w:sz="16"/>
          <w:right w:val="none"/>
        </w:pBdr>
        <w:shd w:fill="D6E4F0" w:val="clear"/>
        <w:spacing w:after="2" w:before="2"/>
        <w:ind w:left="280" w:right="280"/>
      </w:pPr>
      <w:r>
        <w:rPr>
          <w:rFonts w:ascii="Arial" w:cs="Arial" w:eastAsia="Arial" w:hAnsi="Arial"/>
          <w:b w:val="false"/>
          <w:bCs w:val="false"/>
          <w:color w:val="000000"/>
          <w:sz w:val="20"/>
          <w:szCs w:val="20"/>
        </w:rPr>
        <w:t xml:space="preserve">The local currency entry is internal to Fusion's AR sub-ledger — it does not appear on the customer-facing invoice.</w:t>
      </w:r>
    </w:p>
    <w:p>
      <w:pPr>
        <w:pBdr>
          <w:top w:val="none" w:color="FFFFFF" w:sz="0"/>
          <w:bottom w:val="none" w:color="FFFFFF" w:sz="0"/>
          <w:left w:val="thick" w:color="C00000" w:sz="16"/>
          <w:right w:val="none"/>
        </w:pBdr>
        <w:shd w:fill="D6E4F0"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none" w:color="FFFFFF" w:sz="0"/>
          <w:left w:val="thick" w:color="C00000" w:sz="16"/>
          <w:right w:val="none"/>
        </w:pBdr>
        <w:shd w:fill="D6E4F0" w:val="clear"/>
        <w:spacing w:after="2" w:before="2"/>
        <w:ind w:left="280" w:right="280"/>
      </w:pPr>
      <w:r>
        <w:rPr>
          <w:rFonts w:ascii="Arial" w:cs="Arial" w:eastAsia="Arial" w:hAnsi="Arial"/>
          <w:b w:val="false"/>
          <w:bCs w:val="false"/>
          <w:color w:val="000000"/>
          <w:sz w:val="20"/>
          <w:szCs w:val="20"/>
        </w:rPr>
        <w:t xml:space="preserve">This is why both amounts must be in Fusion: the local currency for internal accounting integrity,</w:t>
      </w:r>
    </w:p>
    <w:p>
      <w:pPr>
        <w:pBdr>
          <w:top w:val="none" w:color="FFFFFF" w:sz="0"/>
          <w:bottom w:val="single" w:color="C00000" w:sz="4"/>
          <w:left w:val="thick" w:color="C00000" w:sz="16"/>
          <w:right w:val="none"/>
        </w:pBdr>
        <w:shd w:fill="D6E4F0" w:val="clear"/>
        <w:spacing w:after="140" w:before="2"/>
        <w:ind w:left="280" w:right="280"/>
      </w:pPr>
      <w:r>
        <w:rPr>
          <w:rFonts w:ascii="Arial" w:cs="Arial" w:eastAsia="Arial" w:hAnsi="Arial"/>
          <w:b w:val="false"/>
          <w:bCs w:val="false"/>
          <w:color w:val="000000"/>
          <w:sz w:val="20"/>
          <w:szCs w:val="20"/>
        </w:rPr>
        <w:t xml:space="preserve">and the USD for the customer invoice and cash application.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Currency Concept</w:t>
            </w:r>
          </w:p>
        </w:tc>
        <w:tc>
          <w:tcPr>
            <w:tcW w:type="dxa" w:w="6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(Entered) Currency</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Local currency from royalty statement (AUD, EUR, SEK, GBP, USD, ILS, KRW, etc.)</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Amount (L019)</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Amount in local currency — what MMO calculated as royalty owed</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Functional/Ledger Currency</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 — the Fusion Business Unit (USDBU) functional currency</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Functional Amount (L018)</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Pre-calculated USD equivalent from MMO — force this value; do NOT let Fusion recalculate</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Invoice Print Currency</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 — print template configured to show USD regardless of entered currency</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Customer Payment Currency</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 — all contracts require USD payment from licensees</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FX Gain/Loss Expected</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None — customers pay exact USD amount shown on invoice; no currency mismatch at cash application</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6.4  FX Gain/Loss Analysis</w:t>
      </w:r>
    </w:p>
    <w:p>
      <w:pPr>
        <w:pBdr>
          <w:top w:val="single" w:color="C00000" w:sz="4"/>
          <w:bottom w:val="none" w:color="FFFFFF" w:sz="0"/>
          <w:left w:val="thick" w:color="C00000" w:sz="16"/>
          <w:right w:val="none"/>
        </w:pBdr>
        <w:shd w:fill="FCE4D6" w:val="clear"/>
        <w:spacing w:after="2" w:before="140"/>
        <w:ind w:left="280" w:right="280"/>
      </w:pPr>
      <w:r>
        <w:rPr>
          <w:rFonts w:ascii="Arial" w:cs="Arial" w:eastAsia="Arial" w:hAnsi="Arial"/>
          <w:b w:val="false"/>
          <w:bCs w:val="false"/>
          <w:color w:val="000000"/>
          <w:sz w:val="20"/>
          <w:szCs w:val="20"/>
        </w:rPr>
        <w:t xml:space="preserve">QUESTION RAISED (Kevin Butchowski, June 16 meeting):</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When a USD cash receipt is applied against an invoice entered in SEK, does Fusion post an FX gain/loss?</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BUSINESS POSITION:</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No gain/loss is expected because licensees pay the exact USD amount shown on the invoice.</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The USD amount on the invoice is L018 (pre-calculated). The cash receipt will be for that same USD amount.</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There is no 'currency conversion at receipt time' because the customer is paying USD against a USD figure.</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RISK TO CONFIRM:</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In Fusion's accounting model, if the invoice transaction currency is SEK and the receipt is in USD,</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Fusion may still calculate a realized gain/loss based on the rate difference between invoice date and payment date.</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This must be confirmed in the POC. If Fusion calculates gain/loss, the business will need to address it.</w:t>
      </w:r>
    </w:p>
    <w:p>
      <w:pPr>
        <w:pBdr>
          <w:top w:val="none" w:color="FFFFFF" w:sz="0"/>
          <w:bottom w:val="none" w:color="FFFFFF" w:sz="0"/>
          <w:left w:val="thick" w:color="C00000" w:sz="16"/>
          <w:right w:val="none"/>
        </w:pBdr>
        <w:shd w:fill="FCE4D6"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single" w:color="C00000" w:sz="4"/>
          <w:left w:val="thick" w:color="C00000" w:sz="16"/>
          <w:right w:val="none"/>
        </w:pBdr>
        <w:shd w:fill="FCE4D6" w:val="clear"/>
        <w:spacing w:after="140" w:before="2"/>
        <w:ind w:left="280" w:right="280"/>
      </w:pPr>
      <w:r>
        <w:rPr>
          <w:rFonts w:ascii="Arial" w:cs="Arial" w:eastAsia="Arial" w:hAnsi="Arial"/>
          <w:b w:val="false"/>
          <w:bCs w:val="false"/>
          <w:color w:val="000000"/>
          <w:sz w:val="20"/>
          <w:szCs w:val="20"/>
        </w:rPr>
        <w:t xml:space="preserve">Owner: Kevin Butchowski to raise as a separate breakout discussion with OCS during the POC.</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6.5  POC Requirements for Oracle OCS</w:t>
      </w:r>
    </w:p>
    <w:p>
      <w:pPr>
        <w:spacing w:after="120" w:before="0"/>
      </w:pPr>
      <w:r>
        <w:rPr>
          <w:rFonts w:ascii="Arial" w:cs="Arial" w:eastAsia="Arial" w:hAnsi="Arial"/>
          <w:sz w:val="20"/>
          <w:szCs w:val="20"/>
        </w:rPr>
        <w:t xml:space="preserve">The following must be validated in the OCS POC before FBDI development can proceed for MMO:</w:t>
      </w:r>
    </w:p>
    <w:p>
      <w:pPr>
        <w:spacing w:after="80" w:before="0"/>
      </w:pPr>
      <w:r>
        <w:t xml:space="preserve"/>
      </w:r>
    </w:p>
    <w:p>
      <w:pPr>
        <w:pStyle w:val="ListParagraph"/>
        <w:numPr>
          <w:ilvl w:val="0"/>
          <w:numId w:val="2"/>
        </w:numPr>
        <w:spacing w:after="60" w:before="0"/>
      </w:pPr>
      <w:r>
        <w:rPr>
          <w:rFonts w:ascii="Arial" w:cs="Arial" w:eastAsia="Arial" w:hAnsi="Arial"/>
          <w:b w:val="false"/>
          <w:bCs w:val="false"/>
          <w:color w:val="000000"/>
          <w:sz w:val="20"/>
          <w:szCs w:val="20"/>
        </w:rPr>
        <w:t xml:space="preserve">Confirm Fusion can accept both L019 (local amount) and L018 (USD amount) as entered values in FBDI</w:t>
      </w:r>
    </w:p>
    <w:p>
      <w:pPr>
        <w:pStyle w:val="ListParagraph"/>
        <w:numPr>
          <w:ilvl w:val="0"/>
          <w:numId w:val="2"/>
        </w:numPr>
        <w:spacing w:after="60" w:before="0"/>
      </w:pPr>
      <w:r>
        <w:rPr>
          <w:rFonts w:ascii="Arial" w:cs="Arial" w:eastAsia="Arial" w:hAnsi="Arial"/>
          <w:b w:val="false"/>
          <w:bCs w:val="false"/>
          <w:color w:val="000000"/>
          <w:sz w:val="20"/>
          <w:szCs w:val="20"/>
        </w:rPr>
        <w:t xml:space="preserve">Confirm Fusion will NOT auto-calculate the USD equivalent using a loaded exchange rate</w:t>
      </w:r>
    </w:p>
    <w:p>
      <w:pPr>
        <w:pStyle w:val="ListParagraph"/>
        <w:numPr>
          <w:ilvl w:val="0"/>
          <w:numId w:val="2"/>
        </w:numPr>
        <w:spacing w:after="60" w:before="0"/>
      </w:pPr>
      <w:r>
        <w:rPr>
          <w:rFonts w:ascii="Arial" w:cs="Arial" w:eastAsia="Arial" w:hAnsi="Arial"/>
          <w:b w:val="false"/>
          <w:bCs w:val="false"/>
          <w:color w:val="000000"/>
          <w:sz w:val="20"/>
          <w:szCs w:val="20"/>
        </w:rPr>
        <w:t xml:space="preserve">Confirm that if both values are forced, the AR sub-ledger and GL entries reflect the correct amounts</w:t>
      </w:r>
    </w:p>
    <w:p>
      <w:pPr>
        <w:pStyle w:val="ListParagraph"/>
        <w:numPr>
          <w:ilvl w:val="0"/>
          <w:numId w:val="2"/>
        </w:numPr>
        <w:spacing w:after="60" w:before="0"/>
      </w:pPr>
      <w:r>
        <w:rPr>
          <w:rFonts w:ascii="Arial" w:cs="Arial" w:eastAsia="Arial" w:hAnsi="Arial"/>
          <w:b w:val="false"/>
          <w:bCs w:val="false"/>
          <w:color w:val="000000"/>
          <w:sz w:val="20"/>
          <w:szCs w:val="20"/>
        </w:rPr>
        <w:t xml:space="preserve">Confirm the invoice print template can display the USD amount (L018) when transaction currency is SEK/AUD/EUR</w:t>
      </w:r>
    </w:p>
    <w:p>
      <w:pPr>
        <w:pStyle w:val="ListParagraph"/>
        <w:numPr>
          <w:ilvl w:val="0"/>
          <w:numId w:val="2"/>
        </w:numPr>
        <w:spacing w:after="60" w:before="0"/>
      </w:pPr>
      <w:r>
        <w:rPr>
          <w:rFonts w:ascii="Arial" w:cs="Arial" w:eastAsia="Arial" w:hAnsi="Arial"/>
          <w:b w:val="false"/>
          <w:bCs w:val="false"/>
          <w:color w:val="000000"/>
          <w:sz w:val="20"/>
          <w:szCs w:val="20"/>
        </w:rPr>
        <w:t xml:space="preserve">Confirm FX gain/loss behavior when USD receipt applied to non-USD transaction currency invoice</w:t>
      </w:r>
    </w:p>
    <w:p>
      <w:pPr>
        <w:pStyle w:val="ListParagraph"/>
        <w:numPr>
          <w:ilvl w:val="0"/>
          <w:numId w:val="2"/>
        </w:numPr>
        <w:spacing w:after="60" w:before="0"/>
      </w:pPr>
      <w:r>
        <w:rPr>
          <w:rFonts w:ascii="Arial" w:cs="Arial" w:eastAsia="Arial" w:hAnsi="Arial"/>
          <w:b w:val="false"/>
          <w:bCs w:val="false"/>
          <w:color w:val="000000"/>
          <w:sz w:val="20"/>
          <w:szCs w:val="20"/>
        </w:rPr>
        <w:t xml:space="preserve">Confirm BU routing: all MMO invoices go to USDBU regardless of customer's local currency</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6.6  MMO Currencies in Play</w:t>
      </w:r>
    </w:p>
    <w:p>
      <w:pPr>
        <w:spacing w:after="120" w:before="0"/>
      </w:pPr>
      <w:r>
        <w:rPr>
          <w:rFonts w:ascii="Arial" w:cs="Arial" w:eastAsia="Arial" w:hAnsi="Arial"/>
          <w:sz w:val="20"/>
          <w:szCs w:val="20"/>
        </w:rPr>
        <w:t xml:space="preserve">The MMO customer mapping table includes customers across multiple currencies. The territory mapping table confirms 96 country codes. Based on the sample files and mapping tables, the currencies present include: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4000"/>
        <w:gridCol w:w="3360"/>
      </w:tblGrid>
      <w:tr>
        <w:trPr>
          <w:tblHeader/>
        </w:trPr>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Currency</w:t>
            </w:r>
          </w:p>
        </w:tc>
        <w:tc>
          <w:tcPr>
            <w:tcW w:type="dxa" w:w="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w:t>
            </w:r>
          </w:p>
        </w:tc>
        <w:tc>
          <w:tcPr>
            <w:tcW w:type="dxa" w:w="4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Countries</w:t>
            </w:r>
          </w:p>
        </w:tc>
        <w:tc>
          <w:tcPr>
            <w:tcW w:type="dxa" w:w="3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 (Company Code)</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 Dollar</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United States and most USD-billed territories</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1460 (USDBU)</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Euro</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 territories</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1460 (USDBU)</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British Pound</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GBP</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United Kingdom</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1460 (USDBU)</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Australian Dollar</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AUD</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Australia</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1460 (USDBU)</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Swedish Krona</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SEK</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Sweden (confirmed in sample file)</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1460 (USDBU)</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New Zealand Dollar</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NZD</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New Zealand</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1460 (USDBU)</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Israeli New Shekel</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ILS</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Israel</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1482 (separate BU)</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South Korean Won</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KRW</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South Korea</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1482 (separate BU)</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Canadian Dollar</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CAD</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Canada (expected)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1460 (USDBU)</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Japanese Yen</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JPY</w:t>
            </w:r>
          </w:p>
        </w:tc>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Japan (expected)</w:t>
            </w:r>
          </w:p>
        </w:tc>
        <w:tc>
          <w:tcPr>
            <w:tcW w:type="dxa" w:w="3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1460 (USDBU)</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Others</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Various</w:t>
            </w:r>
          </w:p>
        </w:tc>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96 territory codes in mapping table — full list TBD</w:t>
            </w:r>
          </w:p>
        </w:tc>
        <w:tc>
          <w:tcPr>
            <w:tcW w:type="dxa" w:w="3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TBD</w:t>
            </w:r>
          </w:p>
        </w:tc>
      </w:tr>
    </w:tbl>
    <w:p>
      <w:pPr>
        <w:spacing w:after="80" w:before="0"/>
      </w:pPr>
      <w:r>
        <w:t xml:space="preserve"/>
      </w:r>
    </w:p>
    <w:p>
      <w:pPr>
        <w:spacing w:after="120" w:before="0"/>
      </w:pPr>
      <w:r>
        <w:rPr>
          <w:rFonts w:ascii="Arial" w:cs="Arial" w:eastAsia="Arial" w:hAnsi="Arial"/>
          <w:b/>
          <w:bCs/>
          <w:sz w:val="20"/>
          <w:szCs w:val="20"/>
        </w:rPr>
        <w:t xml:space="preserve">Note on company code 1482: </w:t>
      </w:r>
      <w:r>
        <w:rPr>
          <w:rFonts w:ascii="Arial" w:cs="Arial" w:eastAsia="Arial" w:hAnsi="Arial"/>
          <w:sz w:val="20"/>
          <w:szCs w:val="20"/>
        </w:rPr>
        <w:t xml:space="preserve">Israel (ILS) and Korea (KRW) are in company code 1482, which maps to a different Fusion Business Unit. BU routing logic must be confirmed — these customers may go to a separate Fusion BU even though the functional currency remains USD.</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40"/>
          <w:szCs w:val="40"/>
        </w:rPr>
        <w:t xml:space="preserve">Section 6b — MMS Currency Handling (Confirmed)</w:t>
      </w:r>
    </w:p>
    <w:p>
      <w:pPr>
        <w:pStyle w:val="Heading2"/>
        <w:pBdr>
          <w:bottom w:val="single" w:color="2E5FA3" w:sz="4"/>
        </w:pBdr>
        <w:spacing w:after="120" w:before="280"/>
      </w:pPr>
      <w:r>
        <w:rPr>
          <w:rFonts w:ascii="Arial" w:cs="Arial" w:eastAsia="Arial" w:hAnsi="Arial"/>
          <w:b/>
          <w:bCs/>
          <w:color w:val="1F3864"/>
          <w:sz w:val="28"/>
          <w:szCs w:val="28"/>
        </w:rPr>
        <w:t xml:space="preserve">6b.1  MMS Currency Architecture</w:t>
      </w:r>
    </w:p>
    <w:p>
      <w:pPr>
        <w:pBdr>
          <w:top w:val="single" w:color="C00000" w:sz="4"/>
          <w:bottom w:val="none" w:color="FFFFFF" w:sz="0"/>
          <w:left w:val="thick" w:color="C00000" w:sz="16"/>
          <w:right w:val="none"/>
        </w:pBdr>
        <w:shd w:fill="E2EFDA" w:val="clear"/>
        <w:spacing w:after="2" w:before="140"/>
        <w:ind w:left="280" w:right="280"/>
      </w:pPr>
      <w:r>
        <w:rPr>
          <w:rFonts w:ascii="Arial" w:cs="Arial" w:eastAsia="Arial" w:hAnsi="Arial"/>
          <w:b/>
          <w:bCs/>
          <w:color w:val="000000"/>
          <w:sz w:val="20"/>
          <w:szCs w:val="20"/>
        </w:rPr>
        <w:t xml:space="preserve">✅  CONFIRMED: MMS (Media Maestro Digital / Worldwide TV, INT139) currency architecture.</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MMS invoices are created in LOCAL CURRENCIES per content license agreement.</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FX conversion to USD functional currency is handled by Fusion using the CORPORATE rate type.</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This is the standard Fusion approach — no pre-calculated amounts, no forced values, no POC required.</w:t>
      </w:r>
    </w:p>
    <w:p>
      <w:pPr>
        <w:pBdr>
          <w:top w:val="none" w:color="FFFFFF" w:sz="0"/>
          <w:bottom w:val="none" w:color="FFFFFF" w:sz="0"/>
          <w:left w:val="thick" w:color="C00000" w:sz="16"/>
          <w:right w:val="none"/>
        </w:pBdr>
        <w:shd w:fill="E2EFDA" w:val="clear"/>
        <w:spacing w:after="2" w:before="2"/>
        <w:ind w:left="280" w:right="280"/>
      </w:pPr>
      <w:r>
        <w:rPr>
          <w:rFonts w:ascii="Arial" w:cs="Arial" w:eastAsia="Arial" w:hAnsi="Arial"/>
          <w:b w:val="false"/>
          <w:bCs w:val="false"/>
          <w:color w:val="000000"/>
          <w:sz w:val="20"/>
          <w:szCs w:val="20"/>
        </w:rPr>
        <w:t xml:space="preserve"/>
      </w:r>
    </w:p>
    <w:p>
      <w:pPr>
        <w:pBdr>
          <w:top w:val="none" w:color="FFFFFF" w:sz="0"/>
          <w:bottom w:val="single" w:color="C00000" w:sz="4"/>
          <w:left w:val="thick" w:color="C00000" w:sz="16"/>
          <w:right w:val="none"/>
        </w:pBdr>
        <w:shd w:fill="E2EFDA" w:val="clear"/>
        <w:spacing w:after="140" w:before="2"/>
        <w:ind w:left="280" w:right="280"/>
      </w:pPr>
      <w:r>
        <w:rPr>
          <w:rFonts w:ascii="Arial" w:cs="Arial" w:eastAsia="Arial" w:hAnsi="Arial"/>
          <w:b w:val="false"/>
          <w:bCs w:val="false"/>
          <w:color w:val="000000"/>
          <w:sz w:val="20"/>
          <w:szCs w:val="20"/>
        </w:rPr>
        <w:t xml:space="preserve">Local currencies confirmed for MMS: USD, GBP, EUR, AUD, JPY (and others per territory)</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6b.2  MMS vs MMO Comparison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CE4D6" w:val="clear"/>
            <w:tcMar>
              <w:top w:type="dxa" w:w="80"/>
              <w:left w:type="dxa" w:w="160"/>
              <w:bottom w:type="dxa" w:w="80"/>
              <w:right w:type="dxa" w:w="160"/>
            </w:tcMar>
          </w:tcPr>
          <w:p>
            <w:pPr>
              <w:spacing w:after="100" w:before="0"/>
            </w:pPr>
            <w:r>
              <w:rPr>
                <w:rFonts w:ascii="Arial" w:cs="Arial" w:eastAsia="Arial" w:hAnsi="Arial"/>
                <w:b/>
                <w:bCs/>
                <w:color w:val="1F3864"/>
                <w:sz w:val="22"/>
                <w:szCs w:val="22"/>
              </w:rPr>
              <w:t xml:space="preserve">MMO (Physical) — Confirmed June 16</w:t>
            </w:r>
          </w:p>
          <w:p>
            <w:pPr>
              <w:pStyle w:val="ListParagraph"/>
              <w:numPr>
                <w:ilvl w:val="0"/>
                <w:numId w:val="2"/>
              </w:numPr>
              <w:spacing w:after="50" w:before="0"/>
            </w:pPr>
            <w:r>
              <w:rPr>
                <w:rFonts w:ascii="Arial" w:cs="Arial" w:eastAsia="Arial" w:hAnsi="Arial"/>
                <w:sz w:val="19"/>
                <w:szCs w:val="19"/>
              </w:rPr>
              <w:t xml:space="preserve">Transaction currency = local (AUD, EUR, SEK, etc.)</w:t>
            </w:r>
          </w:p>
          <w:p>
            <w:pPr>
              <w:pStyle w:val="ListParagraph"/>
              <w:numPr>
                <w:ilvl w:val="0"/>
                <w:numId w:val="2"/>
              </w:numPr>
              <w:spacing w:after="50" w:before="0"/>
            </w:pPr>
            <w:r>
              <w:rPr>
                <w:rFonts w:ascii="Arial" w:cs="Arial" w:eastAsia="Arial" w:hAnsi="Arial"/>
                <w:sz w:val="19"/>
                <w:szCs w:val="19"/>
              </w:rPr>
              <w:t xml:space="preserve">Functional currency = USD (USDBU)</w:t>
            </w:r>
          </w:p>
          <w:p>
            <w:pPr>
              <w:pStyle w:val="ListParagraph"/>
              <w:numPr>
                <w:ilvl w:val="0"/>
                <w:numId w:val="2"/>
              </w:numPr>
              <w:spacing w:after="50" w:before="0"/>
            </w:pPr>
            <w:r>
              <w:rPr>
                <w:rFonts w:ascii="Arial" w:cs="Arial" w:eastAsia="Arial" w:hAnsi="Arial"/>
                <w:sz w:val="19"/>
                <w:szCs w:val="19"/>
              </w:rPr>
              <w:t xml:space="preserve">BOTH amounts pre-calculated in source file (L018=USD, L019=local)</w:t>
            </w:r>
          </w:p>
          <w:p>
            <w:pPr>
              <w:pStyle w:val="ListParagraph"/>
              <w:numPr>
                <w:ilvl w:val="0"/>
                <w:numId w:val="2"/>
              </w:numPr>
              <w:spacing w:after="50" w:before="0"/>
            </w:pPr>
            <w:r>
              <w:rPr>
                <w:rFonts w:ascii="Arial" w:cs="Arial" w:eastAsia="Arial" w:hAnsi="Arial"/>
                <w:sz w:val="19"/>
                <w:szCs w:val="19"/>
              </w:rPr>
              <w:t xml:space="preserve">Fusion must NOT auto-apply FX rate — both values forced as-is</w:t>
            </w:r>
          </w:p>
          <w:p>
            <w:pPr>
              <w:pStyle w:val="ListParagraph"/>
              <w:numPr>
                <w:ilvl w:val="0"/>
                <w:numId w:val="2"/>
              </w:numPr>
              <w:spacing w:after="50" w:before="0"/>
            </w:pPr>
            <w:r>
              <w:rPr>
                <w:rFonts w:ascii="Arial" w:cs="Arial" w:eastAsia="Arial" w:hAnsi="Arial"/>
                <w:sz w:val="19"/>
                <w:szCs w:val="19"/>
              </w:rPr>
              <w:t xml:space="preserve">Invoice PRINTS in USD (contract requirement)</w:t>
            </w:r>
          </w:p>
          <w:p>
            <w:pPr>
              <w:pStyle w:val="ListParagraph"/>
              <w:numPr>
                <w:ilvl w:val="0"/>
                <w:numId w:val="2"/>
              </w:numPr>
              <w:spacing w:after="50" w:before="0"/>
            </w:pPr>
            <w:r>
              <w:rPr>
                <w:rFonts w:ascii="Arial" w:cs="Arial" w:eastAsia="Arial" w:hAnsi="Arial"/>
                <w:sz w:val="19"/>
                <w:szCs w:val="19"/>
              </w:rPr>
              <w:t xml:space="preserve">Customers pay exact USD amount — no gain/loss</w:t>
            </w:r>
          </w:p>
          <w:p>
            <w:pPr>
              <w:pStyle w:val="ListParagraph"/>
              <w:numPr>
                <w:ilvl w:val="0"/>
                <w:numId w:val="2"/>
              </w:numPr>
              <w:spacing w:after="50" w:before="0"/>
            </w:pPr>
            <w:r>
              <w:rPr>
                <w:rFonts w:ascii="Arial" w:cs="Arial" w:eastAsia="Arial" w:hAnsi="Arial"/>
                <w:sz w:val="19"/>
                <w:szCs w:val="19"/>
              </w:rPr>
              <w:t xml:space="preserve">POC required to configure Fusion to accept both amounts</w:t>
            </w:r>
          </w:p>
        </w:tc>
        <w:tc>
          <w:tcPr>
            <w:tcW w:type="dxa" w:w="4680"/>
            <w:tcBorders>
              <w:top w:val="single" w:color="BFBFBF" w:sz="4"/>
              <w:left w:val="single" w:color="BFBFBF" w:sz="4"/>
              <w:bottom w:val="single" w:color="BFBFBF" w:sz="4"/>
              <w:right w:val="single" w:color="BFBFBF" w:sz="4"/>
            </w:tcBorders>
            <w:shd w:fill="E2EFDA" w:val="clear"/>
            <w:tcMar>
              <w:top w:type="dxa" w:w="80"/>
              <w:left w:type="dxa" w:w="160"/>
              <w:bottom w:type="dxa" w:w="80"/>
              <w:right w:type="dxa" w:w="160"/>
            </w:tcMar>
          </w:tcPr>
          <w:p>
            <w:pPr>
              <w:spacing w:after="100" w:before="0"/>
            </w:pPr>
            <w:r>
              <w:rPr>
                <w:rFonts w:ascii="Arial" w:cs="Arial" w:eastAsia="Arial" w:hAnsi="Arial"/>
                <w:b/>
                <w:bCs/>
                <w:color w:val="1F3864"/>
                <w:sz w:val="22"/>
                <w:szCs w:val="22"/>
              </w:rPr>
              <w:t xml:space="preserve">MMS (Digital / WWTV) — Confirmed June 17</w:t>
            </w:r>
          </w:p>
          <w:p>
            <w:pPr>
              <w:pStyle w:val="ListParagraph"/>
              <w:numPr>
                <w:ilvl w:val="0"/>
                <w:numId w:val="2"/>
              </w:numPr>
              <w:spacing w:after="50" w:before="0"/>
            </w:pPr>
            <w:r>
              <w:rPr>
                <w:rFonts w:ascii="Arial" w:cs="Arial" w:eastAsia="Arial" w:hAnsi="Arial"/>
                <w:sz w:val="19"/>
                <w:szCs w:val="19"/>
              </w:rPr>
              <w:t xml:space="preserve">Transaction currency = local (USD, GBP, EUR, AUD, JPY, etc.)</w:t>
            </w:r>
          </w:p>
          <w:p>
            <w:pPr>
              <w:pStyle w:val="ListParagraph"/>
              <w:numPr>
                <w:ilvl w:val="0"/>
                <w:numId w:val="2"/>
              </w:numPr>
              <w:spacing w:after="50" w:before="0"/>
            </w:pPr>
            <w:r>
              <w:rPr>
                <w:rFonts w:ascii="Arial" w:cs="Arial" w:eastAsia="Arial" w:hAnsi="Arial"/>
                <w:sz w:val="19"/>
                <w:szCs w:val="19"/>
              </w:rPr>
              <w:t xml:space="preserve">Functional currency = USD</w:t>
            </w:r>
          </w:p>
          <w:p>
            <w:pPr>
              <w:pStyle w:val="ListParagraph"/>
              <w:numPr>
                <w:ilvl w:val="0"/>
                <w:numId w:val="2"/>
              </w:numPr>
              <w:spacing w:after="50" w:before="0"/>
            </w:pPr>
            <w:r>
              <w:rPr>
                <w:rFonts w:ascii="Arial" w:cs="Arial" w:eastAsia="Arial" w:hAnsi="Arial"/>
                <w:sz w:val="19"/>
                <w:szCs w:val="19"/>
              </w:rPr>
              <w:t xml:space="preserve">Local currency amount in source file — Fusion calculates USD equivalent</w:t>
            </w:r>
          </w:p>
          <w:p>
            <w:pPr>
              <w:pStyle w:val="ListParagraph"/>
              <w:numPr>
                <w:ilvl w:val="0"/>
                <w:numId w:val="2"/>
              </w:numPr>
              <w:spacing w:after="50" w:before="0"/>
            </w:pPr>
            <w:r>
              <w:rPr>
                <w:rFonts w:ascii="Arial" w:cs="Arial" w:eastAsia="Arial" w:hAnsi="Arial"/>
                <w:sz w:val="19"/>
                <w:szCs w:val="19"/>
              </w:rPr>
              <w:t xml:space="preserve">Fusion applies CORPORATE rate type to convert to USD ledger</w:t>
            </w:r>
          </w:p>
          <w:p>
            <w:pPr>
              <w:pStyle w:val="ListParagraph"/>
              <w:numPr>
                <w:ilvl w:val="0"/>
                <w:numId w:val="2"/>
              </w:numPr>
              <w:spacing w:after="50" w:before="0"/>
            </w:pPr>
            <w:r>
              <w:rPr>
                <w:rFonts w:ascii="Arial" w:cs="Arial" w:eastAsia="Arial" w:hAnsi="Arial"/>
                <w:sz w:val="19"/>
                <w:szCs w:val="19"/>
              </w:rPr>
              <w:t xml:space="preserve">Invoice prints in transaction (local) currency</w:t>
            </w:r>
          </w:p>
          <w:p>
            <w:pPr>
              <w:pStyle w:val="ListParagraph"/>
              <w:numPr>
                <w:ilvl w:val="0"/>
                <w:numId w:val="2"/>
              </w:numPr>
              <w:spacing w:after="50" w:before="0"/>
            </w:pPr>
            <w:r>
              <w:rPr>
                <w:rFonts w:ascii="Arial" w:cs="Arial" w:eastAsia="Arial" w:hAnsi="Arial"/>
                <w:sz w:val="19"/>
                <w:szCs w:val="19"/>
              </w:rPr>
              <w:t xml:space="preserve">Standard Fusion multi-currency approach — no special configuration needed</w:t>
            </w:r>
          </w:p>
          <w:p>
            <w:pPr>
              <w:pStyle w:val="ListParagraph"/>
              <w:numPr>
                <w:ilvl w:val="0"/>
                <w:numId w:val="2"/>
              </w:numPr>
              <w:spacing w:after="50" w:before="0"/>
            </w:pPr>
            <w:r>
              <w:rPr>
                <w:rFonts w:ascii="Arial" w:cs="Arial" w:eastAsia="Arial" w:hAnsi="Arial"/>
                <w:sz w:val="19"/>
                <w:szCs w:val="19"/>
              </w:rPr>
              <w:t xml:space="preserve">Treasury must ensure Corporate rates are loaded for all MMS currencies</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6b.3  MMS Currency Currencies in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5000"/>
        <w:gridCol w:w="1960"/>
      </w:tblGrid>
      <w:tr>
        <w:trPr>
          <w:tblHeader/>
        </w:trPr>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Currency</w:t>
            </w:r>
          </w:p>
        </w:tc>
        <w:tc>
          <w:tcPr>
            <w:tcW w:type="dxa" w:w="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w:t>
            </w:r>
          </w:p>
        </w:tc>
        <w:tc>
          <w:tcPr>
            <w:tcW w:type="dxa" w:w="5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Context</w:t>
            </w:r>
          </w:p>
        </w:tc>
        <w:tc>
          <w:tcPr>
            <w:tcW w:type="dxa" w:w="1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FX Handling</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 Dollar</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 domestic content licensing</w:t>
            </w:r>
          </w:p>
        </w:tc>
        <w:tc>
          <w:tcPr>
            <w:tcW w:type="dxa" w:w="1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No conversion needed</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British Pound</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GBP</w:t>
            </w:r>
          </w:p>
        </w:tc>
        <w:tc>
          <w:tcPr>
            <w:tcW w:type="dxa" w:w="5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UK content licensing</w:t>
            </w:r>
          </w:p>
        </w:tc>
        <w:tc>
          <w:tcPr>
            <w:tcW w:type="dxa" w:w="1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converts GBP → USD at Corporate rate</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Euro</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 territory licensing</w:t>
            </w:r>
          </w:p>
        </w:tc>
        <w:tc>
          <w:tcPr>
            <w:tcW w:type="dxa" w:w="1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converts EUR → USD at Corporate rate</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Australian Dollar</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AUD</w:t>
            </w:r>
          </w:p>
        </w:tc>
        <w:tc>
          <w:tcPr>
            <w:tcW w:type="dxa" w:w="5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Australian licensing</w:t>
            </w:r>
          </w:p>
        </w:tc>
        <w:tc>
          <w:tcPr>
            <w:tcW w:type="dxa" w:w="1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converts AUD → USD at Corporate rate</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Japanese Yen</w:t>
            </w:r>
          </w:p>
        </w:tc>
        <w:tc>
          <w:tcPr>
            <w:tcW w:type="dxa" w:w="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JPY</w:t>
            </w:r>
          </w:p>
        </w:tc>
        <w:tc>
          <w:tcPr>
            <w:tcW w:type="dxa" w:w="5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Japan licensing</w:t>
            </w:r>
          </w:p>
        </w:tc>
        <w:tc>
          <w:tcPr>
            <w:tcW w:type="dxa" w:w="1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converts JPY → USD at Corporate rate</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Others</w:t>
            </w:r>
          </w:p>
        </w:tc>
        <w:tc>
          <w:tcPr>
            <w:tcW w:type="dxa" w:w="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TBD</w:t>
            </w:r>
          </w:p>
        </w:tc>
        <w:tc>
          <w:tcPr>
            <w:tcW w:type="dxa" w:w="5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Per territory schedule — full list TBD</w:t>
            </w:r>
          </w:p>
        </w:tc>
        <w:tc>
          <w:tcPr>
            <w:tcW w:type="dxa" w:w="1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Standard Corporate rate conversion</w:t>
            </w:r>
          </w:p>
        </w:tc>
      </w:tr>
    </w:tbl>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40"/>
          <w:szCs w:val="40"/>
        </w:rPr>
        <w:t xml:space="preserve">Section 7 — Additional Currency Topics</w:t>
      </w:r>
    </w:p>
    <w:p>
      <w:pPr>
        <w:pStyle w:val="Heading2"/>
        <w:pBdr>
          <w:bottom w:val="single" w:color="2E5FA3" w:sz="4"/>
        </w:pBdr>
        <w:spacing w:after="120" w:before="280"/>
      </w:pPr>
      <w:r>
        <w:rPr>
          <w:rFonts w:ascii="Arial" w:cs="Arial" w:eastAsia="Arial" w:hAnsi="Arial"/>
          <w:b/>
          <w:bCs/>
          <w:color w:val="1F3864"/>
          <w:sz w:val="28"/>
          <w:szCs w:val="28"/>
        </w:rPr>
        <w:t xml:space="preserve">7.1  Revaluation of Open AR Balances</w:t>
      </w:r>
    </w:p>
    <w:p>
      <w:pPr>
        <w:spacing w:after="120" w:before="0"/>
      </w:pPr>
      <w:r>
        <w:rPr>
          <w:rFonts w:ascii="Arial" w:cs="Arial" w:eastAsia="Arial" w:hAnsi="Arial"/>
          <w:sz w:val="20"/>
          <w:szCs w:val="20"/>
        </w:rPr>
        <w:t xml:space="preserve">When an invoice is created in a foreign currency (e.g. AUD), the USD ledger amount is calculated at the time of invoicing using the rate on the transaction date. By the time the customer pays, the AUD/USD rate may have changed. This creates FX gain or loss entries.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Event</w:t>
            </w:r>
          </w:p>
        </w:tc>
        <w:tc>
          <w:tcPr>
            <w:tcW w:type="dxa" w:w="34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SAP Treatment</w:t>
            </w:r>
          </w:p>
        </w:tc>
        <w:tc>
          <w:tcPr>
            <w:tcW w:type="dxa" w:w="34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Fusion Treatment</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Invoice created</w:t>
            </w:r>
          </w:p>
        </w:tc>
        <w:tc>
          <w:tcPr>
            <w:tcW w:type="dxa" w:w="3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AR posted at invoice-date rate</w:t>
            </w:r>
          </w:p>
        </w:tc>
        <w:tc>
          <w:tcPr>
            <w:tcW w:type="dxa" w:w="3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AR posted at invoice-date rate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Period-end revaluation</w:t>
            </w:r>
          </w:p>
        </w:tc>
        <w:tc>
          <w:tcPr>
            <w:tcW w:type="dxa" w:w="3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SAP ran FX revaluation program (F.05 / FAGL_FC_VAL)</w:t>
            </w:r>
          </w:p>
        </w:tc>
        <w:tc>
          <w:tcPr>
            <w:tcW w:type="dxa" w:w="3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runs Translation and Revaluation program — similar concept, different T-code</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Payment received</w:t>
            </w:r>
          </w:p>
        </w:tc>
        <w:tc>
          <w:tcPr>
            <w:tcW w:type="dxa" w:w="3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FX gain/loss posted automatically</w:t>
            </w:r>
          </w:p>
        </w:tc>
        <w:tc>
          <w:tcPr>
            <w:tcW w:type="dxa" w:w="34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FX gain/loss posted automatically</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Who owns this in Fusion</w:t>
            </w:r>
          </w:p>
        </w:tc>
        <w:tc>
          <w:tcPr>
            <w:tcW w:type="dxa" w:w="3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Finance / GL team</w:t>
            </w:r>
          </w:p>
        </w:tc>
        <w:tc>
          <w:tcPr>
            <w:tcW w:type="dxa" w:w="34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Same — Finance / GL team; not an integration concern</w:t>
            </w:r>
          </w:p>
        </w:tc>
      </w:tr>
    </w:tbl>
    <w:p>
      <w:pPr>
        <w:spacing w:after="80" w:before="0"/>
      </w:pPr>
      <w:r>
        <w:t xml:space="preserve"/>
      </w:r>
    </w:p>
    <w:p>
      <w:pPr>
        <w:spacing w:after="120" w:before="0"/>
      </w:pPr>
      <w:r>
        <w:rPr>
          <w:rFonts w:ascii="Arial" w:cs="Arial" w:eastAsia="Arial" w:hAnsi="Arial"/>
          <w:sz w:val="20"/>
          <w:szCs w:val="20"/>
        </w:rPr>
        <w:t xml:space="preserve">Period-end revaluation is handled by the GL/Finance team, not by the AR integration. It is listed here for completeness — the integration does not need to do anything special for revaluation.</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7.2  Cross-Currency Receipts</w:t>
      </w:r>
    </w:p>
    <w:p>
      <w:pPr>
        <w:spacing w:after="120" w:before="0"/>
      </w:pPr>
      <w:r>
        <w:rPr>
          <w:rFonts w:ascii="Arial" w:cs="Arial" w:eastAsia="Arial" w:hAnsi="Arial"/>
          <w:sz w:val="20"/>
          <w:szCs w:val="20"/>
        </w:rPr>
        <w:t xml:space="preserve">A cross-currency receipt occurs when a customer pays in a different currency than the invoice. For example, a licensee has a USD invoice but pays in AUD.</w:t>
      </w:r>
    </w:p>
    <w:p>
      <w:pPr>
        <w:spacing w:after="80" w:before="0"/>
      </w:pPr>
      <w:r>
        <w:t xml:space="preserve"/>
      </w:r>
    </w:p>
    <w:p>
      <w:pPr>
        <w:pBdr>
          <w:top w:val="single" w:color="C00000" w:sz="4"/>
          <w:bottom w:val="none" w:color="FFFFFF" w:sz="0"/>
          <w:left w:val="thick" w:color="C00000" w:sz="16"/>
          <w:right w:val="none"/>
        </w:pBdr>
        <w:shd w:fill="FFF2CC" w:val="clear"/>
        <w:spacing w:after="2" w:before="140"/>
        <w:ind w:left="280" w:right="280"/>
      </w:pPr>
      <w:r>
        <w:rPr>
          <w:rFonts w:ascii="Arial" w:cs="Arial" w:eastAsia="Arial" w:hAnsi="Arial"/>
          <w:b/>
          <w:bCs/>
          <w:color w:val="000000"/>
          <w:sz w:val="20"/>
          <w:szCs w:val="20"/>
        </w:rPr>
        <w:t xml:space="preserve">⚠  Cross-currency cash application is a Cash Receipts / OTC concern, not an AR invoice integration concern.</w:t>
      </w:r>
    </w:p>
    <w:p>
      <w:pPr>
        <w:pBdr>
          <w:top w:val="none" w:color="FFFFFF" w:sz="0"/>
          <w:bottom w:val="none" w:color="FFFFFF" w:sz="0"/>
          <w:left w:val="thick" w:color="C00000" w:sz="16"/>
          <w:right w:val="none"/>
        </w:pBdr>
        <w:shd w:fill="FFF2CC" w:val="clear"/>
        <w:spacing w:after="2" w:before="2"/>
        <w:ind w:left="280" w:right="280"/>
      </w:pPr>
      <w:r>
        <w:rPr>
          <w:rFonts w:ascii="Arial" w:cs="Arial" w:eastAsia="Arial" w:hAnsi="Arial"/>
          <w:b w:val="false"/>
          <w:bCs w:val="false"/>
          <w:color w:val="000000"/>
          <w:sz w:val="20"/>
          <w:szCs w:val="20"/>
        </w:rPr>
        <w:t xml:space="preserve">For MACCS: the team confirmed in the MACCS FBDI Mapping meeting — these are NOT cross-currency transactions. Each invoice is in the territory's local currency and will be paid in the same currency.</w:t>
      </w:r>
    </w:p>
    <w:p>
      <w:pPr>
        <w:pBdr>
          <w:top w:val="none" w:color="FFFFFF" w:sz="0"/>
          <w:bottom w:val="single" w:color="C00000" w:sz="4"/>
          <w:left w:val="thick" w:color="C00000" w:sz="16"/>
          <w:right w:val="none"/>
        </w:pBdr>
        <w:shd w:fill="FFF2CC" w:val="clear"/>
        <w:spacing w:after="140" w:before="2"/>
        <w:ind w:left="280" w:right="280"/>
      </w:pPr>
      <w:r>
        <w:rPr>
          <w:rFonts w:ascii="Arial" w:cs="Arial" w:eastAsia="Arial" w:hAnsi="Arial"/>
          <w:b w:val="false"/>
          <w:bCs w:val="false"/>
          <w:color w:val="000000"/>
          <w:sz w:val="20"/>
          <w:szCs w:val="20"/>
        </w:rPr>
        <w:t xml:space="preserve">For MMO: if Option B is chosen (USD invoices), the payment must also come in USD. If a licensee wants to pay in local currency against a USD invoice, that is a cross-currency receipt scenario — requires confirmation from Rachel.</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7.3  Dual Currency Fields in the MMO File</w:t>
      </w:r>
    </w:p>
    <w:p>
      <w:pPr>
        <w:spacing w:after="120" w:before="0"/>
      </w:pPr>
      <w:r>
        <w:rPr>
          <w:rFonts w:ascii="Arial" w:cs="Arial" w:eastAsia="Arial" w:hAnsi="Arial"/>
          <w:sz w:val="20"/>
          <w:szCs w:val="20"/>
        </w:rPr>
        <w:t xml:space="preserve">The MMO flat file contains two monetary amounts per line. Understanding what each represents is essential: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rPr>
          <w:tblHeader/>
        </w:trPr>
        <w:tc>
          <w:tcPr>
            <w:tcW w:type="dxa" w:w="1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Currency</w:t>
            </w:r>
          </w:p>
        </w:tc>
        <w:tc>
          <w:tcPr>
            <w:tcW w:type="dxa" w:w="2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Meaning</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L017</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Currency Code</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N/A (a code, not an amount)</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ISO currency code of the licensee's reporting currency (e.g. SEK, AUD, EUR)</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L018</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Amount (accounted)</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royalty amount after Media Maestro converts to USD using the SAP system rate</w:t>
            </w:r>
          </w:p>
        </w:tc>
      </w:tr>
      <w:tr>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L019</w:t>
            </w:r>
          </w:p>
        </w:tc>
        <w:tc>
          <w:tcPr>
            <w:tcW w:type="dxa" w:w="2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Amount (local)</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L017 currency</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royalty amount in the licensee's local reporting currency</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L020</w:t>
            </w:r>
          </w:p>
        </w:tc>
        <w:tc>
          <w:tcPr>
            <w:tcW w:type="dxa" w:w="2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Quantity</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N/A</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Number of units for this royalty line — used for the FBDI quantity field</w:t>
            </w:r>
          </w:p>
        </w:tc>
      </w:tr>
    </w:tbl>
    <w:p>
      <w:pPr>
        <w:spacing w:after="80" w:before="0"/>
      </w:pPr>
      <w:r>
        <w:t xml:space="preserve"/>
      </w:r>
    </w:p>
    <w:p>
      <w:pPr>
        <w:spacing w:after="120" w:before="0"/>
      </w:pPr>
      <w:r>
        <w:rPr>
          <w:rFonts w:ascii="Arial" w:cs="Arial" w:eastAsia="Arial" w:hAnsi="Arial"/>
          <w:b/>
          <w:bCs/>
          <w:sz w:val="20"/>
          <w:szCs w:val="20"/>
        </w:rPr>
        <w:t xml:space="preserve">Option A uses: </w:t>
      </w:r>
      <w:r>
        <w:rPr>
          <w:rFonts w:ascii="Arial" w:cs="Arial" w:eastAsia="Arial" w:hAnsi="Arial"/>
          <w:sz w:val="20"/>
          <w:szCs w:val="20"/>
        </w:rPr>
        <w:t xml:space="preserve">L017 as CURRENCY_CODE and L019 as the transaction line amount.</w:t>
      </w:r>
    </w:p>
    <w:p>
      <w:pPr>
        <w:spacing w:after="120" w:before="0"/>
      </w:pPr>
      <w:r>
        <w:rPr>
          <w:rFonts w:ascii="Arial" w:cs="Arial" w:eastAsia="Arial" w:hAnsi="Arial"/>
          <w:b/>
          <w:bCs/>
          <w:sz w:val="20"/>
          <w:szCs w:val="20"/>
        </w:rPr>
        <w:t xml:space="preserve">Option B uses: </w:t>
      </w:r>
      <w:r>
        <w:rPr>
          <w:rFonts w:ascii="Arial" w:cs="Arial" w:eastAsia="Arial" w:hAnsi="Arial"/>
          <w:sz w:val="20"/>
          <w:szCs w:val="20"/>
        </w:rPr>
        <w:t xml:space="preserve">USD as CURRENCY_CODE and L018 as the transaction line amount. L017 and L019 are stored in reference/DFF fields.</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7.4  The FX Rate Source After Go-Live</w:t>
      </w:r>
    </w:p>
    <w:p>
      <w:pPr>
        <w:spacing w:after="120" w:before="0"/>
      </w:pPr>
      <w:r>
        <w:rPr>
          <w:rFonts w:ascii="Arial" w:cs="Arial" w:eastAsia="Arial" w:hAnsi="Arial"/>
          <w:sz w:val="20"/>
          <w:szCs w:val="20"/>
        </w:rPr>
        <w:t xml:space="preserve">Currently, Media Maestro calls SAP to retrieve the current exchange rate when converting local royalties to USD. After the SAP-to-Fusion migration, this connection will no longer exist. The rate source must be confirmed: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Question</w:t>
            </w:r>
          </w:p>
        </w:tc>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29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Where will Media Maestro get FX rates after SAP is decommissioned?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Sarah (Media Maestro app team) + Treasury</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Open</w:t>
            </w:r>
          </w:p>
        </w:tc>
      </w:tr>
      <w:tr>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Will the rate Media Maestro uses match Fusion's Corporate rate?</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Treasury + Sarah</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Open — critical for Option A reconciliation</w:t>
            </w:r>
          </w:p>
        </w:tc>
      </w:tr>
      <w:tr>
        <w:tc>
          <w:tcPr>
            <w:tcW w:type="dxa" w:w="4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Is there a direct Fusion ↔ Media Maestro rate feed planned?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Sarah / IT</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Unknown</w:t>
            </w:r>
          </w:p>
        </w:tc>
      </w:tr>
      <w:tr>
        <w:tc>
          <w:tcPr>
            <w:tcW w:type="dxa" w:w="4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If MMO uses Option B (USD in FBDI), does MMO's USD amount = Fusion's ledger USD amount?</w:t>
            </w:r>
          </w:p>
        </w:tc>
        <w:tc>
          <w:tcPr>
            <w:tcW w:type="dxa" w:w="2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OCS + Treasury</w:t>
            </w:r>
          </w:p>
        </w:tc>
        <w:tc>
          <w:tcPr>
            <w:tcW w:type="dxa" w:w="29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Must be verified</w:t>
            </w:r>
          </w:p>
        </w:tc>
      </w:tr>
    </w:tbl>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40"/>
          <w:szCs w:val="40"/>
        </w:rPr>
        <w:t xml:space="preserve">Section 8 — Open Decisions and Required Actions</w:t>
      </w:r>
    </w:p>
    <w:p>
      <w:pPr>
        <w:pStyle w:val="Heading2"/>
        <w:pBdr>
          <w:bottom w:val="single" w:color="2E5FA3" w:sz="4"/>
        </w:pBdr>
        <w:spacing w:after="120" w:before="280"/>
      </w:pPr>
      <w:r>
        <w:rPr>
          <w:rFonts w:ascii="Arial" w:cs="Arial" w:eastAsia="Arial" w:hAnsi="Arial"/>
          <w:b/>
          <w:bCs/>
          <w:color w:val="1F3864"/>
          <w:sz w:val="28"/>
          <w:szCs w:val="28"/>
        </w:rPr>
        <w:t xml:space="preserve">8.1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200"/>
        <w:gridCol w:w="1600"/>
        <w:gridCol w:w="1360"/>
      </w:tblGrid>
      <w:tr>
        <w:trPr>
          <w:tblHeader/>
        </w:trPr>
        <w:tc>
          <w:tcPr>
            <w:tcW w:type="dxa" w:w="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Decision / Action</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Owner</w:t>
            </w:r>
          </w:p>
        </w:tc>
        <w:tc>
          <w:tcPr>
            <w:tcW w:type="dxa" w:w="1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1</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MMO currency architecture</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CONFIRMED June 16: transaction currency = local, functional = USD, both amounts forced from file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Rachel + OCS</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CLOSED</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2</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MMO: Fusion POC — accept both pre-calculated currency amounts without FX recalculation</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POC must confirm Fusion config; without this, FBDI design cannot be finalized</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Kevin Butchowski + OCS</w:t>
            </w:r>
          </w:p>
        </w:tc>
        <w:tc>
          <w:tcPr>
            <w:tcW w:type="dxa" w:w="1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OPEN — CRITICAL</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MMO: FX gain/loss when USD receipt applied to non-USD transaction currency invoice</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Business position: no gain/loss. Fusion behavior must be confirmed in POC.</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Kevin Butchowski + OCS</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OPEN — confirm in POC</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4</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MMO: BU routing — USDBU for all, or separate BU for 1482 customers (ILS/KRW)?</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Company code 1482 may route to separate BU. All invoices still functional USD.</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OCS + Ajit</w:t>
            </w:r>
          </w:p>
        </w:tc>
        <w:tc>
          <w:tcPr>
            <w:tcW w:type="dxa" w:w="1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OPEN</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5</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MMO: FX rate source for Media Maestro after SAP decommission</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Currently MMO calls SAP for rates. Post-migration rate source TBD.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Sarah + Treasury</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OPEN</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6</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MMS currency</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CONFIRMED June 17: local currencies, Fusion CORPORATE rate type conversion to USD</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OCS + Lori</w:t>
            </w:r>
          </w:p>
        </w:tc>
        <w:tc>
          <w:tcPr>
            <w:tcW w:type="dxa" w:w="1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CLOSED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7</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MMS: Treasury Corporate rates for GBP, EUR, AUD, JPY — load schedule confirmed?</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Must align with MMS billing frequency</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Treasury</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CONFIRM</w:t>
            </w:r>
          </w:p>
        </w:tc>
      </w:tr>
      <w:tr>
        <w:tc>
          <w:tcPr>
            <w:tcW w:type="dxa" w:w="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8</w:t>
            </w:r>
          </w:p>
        </w:tc>
        <w:tc>
          <w:tcPr>
            <w:tcW w:type="dxa" w:w="3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MACCS: confirm Exchange Rate Type = Corporate for all territories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Assumed; needs sign-off</w:t>
            </w:r>
          </w:p>
        </w:tc>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OCS + Treasury</w:t>
            </w:r>
          </w:p>
        </w:tc>
        <w:tc>
          <w:tcPr>
            <w:tcW w:type="dxa" w:w="1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ASSUMED</w:t>
            </w:r>
          </w:p>
        </w:tc>
      </w:tr>
      <w:tr>
        <w:tc>
          <w:tcPr>
            <w:tcW w:type="dxa" w:w="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9</w:t>
            </w:r>
          </w:p>
        </w:tc>
        <w:tc>
          <w:tcPr>
            <w:tcW w:type="dxa" w:w="3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MACCS: confirm Fusion Corporate rates loaded for AUD, NZD, GBP, EUR, BRL, MXN on schedule</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Rate load timing must precede invoice batch</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Treasury</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CONFIRM</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8.2  Recommended Decision Meeting Agenda</w:t>
      </w:r>
    </w:p>
    <w:p>
      <w:pPr>
        <w:spacing w:after="120" w:before="0"/>
      </w:pPr>
      <w:r>
        <w:rPr>
          <w:rFonts w:ascii="Arial" w:cs="Arial" w:eastAsia="Arial" w:hAnsi="Arial"/>
          <w:sz w:val="20"/>
          <w:szCs w:val="20"/>
        </w:rPr>
        <w:t xml:space="preserve">Suggested agenda for a focused currency decision meeting (target: 45 minutes):</w:t>
      </w:r>
    </w:p>
    <w:p>
      <w:pPr>
        <w:spacing w:after="80" w:before="0"/>
      </w:pPr>
      <w:r>
        <w:t xml:space="preserve"/>
      </w:r>
    </w:p>
    <w:p>
      <w:pPr>
        <w:pStyle w:val="ListParagraph"/>
        <w:numPr>
          <w:ilvl w:val="0"/>
          <w:numId w:val="2"/>
        </w:numPr>
        <w:spacing w:after="60" w:before="0"/>
      </w:pPr>
      <w:r>
        <w:rPr>
          <w:rFonts w:ascii="Arial" w:cs="Arial" w:eastAsia="Arial" w:hAnsi="Arial"/>
          <w:b w:val="false"/>
          <w:bCs w:val="false"/>
          <w:color w:val="000000"/>
          <w:sz w:val="20"/>
          <w:szCs w:val="20"/>
        </w:rPr>
        <w:t xml:space="preserve">5 min — Confirm MACCS currency approach (expected: quick confirmation, no debate)</w:t>
      </w:r>
    </w:p>
    <w:p>
      <w:pPr>
        <w:pStyle w:val="ListParagraph"/>
        <w:numPr>
          <w:ilvl w:val="0"/>
          <w:numId w:val="2"/>
        </w:numPr>
        <w:spacing w:after="60" w:before="0"/>
      </w:pPr>
      <w:r>
        <w:rPr>
          <w:rFonts w:ascii="Arial" w:cs="Arial" w:eastAsia="Arial" w:hAnsi="Arial"/>
          <w:b w:val="false"/>
          <w:bCs w:val="false"/>
          <w:color w:val="000000"/>
          <w:sz w:val="20"/>
          <w:szCs w:val="20"/>
        </w:rPr>
        <w:t xml:space="preserve">20 min — MMO Option A vs B decision (Rachel, Ian, Sarah, OCS lead)</w:t>
      </w:r>
    </w:p>
    <w:p>
      <w:pPr>
        <w:pStyle w:val="ListParagraph"/>
        <w:numPr>
          <w:ilvl w:val="0"/>
          <w:numId w:val="2"/>
        </w:numPr>
        <w:spacing w:after="60" w:before="0"/>
      </w:pPr>
      <w:r>
        <w:rPr>
          <w:rFonts w:ascii="Arial" w:cs="Arial" w:eastAsia="Arial" w:hAnsi="Arial"/>
          <w:b w:val="false"/>
          <w:bCs w:val="false"/>
          <w:color w:val="000000"/>
          <w:sz w:val="20"/>
          <w:szCs w:val="20"/>
        </w:rPr>
        <w:t xml:space="preserve">10 min — FX rate source for Media Maestro post go-live</w:t>
      </w:r>
    </w:p>
    <w:p>
      <w:pPr>
        <w:pStyle w:val="ListParagraph"/>
        <w:numPr>
          <w:ilvl w:val="0"/>
          <w:numId w:val="2"/>
        </w:numPr>
        <w:spacing w:after="60" w:before="0"/>
      </w:pPr>
      <w:r>
        <w:rPr>
          <w:rFonts w:ascii="Arial" w:cs="Arial" w:eastAsia="Arial" w:hAnsi="Arial"/>
          <w:b w:val="false"/>
          <w:bCs w:val="false"/>
          <w:color w:val="000000"/>
          <w:sz w:val="20"/>
          <w:szCs w:val="20"/>
        </w:rPr>
        <w:t xml:space="preserve">10 min — Treasury rate load schedule and process for all integration currencies</w:t>
      </w:r>
    </w:p>
    <w:p>
      <w:pPr>
        <w:spacing w:after="80" w:before="0"/>
      </w:pPr>
      <w:r>
        <w:t xml:space="preserve"/>
      </w:r>
    </w:p>
    <w:p>
      <w:pPr>
        <w:spacing w:after="120" w:before="0"/>
      </w:pPr>
      <w:r>
        <w:rPr>
          <w:rFonts w:ascii="Arial" w:cs="Arial" w:eastAsia="Arial" w:hAnsi="Arial"/>
          <w:b/>
          <w:bCs/>
          <w:sz w:val="20"/>
          <w:szCs w:val="20"/>
        </w:rPr>
        <w:t xml:space="preserve">Required attendees: </w:t>
      </w:r>
      <w:r>
        <w:rPr>
          <w:rFonts w:ascii="Arial" w:cs="Arial" w:eastAsia="Arial" w:hAnsi="Arial"/>
          <w:sz w:val="20"/>
          <w:szCs w:val="20"/>
        </w:rPr>
        <w:t xml:space="preserve">Rachel (MMO business), Ian (Controllership), Sarah (Media Maestro app), Treasury representative, OCS functional lead, Diane (integration lead)</w:t>
      </w:r>
    </w:p>
    <w:p>
      <w:pPr>
        <w:spacing w:after="80" w:before="0"/>
      </w:pPr>
      <w:r>
        <w:t xml:space="preserve"/>
      </w:r>
    </w:p>
    <w:p>
      <w:pPr>
        <w:pStyle w:val="Heading1"/>
        <w:pageBreakBefore/>
        <w:pBdr>
          <w:bottom w:val="single" w:color="2E5FA3" w:sz="8"/>
        </w:pBdr>
        <w:shd w:fill="1F3864" w:val="clear"/>
        <w:spacing w:after="240" w:before="0"/>
      </w:pPr>
      <w:r>
        <w:rPr>
          <w:rFonts w:ascii="Arial" w:cs="Arial" w:eastAsia="Arial" w:hAnsi="Arial"/>
          <w:b/>
          <w:bCs/>
          <w:color w:val="FFFFFF"/>
          <w:sz w:val="40"/>
          <w:szCs w:val="40"/>
        </w:rPr>
        <w:t xml:space="preserve">Section 9 — Quick Reference</w:t>
      </w:r>
    </w:p>
    <w:p>
      <w:pPr>
        <w:pStyle w:val="Heading2"/>
        <w:pBdr>
          <w:bottom w:val="single" w:color="2E5FA3" w:sz="4"/>
        </w:pBdr>
        <w:spacing w:after="120" w:before="280"/>
      </w:pPr>
      <w:r>
        <w:rPr>
          <w:rFonts w:ascii="Arial" w:cs="Arial" w:eastAsia="Arial" w:hAnsi="Arial"/>
          <w:b/>
          <w:bCs/>
          <w:color w:val="1F3864"/>
          <w:sz w:val="28"/>
          <w:szCs w:val="28"/>
        </w:rPr>
        <w:t xml:space="preserve">Card A — SAP vs Fusion Currency: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
            </w:r>
          </w:p>
        </w:tc>
        <w:tc>
          <w:tcPr>
            <w:tcW w:type="dxa" w:w="3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SAP (old)</w:t>
            </w:r>
          </w:p>
        </w:tc>
        <w:tc>
          <w:tcPr>
            <w:tcW w:type="dxa" w:w="3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Oracle Fusion (new)</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Currency layers</w:t>
            </w:r>
          </w:p>
        </w:tc>
        <w:tc>
          <w:tcPr>
            <w:tcW w:type="dxa" w:w="3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3: Transaction, Local (USD), Group (USD)</w:t>
            </w:r>
          </w:p>
        </w:tc>
        <w:tc>
          <w:tcPr>
            <w:tcW w:type="dxa" w:w="3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2: Transaction, Ledger (USD)</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File must supply</w:t>
            </w:r>
          </w:p>
        </w:tc>
        <w:tc>
          <w:tcPr>
            <w:tcW w:type="dxa" w:w="3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currency amount only</w:t>
            </w:r>
          </w:p>
        </w:tc>
        <w:tc>
          <w:tcPr>
            <w:tcW w:type="dxa" w:w="3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Currency Code + Rate Type + Date (+ optionally Rate)</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 conversion</w:t>
            </w:r>
          </w:p>
        </w:tc>
        <w:tc>
          <w:tcPr>
            <w:tcW w:type="dxa" w:w="3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SAP auto-derives from its rate table</w:t>
            </w:r>
          </w:p>
        </w:tc>
        <w:tc>
          <w:tcPr>
            <w:tcW w:type="dxa" w:w="3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auto-converts using loaded Corporate rates</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Invoice currency</w:t>
            </w:r>
          </w:p>
        </w:tc>
        <w:tc>
          <w:tcPr>
            <w:tcW w:type="dxa" w:w="3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Whatever was in the file</w:t>
            </w:r>
          </w:p>
        </w:tc>
        <w:tc>
          <w:tcPr>
            <w:tcW w:type="dxa" w:w="3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Whatever CURRENCY_CODE says in FBDI</w:t>
            </w:r>
          </w:p>
        </w:tc>
      </w:tr>
      <w:tr>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Rate source</w:t>
            </w:r>
          </w:p>
        </w:tc>
        <w:tc>
          <w:tcPr>
            <w:tcW w:type="dxa" w:w="3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SAP rate table (loaded by Treasury)</w:t>
            </w:r>
          </w:p>
        </w:tc>
        <w:tc>
          <w:tcPr>
            <w:tcW w:type="dxa" w:w="36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rate table (loaded by Treasury)</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Cross-currency</w:t>
            </w:r>
          </w:p>
        </w:tc>
        <w:tc>
          <w:tcPr>
            <w:tcW w:type="dxa" w:w="3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SAP absorbed it via 3-currency model</w:t>
            </w:r>
          </w:p>
        </w:tc>
        <w:tc>
          <w:tcPr>
            <w:tcW w:type="dxa" w:w="368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Must be explicitly configured / handled</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B — MACCS Currency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rPr>
          <w:tblHeader/>
        </w:trPr>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Territory</w:t>
            </w:r>
          </w:p>
        </w:tc>
        <w:tc>
          <w:tcPr>
            <w:tcW w:type="dxa" w:w="1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Currency</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FBDI Currency Code</w:t>
            </w:r>
          </w:p>
        </w:tc>
        <w:tc>
          <w:tcPr>
            <w:tcW w:type="dxa" w:w="4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Needs FX Conversion in Fusion?</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Australia</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AUD</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AUD</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 Fusion converts AUD → USD ledger automatically</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New Zealand</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NZD</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NZD</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 Fusion converts NZD → USD</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United Kingdom</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GBP</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GBP</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 Fusion converts GBP → USD</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Ireland</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 Fusion converts EUR → USD</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Spain</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 same as IE</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France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EUR</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 same as IE and ES</w:t>
            </w:r>
          </w:p>
        </w:tc>
      </w:tr>
      <w:tr>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Brazil</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BRL</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BRL</w:t>
            </w:r>
          </w:p>
        </w:tc>
        <w:tc>
          <w:tcPr>
            <w:tcW w:type="dxa" w:w="4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 Fusion converts BRL → USD</w:t>
            </w:r>
          </w:p>
        </w:tc>
      </w:tr>
      <w:tr>
        <w:tc>
          <w:tcPr>
            <w:tcW w:type="dxa" w:w="1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Mexico</w:t>
            </w:r>
          </w:p>
        </w:tc>
        <w:tc>
          <w:tcPr>
            <w:tcW w:type="dxa" w:w="14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MXN</w:t>
            </w:r>
          </w:p>
        </w:tc>
        <w:tc>
          <w:tcPr>
            <w:tcW w:type="dxa" w:w="2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MXN</w:t>
            </w:r>
          </w:p>
        </w:tc>
        <w:tc>
          <w:tcPr>
            <w:tcW w:type="dxa" w:w="4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 Fusion converts MXN → USD</w:t>
            </w:r>
          </w:p>
        </w:tc>
      </w:tr>
    </w:tbl>
    <w:p>
      <w:pPr>
        <w:spacing w:after="80" w:before="0"/>
      </w:pPr>
      <w:r>
        <w:t xml:space="preserve"/>
      </w:r>
    </w:p>
    <w:p>
      <w:pPr>
        <w:spacing w:after="120" w:before="0"/>
      </w:pPr>
      <w:r>
        <w:rPr>
          <w:rFonts w:ascii="Arial" w:cs="Arial" w:eastAsia="Arial" w:hAnsi="Arial"/>
          <w:sz w:val="20"/>
          <w:szCs w:val="20"/>
        </w:rPr>
        <w:t xml:space="preserve">All MACCS currencies are straightforward. No special logic required in the integration. Treasury must ensure Corporate rates for AUD, NZD, GBP, EUR, BRL, MXN are loaded before each invoice batch runs.</w:t>
      </w:r>
    </w:p>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C — MMO Currency Architecture (Confirmed June 16,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Concept</w:t>
            </w:r>
          </w:p>
        </w:tc>
        <w:tc>
          <w:tcPr>
            <w:tcW w:type="dxa" w:w="6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Confirmed Value</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(Entered) Currency</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L017 — local currency (AUD, EUR, SEK, GBP, USD, ILS, KRW, etc.)</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Amount</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L019 — local amount pre-calculated by MMO/Vistex</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Functional/Ledger Currency</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 — USDBU functional currency</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Functional Amount</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L018 — USD equivalent pre-calculated by MMO; forced as-is into Fusion; NO Fusion FX recalculation</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FX Rate Applied?</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NO — both amounts forced from file; rate must NOT be auto-applied</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Invoice Print Currency</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 — print template configured to show L018 value</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Customer Payment</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USD — all contracts require USD payment</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FX Gain/Loss</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Expected: NONE (customers pay exact USD on invoice). Confirm behavior in OCS POC.</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 POC Required?</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YES — OCS must confirm configuration before FBDI development. Kevin Butchowski to facilitate.</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Decision Owner</w:t>
            </w:r>
          </w:p>
        </w:tc>
        <w:tc>
          <w:tcPr>
            <w:tcW w:type="dxa" w:w="63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CLOSED — confirmed June 16, 2026 deep-dive meeting</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D — FBDI Currency Fields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FBDI Field</w:t>
            </w:r>
          </w:p>
        </w:tc>
        <w:tc>
          <w:tcPr>
            <w:tcW w:type="dxa" w:w="4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to Put In</w:t>
            </w:r>
          </w:p>
        </w:tc>
        <w:tc>
          <w:tcPr>
            <w:tcW w:type="dxa" w:w="21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If Wrong...</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CURRENCY_CODE</w:t>
            </w:r>
          </w:p>
        </w:tc>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ISO 4217 code: AUD, GBP, EUR, USD, SEK, etc.</w:t>
            </w:r>
          </w:p>
        </w:tc>
        <w:tc>
          <w:tcPr>
            <w:tcW w:type="dxa" w:w="2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Invoice created in wrong currency — cannot easily correct after posting</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EXCHANGE_RATE_TYPE</w:t>
            </w:r>
          </w:p>
        </w:tc>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Corporate (standard) or User (if rate is supplied in file)</w:t>
            </w:r>
          </w:p>
        </w:tc>
        <w:tc>
          <w:tcPr>
            <w:tcW w:type="dxa" w:w="2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Import error or wrong rate used</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EXCHANGE_DATE</w:t>
            </w:r>
          </w:p>
        </w:tc>
        <w:tc>
          <w:tcPr>
            <w:tcW w:type="dxa" w:w="4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Invoice transaction date (YYYY/MM/DD)</w:t>
            </w:r>
          </w:p>
        </w:tc>
        <w:tc>
          <w:tcPr>
            <w:tcW w:type="dxa" w:w="21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Wrong rate looked up — FX amounts will be off</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EXCHANGE_RATE</w:t>
            </w:r>
          </w:p>
        </w:tc>
        <w:tc>
          <w:tcPr>
            <w:tcW w:type="dxa" w:w="42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Leave blank (Fusion looks it up) OR supply exact rate if type=User</w:t>
            </w:r>
          </w:p>
        </w:tc>
        <w:tc>
          <w:tcPr>
            <w:tcW w:type="dxa" w:w="21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If blank with type=User, import will error</w:t>
            </w:r>
          </w:p>
        </w:tc>
      </w:tr>
    </w:tbl>
    <w:p>
      <w:pPr>
        <w:spacing w:after="80" w:before="0"/>
      </w:pPr>
      <w:r>
        <w:t xml:space="preserve"/>
      </w:r>
    </w:p>
    <w:p>
      <w:pPr>
        <w:pStyle w:val="Heading2"/>
        <w:pBdr>
          <w:bottom w:val="single" w:color="2E5FA3" w:sz="4"/>
        </w:pBdr>
        <w:spacing w:after="120" w:before="280"/>
      </w:pPr>
      <w:r>
        <w:rPr>
          <w:rFonts w:ascii="Arial" w:cs="Arial" w:eastAsia="Arial" w:hAnsi="Arial"/>
          <w:b/>
          <w:bCs/>
          <w:color w:val="1F3864"/>
          <w:sz w:val="28"/>
          <w:szCs w:val="28"/>
        </w:rPr>
        <w:t xml:space="preserve">Card E — Glossary of Currency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Term</w:t>
            </w:r>
          </w:p>
        </w:tc>
        <w:tc>
          <w:tcPr>
            <w:tcW w:type="dxa" w:w="67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Meaning in This Context</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Currency</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currency the invoice is in — what the customer sees and pays. Set by CURRENCY_CODE in FBDI.</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Ledger Currency</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Fusion's primary reporting currency for the Paramount ledger. Always USD.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Functional Currency</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operating currency of a legal entity / Business Unit. For Paramount's international BUs, this matches the local territory currency.</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Corporate Rate</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 standard exchange rate loaded into Fusion by Treasury, typically monthly. Used for most AR invoicing.</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Spot Rate</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daily market exchange rate, loaded via an automated feed if configured.</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User Rate</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An exchange rate explicitly supplied in the FBDI file by the integration.</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FX Gain / Loss</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The difference in USD value between the rate used at invoicing and the rate at payment. Posted automatically by Fusion.</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Revaluation</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Period-end process that re-values open foreign currency AR balances at the current rate. Handled by Finance/GL team, not by the integration.</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L017</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MMO flat file field: the currency code of the licensee's reporting currency (e.g. SEK).</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L018</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MMO flat file field: the royalty amount pre-converted to USD by Media Maestro.</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L019</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MMO flat file field: the royalty amount in the licensee's local currency.</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Option A (historical)</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Prior design option: invoice in local currency only, Fusion converts to USD. Superseded by confirmed architecture.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Option B (historical)</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Prior design option: invoice in USD only. Superseded — confirmed architecture uses local transaction currency with BOTH amounts forced.</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MMO Confirmed Architecture</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currency = local (L017/L019). Functional = USD (L018). Both forced from file. No Fusion FX recalculation. Invoice prints in USD.</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MMS Confirmed Architecture</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Transaction currency = local (USD/GBP/EUR/AUD/JPY). Fusion converts to USD functional using Corporate rate type.</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PPIL</w:t>
            </w:r>
          </w:p>
        </w:tc>
        <w:tc>
          <w:tcPr>
            <w:tcW w:type="dxa" w:w="676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Paramount Pictures International Licensing — the Paramount entity that invoices MMO licensees.</w:t>
            </w:r>
          </w:p>
        </w:tc>
      </w:tr>
    </w:tbl>
    <w:p>
      <w:pPr>
        <w:spacing w:after="80" w:before="0"/>
      </w:pPr>
      <w:r>
        <w:t xml:space="preserve"/>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tabs>
        <w:tab w:val="right" w:pos="9026"/>
      </w:tabs>
    </w:pPr>
    <w:r>
      <w:rPr>
        <w:rFonts w:ascii="Arial" w:cs="Arial" w:eastAsia="Arial" w:hAnsi="Arial"/>
        <w:color w:val="666666"/>
        <w:sz w:val="16"/>
        <w:szCs w:val="16"/>
      </w:rPr>
      <w:t xml:space="preserve">CONFIDENTIAL — Internal Use Only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tabs>
        <w:tab w:val="right" w:pos="9026"/>
      </w:tabs>
    </w:pPr>
    <w:r>
      <w:rPr>
        <w:rFonts w:ascii="Arial" w:cs="Arial" w:eastAsia="Arial" w:hAnsi="Arial"/>
        <w:color w:val="666666"/>
        <w:sz w:val="16"/>
        <w:szCs w:val="16"/>
      </w:rPr>
      <w:t xml:space="preserve">PARAMOUNT PICTURES  |  Oracle Fusion 10/1  |  Currency Handling Handbook</w:t>
    </w:r>
    <w:r>
      <w:rPr>
        <w:rFonts w:ascii="Arial" w:cs="Arial" w:eastAsia="Arial" w:hAnsi="Arial"/>
        <w:color w:val="666666"/>
        <w:sz w:val="16"/>
        <w:szCs w:val="16"/>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2026-06-23T14:03:00.962Z</dcterms:created>
  <dcterms:modified xsi:type="dcterms:W3CDTF">2026-06-23T14:03:00.962Z</dcterms:modified>
</cp:coreProperties>
</file>

<file path=docProps/custom.xml><?xml version="1.0" encoding="utf-8"?>
<Properties xmlns="http://schemas.openxmlformats.org/officeDocument/2006/custom-properties" xmlns:vt="http://schemas.openxmlformats.org/officeDocument/2006/docPropsVTypes"/>
</file>