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20" w:before="0"/>
        <w:jc w:val="center"/>
      </w:pPr>
      <w:r>
        <w:rPr>
          <w:rFonts w:ascii="Arial" w:cs="Arial" w:eastAsia="Arial" w:hAnsi="Arial"/>
          <w:b/>
          <w:bCs/>
          <w:color w:val="1F3864"/>
          <w:sz w:val="48"/>
          <w:szCs w:val="48"/>
        </w:rPr>
        <w:t xml:space="preserve">PARAMOUNT PICTURES</w:t>
      </w:r>
    </w:p>
    <w:p>
      <w:pPr>
        <w:spacing w:after="120" w:before="0"/>
        <w:jc w:val="center"/>
      </w:pPr>
      <w:r>
        <w:rPr>
          <w:rFonts w:ascii="Arial" w:cs="Arial" w:eastAsia="Arial" w:hAnsi="Arial"/>
          <w:color w:val="2E5FA3"/>
          <w:sz w:val="36"/>
          <w:szCs w:val="36"/>
        </w:rPr>
        <w:t xml:space="preserve">Oracle Fusion Integration</w:t>
      </w:r>
    </w:p>
    <w:p>
      <w:pPr>
        <w:pBdr>
          <w:top w:val="single" w:color="2E5FA3" w:sz="8"/>
          <w:bottom w:val="single" w:color="2E5FA3" w:sz="8"/>
        </w:pBdr>
        <w:spacing w:after="200" w:before="200"/>
        <w:jc w:val="center"/>
      </w:pPr>
      <w:r>
        <w:rPr>
          <w:rFonts w:ascii="Arial" w:cs="Arial" w:eastAsia="Arial" w:hAnsi="Arial"/>
          <w:b/>
          <w:bCs/>
          <w:color w:val="1F3864"/>
          <w:sz w:val="44"/>
          <w:szCs w:val="44"/>
        </w:rPr>
        <w:t xml:space="preserve">AR Billing Integration Handbook</w:t>
      </w:r>
    </w:p>
    <w:p>
      <w:pPr>
        <w:spacing w:after="400" w:before="0"/>
        <w:jc w:val="center"/>
      </w:pPr>
      <w:r>
        <w:rPr>
          <w:rFonts w:ascii="Arial" w:cs="Arial" w:eastAsia="Arial" w:hAnsi="Arial"/>
          <w:color w:val="444444"/>
          <w:sz w:val="26"/>
          <w:szCs w:val="26"/>
        </w:rPr>
        <w:t xml:space="preserve">MACCS  •  MMO  •  UIP  •  UPI  •  Sonopress  •  Elevation</w:t>
      </w:r>
    </w:p>
    <w:p>
      <w:pPr>
        <w:spacing w:after="120" w:before="0"/>
        <w:jc w:val="center"/>
      </w:pPr>
      <w:r>
        <w:rPr>
          <w:rFonts w:ascii="Arial" w:cs="Arial" w:eastAsia="Arial" w:hAnsi="Arial"/>
          <w:b/>
          <w:bCs/>
          <w:color w:val="1F3864"/>
          <w:sz w:val="24"/>
          <w:szCs w:val="24"/>
        </w:rPr>
        <w:t xml:space="preserve">10/1 Go-Live: October 1, 2026</w:t>
      </w:r>
    </w:p>
    <w:p>
      <w:pPr>
        <w:spacing w:after="120" w:before="0"/>
        <w:jc w:val="center"/>
      </w:pPr>
      <w:r>
        <w:rPr>
          <w:rFonts w:ascii="Arial" w:cs="Arial" w:eastAsia="Arial" w:hAnsi="Arial"/>
          <w:color w:val="666666"/>
          <w:sz w:val="20"/>
          <w:szCs w:val="20"/>
        </w:rPr>
        <w:t xml:space="preserve">Compiled from meeting transcripts and project files: June 2026</w:t>
      </w:r>
    </w:p>
    <w:p>
      <w:pPr>
        <w:spacing w:after="120" w:before="0"/>
        <w:jc w:val="center"/>
      </w:pPr>
      <w:r>
        <w:rPr>
          <w:rFonts w:ascii="Arial" w:cs="Arial" w:eastAsia="Arial" w:hAnsi="Arial"/>
          <w:b/>
          <w:bCs/>
          <w:color w:val="2E5FA3"/>
          <w:sz w:val="20"/>
          <w:szCs w:val="20"/>
        </w:rPr>
        <w:t xml:space="preserve">Revision 6 — includes deep-dive meetings June 16–17, 2026, June 23, 2026, June 24, 2026, and June 25, 2026</w:t>
      </w:r>
    </w:p>
    <w:p>
      <w:pPr>
        <w:spacing w:after="0" w:before="240"/>
        <w:jc w:val="center"/>
      </w:pPr>
      <w:r>
        <w:rPr>
          <w:rFonts w:ascii="Arial" w:cs="Arial" w:eastAsia="Arial" w:hAnsi="Arial"/>
          <w:b/>
          <w:bCs/>
          <w:color w:val="C00000"/>
          <w:sz w:val="20"/>
          <w:szCs w:val="20"/>
        </w:rPr>
        <w:t xml:space="preserve">CONFIDENTIAL — Internal Use Only</w:t>
      </w:r>
    </w:p>
    <w:p>
      <w:r>
        <w:br w:type="page"/>
      </w:r>
    </w:p>
    <w:p>
      <w:pPr>
        <w:pStyle w:val="Heading1"/>
        <w:pageBreakBefore/>
        <w:pBdr>
          <w:bottom w:val="single" w:color="2E5FA3" w:sz="8"/>
        </w:pBdr>
        <w:shd w:fill="1F3864" w:val="clear"/>
        <w:spacing w:after="240" w:before="0"/>
      </w:pPr>
      <w:r>
        <w:rPr>
          <w:rFonts w:ascii="Arial" w:cs="Arial" w:eastAsia="Arial" w:hAnsi="Arial"/>
          <w:b/>
          <w:bCs/>
          <w:color w:val="FFFFFF"/>
          <w:sz w:val="36"/>
          <w:szCs w:val="36"/>
        </w:rPr>
        <w:t xml:space="preserve">Section 1 — Project Context</w:t>
      </w:r>
    </w:p>
    <w:p>
      <w:pPr>
        <w:pStyle w:val="Heading2"/>
        <w:pBdr>
          <w:bottom w:val="single" w:color="2E5FA3" w:sz="4"/>
        </w:pBdr>
        <w:spacing w:after="120" w:before="280"/>
      </w:pPr>
      <w:r>
        <w:rPr>
          <w:rFonts w:ascii="Arial" w:cs="Arial" w:eastAsia="Arial" w:hAnsi="Arial"/>
          <w:b/>
          <w:bCs/>
          <w:color w:val="1F3864"/>
          <w:sz w:val="28"/>
          <w:szCs w:val="28"/>
        </w:rPr>
        <w:t xml:space="preserve">1.1  What This Is</w:t>
      </w:r>
    </w:p>
    <w:p>
      <w:pPr>
        <w:spacing w:after="100" w:before="0"/>
      </w:pPr>
      <w:r>
        <w:rPr>
          <w:rFonts w:ascii="Arial" w:cs="Arial" w:eastAsia="Arial" w:hAnsi="Arial"/>
          <w:sz w:val="20"/>
          <w:szCs w:val="20"/>
        </w:rPr>
        <w:t xml:space="preserve">This handbook covers integration design work for migrating Paramount Pictures AR billing boundary systems from SAP into Oracle Fusion as part of the October 1, 2026 go-live. It is written for someone who needs to get up to speed quickly and for daily reference during development and testing.</w:t>
      </w:r>
    </w:p>
    <w:p>
      <w:pPr>
        <w:spacing w:after="100" w:before="0"/>
      </w:pPr>
      <w:r>
        <w:rPr>
          <w:rFonts w:ascii="Arial" w:cs="Arial" w:eastAsia="Arial" w:hAnsi="Arial"/>
          <w:b/>
          <w:bCs/>
          <w:sz w:val="20"/>
          <w:szCs w:val="20"/>
        </w:rPr>
        <w:t xml:space="preserve">Revision 6 note: </w:t>
      </w:r>
      <w:r>
        <w:rPr>
          <w:rFonts w:ascii="Arial" w:cs="Arial" w:eastAsia="Arial" w:hAnsi="Arial"/>
          <w:sz w:val="20"/>
          <w:szCs w:val="20"/>
        </w:rPr>
        <w:t xml:space="preserve">Revision 6 incorporates findings from the June 25, 2026 MMS WWTV session: Avalara / Avitax integration confirmed (no tax in source file; Fusion auto-calls Avitax at posting); exception tax scenarios (Russia 22%, South Africa 15%) must be migrated from OneSource trans editor to Avitax advanced rules; Dev7 Avitax connection SR blocking new BU configurations; MMS AR offset line account class open (defaults to Revenue but should be Unbilled AR — controllership must configure); two-file accounting model (AR + GL) validated in Fusion demo; revenue share GL file with title lines not yet tested; Elevation IHE confirmed as two separate AR integrations; UIP physical confirmed out of scope for 10/1. Prior: Rev 5 (June 24 — DFF/SR decision, deal types, multi-currency, invoice granularity); Rev 4 (June 23 — AR/GL file split, AMG three-file scenario); Rev 3 (June 16–17 — MMO/MMS foundations).</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1.2  Full Integration Universe</w:t>
      </w:r>
    </w:p>
    <w:p>
      <w:pPr>
        <w:spacing w:after="100" w:before="0"/>
      </w:pPr>
      <w:r>
        <w:rPr>
          <w:rFonts w:ascii="Arial" w:cs="Arial" w:eastAsia="Arial" w:hAnsi="Arial"/>
          <w:sz w:val="20"/>
          <w:szCs w:val="20"/>
        </w:rPr>
        <w:t xml:space="preserve">There are 12 AR-related integrations in scope for the 10/1 program. The earlier meeting reviews covered only INT136 and INT142. The full landscape: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440"/>
        <w:gridCol w:w="3820"/>
      </w:tblGrid>
      <w:tr>
        <w:trPr>
          <w:tblHeader/>
        </w:trPr>
        <w:tc>
          <w:tcPr>
            <w:tcW w:type="dxa" w:w="9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INT #</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Interface Name</w:t>
            </w:r>
          </w:p>
        </w:tc>
        <w:tc>
          <w:tcPr>
            <w:tcW w:type="dxa" w:w="144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Direction</w:t>
            </w:r>
          </w:p>
        </w:tc>
        <w:tc>
          <w:tcPr>
            <w:tcW w:type="dxa" w:w="382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 (as of Jun 2026)</w:t>
            </w:r>
          </w:p>
        </w:tc>
      </w:tr>
      <w:tr>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INT136</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Media Maestro Licensing (MMO)</w:t>
            </w:r>
          </w:p>
        </w:tc>
        <w:tc>
          <w:tcPr>
            <w:tcW w:type="dxa" w:w="14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Inbound</w:t>
            </w:r>
          </w:p>
        </w:tc>
        <w:tc>
          <w:tcPr>
            <w:tcW w:type="dxa" w:w="382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Active design — meetings ongoing</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INT139</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Media Maestro WWTV (MMS)</w:t>
            </w:r>
          </w:p>
        </w:tc>
        <w:tc>
          <w:tcPr>
            <w:tcW w:type="dxa" w:w="14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Inbound</w:t>
            </w:r>
          </w:p>
        </w:tc>
        <w:tc>
          <w:tcPr>
            <w:tcW w:type="dxa" w:w="382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Separate from MMO; not yet in active design</w:t>
            </w:r>
          </w:p>
        </w:tc>
      </w:tr>
      <w:tr>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INT142</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MACCS (8 territory instances)</w:t>
            </w:r>
          </w:p>
        </w:tc>
        <w:tc>
          <w:tcPr>
            <w:tcW w:type="dxa" w:w="14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Inbound</w:t>
            </w:r>
          </w:p>
        </w:tc>
        <w:tc>
          <w:tcPr>
            <w:tcW w:type="dxa" w:w="382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Active design — meetings ongoing</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INT163</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Cash to Media Maestro WWTV</w:t>
            </w:r>
          </w:p>
        </w:tc>
        <w:tc>
          <w:tcPr>
            <w:tcW w:type="dxa" w:w="14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Outbound</w:t>
            </w:r>
          </w:p>
        </w:tc>
        <w:tc>
          <w:tcPr>
            <w:tcW w:type="dxa" w:w="382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Not yet in active design</w:t>
            </w:r>
          </w:p>
        </w:tc>
      </w:tr>
      <w:tr>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INT298</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CBSi AR / Salesforce Collections</w:t>
            </w:r>
          </w:p>
        </w:tc>
        <w:tc>
          <w:tcPr>
            <w:tcW w:type="dxa" w:w="14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Inbound</w:t>
            </w:r>
          </w:p>
        </w:tc>
        <w:tc>
          <w:tcPr>
            <w:tcW w:type="dxa" w:w="382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Not yet in active design</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INT319</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Invoice Output to Salesforce</w:t>
            </w:r>
          </w:p>
        </w:tc>
        <w:tc>
          <w:tcPr>
            <w:tcW w:type="dxa" w:w="14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Outbound</w:t>
            </w:r>
          </w:p>
        </w:tc>
        <w:tc>
          <w:tcPr>
            <w:tcW w:type="dxa" w:w="382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Not yet in active design</w:t>
            </w:r>
          </w:p>
        </w:tc>
      </w:tr>
      <w:tr>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INT346</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IHE Royalties (Elevation)</w:t>
            </w:r>
          </w:p>
        </w:tc>
        <w:tc>
          <w:tcPr>
            <w:tcW w:type="dxa" w:w="14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Inbound</w:t>
            </w:r>
          </w:p>
        </w:tc>
        <w:tc>
          <w:tcPr>
            <w:tcW w:type="dxa" w:w="382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Legacy SAP spec exists; Fusion redesign TBD</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INT364</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UPI (Universal Pictures International)</w:t>
            </w:r>
          </w:p>
        </w:tc>
        <w:tc>
          <w:tcPr>
            <w:tcW w:type="dxa" w:w="14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Inbound</w:t>
            </w:r>
          </w:p>
        </w:tc>
        <w:tc>
          <w:tcPr>
            <w:tcW w:type="dxa" w:w="382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Legacy SAP spec exists; Fusion redesign TBD</w:t>
            </w:r>
          </w:p>
        </w:tc>
      </w:tr>
      <w:tr>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INT368</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UIP (United International Pictures)</w:t>
            </w:r>
          </w:p>
        </w:tc>
        <w:tc>
          <w:tcPr>
            <w:tcW w:type="dxa" w:w="14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Inbound</w:t>
            </w:r>
          </w:p>
        </w:tc>
        <w:tc>
          <w:tcPr>
            <w:tcW w:type="dxa" w:w="382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Legacy SAP spec exists; Fusion redesign TBD</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INT370</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Sonopress</w:t>
            </w:r>
          </w:p>
        </w:tc>
        <w:tc>
          <w:tcPr>
            <w:tcW w:type="dxa" w:w="14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Inbound</w:t>
            </w:r>
          </w:p>
        </w:tc>
        <w:tc>
          <w:tcPr>
            <w:tcW w:type="dxa" w:w="382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Legacy SAP spec exists; Fusion redesign TBD</w:t>
            </w:r>
          </w:p>
        </w:tc>
      </w:tr>
      <w:tr>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INT373</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Studio Billing Hub</w:t>
            </w:r>
          </w:p>
        </w:tc>
        <w:tc>
          <w:tcPr>
            <w:tcW w:type="dxa" w:w="14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Inbound</w:t>
            </w:r>
          </w:p>
        </w:tc>
        <w:tc>
          <w:tcPr>
            <w:tcW w:type="dxa" w:w="382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Not yet in active design</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INT492</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Text / Manual Upload</w:t>
            </w:r>
          </w:p>
        </w:tc>
        <w:tc>
          <w:tcPr>
            <w:tcW w:type="dxa" w:w="14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Outbound</w:t>
            </w:r>
          </w:p>
        </w:tc>
        <w:tc>
          <w:tcPr>
            <w:tcW w:type="dxa" w:w="382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Not yet in active design</w:t>
            </w:r>
          </w:p>
        </w:tc>
      </w:tr>
    </w:tbl>
    <w:p>
      <w:pPr>
        <w:spacing w:after="80" w:before="0"/>
      </w:pPr>
      <w:r>
        <w:t xml:space="preserve"/>
      </w:r>
    </w:p>
    <w:p>
      <w:pPr>
        <w:pBdr>
          <w:top w:val="none"/>
          <w:bottom w:val="none"/>
          <w:left w:val="thick" w:color="C00000" w:sz="12"/>
          <w:right w:val="none"/>
        </w:pBdr>
        <w:shd w:fill="FFF2CC" w:val="clear"/>
        <w:spacing w:after="4" w:before="4"/>
        <w:ind w:left="240" w:right="240"/>
      </w:pPr>
      <w:r>
        <w:rPr>
          <w:rFonts w:ascii="Arial" w:cs="Arial" w:eastAsia="Arial" w:hAnsi="Arial"/>
          <w:b/>
          <w:bCs/>
          <w:color w:val="000000"/>
          <w:sz w:val="20"/>
          <w:szCs w:val="20"/>
        </w:rPr>
        <w:t xml:space="preserve">⚠  INT346, 364, 368, and 370 have legacy SAP functional specs but no evidence of active Fusion redesign work in the project files. It is unclear whether these are in scope for 10/1 or are deferred. PMO must clarify go-live scope.</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1.3  Key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Milestone</w:t>
            </w:r>
          </w:p>
        </w:tc>
        <w:tc>
          <w:tcPr>
            <w:tcW w:type="dxa" w:w="51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Date</w:t>
            </w:r>
          </w:p>
        </w:tc>
      </w:tr>
      <w:tr>
        <w:tc>
          <w:tcPr>
            <w:tcW w:type="dxa" w:w="4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April Go-Live (Phase 1 — completed)</w:t>
            </w:r>
          </w:p>
        </w:tc>
        <w:tc>
          <w:tcPr>
            <w:tcW w:type="dxa" w:w="5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April 2026</w:t>
            </w:r>
          </w:p>
        </w:tc>
      </w:tr>
      <w:tr>
        <w:tc>
          <w:tcPr>
            <w:tcW w:type="dxa" w:w="4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Sprint development start (target)</w:t>
            </w:r>
          </w:p>
        </w:tc>
        <w:tc>
          <w:tcPr>
            <w:tcW w:type="dxa" w:w="5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July 2026 (pending design decisions)</w:t>
            </w:r>
          </w:p>
        </w:tc>
      </w:tr>
      <w:tr>
        <w:tc>
          <w:tcPr>
            <w:tcW w:type="dxa" w:w="4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Deadline for boundary-system changes before P3</w:t>
            </w:r>
          </w:p>
        </w:tc>
        <w:tc>
          <w:tcPr>
            <w:tcW w:type="dxa" w:w="5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~August 20, 2026</w:t>
            </w:r>
          </w:p>
        </w:tc>
      </w:tr>
      <w:tr>
        <w:tc>
          <w:tcPr>
            <w:tcW w:type="dxa" w:w="4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P3 (Prototype 3) Testing Begins</w:t>
            </w:r>
          </w:p>
        </w:tc>
        <w:tc>
          <w:tcPr>
            <w:tcW w:type="dxa" w:w="5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~August 24, 2026</w:t>
            </w:r>
          </w:p>
        </w:tc>
      </w:tr>
      <w:tr>
        <w:tc>
          <w:tcPr>
            <w:tcW w:type="dxa" w:w="4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 vendor (Netherlands) vacation</w:t>
            </w:r>
          </w:p>
        </w:tc>
        <w:tc>
          <w:tcPr>
            <w:tcW w:type="dxa" w:w="5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August — limited availability</w:t>
            </w:r>
          </w:p>
        </w:tc>
      </w:tr>
      <w:tr>
        <w:tc>
          <w:tcPr>
            <w:tcW w:type="dxa" w:w="4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10/1 Go-Live Target</w:t>
            </w:r>
          </w:p>
        </w:tc>
        <w:tc>
          <w:tcPr>
            <w:tcW w:type="dxa" w:w="5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October 1, 2026</w:t>
            </w:r>
          </w:p>
        </w:tc>
      </w:tr>
      <w:tr>
        <w:tc>
          <w:tcPr>
            <w:tcW w:type="dxa" w:w="4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 pipe-delimited file switch (Phase 2)</w:t>
            </w:r>
          </w:p>
        </w:tc>
        <w:tc>
          <w:tcPr>
            <w:tcW w:type="dxa" w:w="5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TBD — target within 6 months of go-live</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1.4  Key Architecture</w:t>
      </w:r>
    </w:p>
    <w:p>
      <w:pPr>
        <w:spacing w:after="100" w:before="0"/>
      </w:pPr>
      <w:r>
        <w:rPr>
          <w:rFonts w:ascii="Arial" w:cs="Arial" w:eastAsia="Arial" w:hAnsi="Arial"/>
          <w:sz w:val="20"/>
          <w:szCs w:val="20"/>
        </w:rPr>
        <w:t xml:space="preserve">Paramount is replacing SAP with Oracle Fusion for finance. Boundary systems currently send billing data into SAP; after 10/1 they send data to Oracle Fusion instead.</w:t>
      </w:r>
    </w:p>
    <w:p>
      <w:pPr>
        <w:spacing w:after="80" w:before="0"/>
      </w:pPr>
      <w:r>
        <w:t xml:space="preserve"/>
      </w:r>
    </w:p>
    <w:p>
      <w:pPr>
        <w:spacing w:after="100" w:before="0"/>
      </w:pPr>
      <w:r>
        <w:rPr>
          <w:rFonts w:ascii="Arial" w:cs="Arial" w:eastAsia="Arial" w:hAnsi="Arial"/>
          <w:b/>
          <w:bCs/>
          <w:sz w:val="20"/>
          <w:szCs w:val="20"/>
        </w:rPr>
        <w:t xml:space="preserve">EAI (Enterprise Application Integration)</w:t>
      </w:r>
      <w:r>
        <w:rPr>
          <w:rFonts w:ascii="Arial" w:cs="Arial" w:eastAsia="Arial" w:hAnsi="Arial"/>
          <w:sz w:val="20"/>
          <w:szCs w:val="20"/>
        </w:rPr>
        <w:t xml:space="preserve"> is the middleware layer. EAI handles file pickup, transformation, encryption, and delivery to Fusion. Lead: Balaji. Primary contact for file questions: Aditya.</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1.5  People Directory</w:t>
      </w:r>
    </w:p>
    <w:p>
      <w:pPr>
        <w:pStyle w:val="Heading3"/>
        <w:spacing w:after="80" w:before="200"/>
      </w:pPr>
      <w:r>
        <w:rPr>
          <w:rFonts w:ascii="Arial" w:cs="Arial" w:eastAsia="Arial" w:hAnsi="Arial"/>
          <w:b/>
          <w:bCs/>
          <w:color w:val="2E5FA3"/>
          <w:sz w:val="22"/>
          <w:szCs w:val="22"/>
        </w:rPr>
        <w:t xml:space="preserve">Paramount Pictures Project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Name</w:t>
            </w:r>
          </w:p>
        </w:tc>
        <w:tc>
          <w:tcPr>
            <w:tcW w:type="dxa" w:w="71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Role</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Diane</w:t>
            </w:r>
          </w:p>
        </w:tc>
        <w:tc>
          <w:tcPr>
            <w:tcW w:type="dxa" w:w="7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AR integration lead — primary meeting coordinator</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Dan</w:t>
            </w:r>
          </w:p>
        </w:tc>
        <w:tc>
          <w:tcPr>
            <w:tcW w:type="dxa" w:w="7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Integration oversight</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Shyam / Syanthan</w:t>
            </w:r>
          </w:p>
        </w:tc>
        <w:tc>
          <w:tcPr>
            <w:tcW w:type="dxa" w:w="7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Paramount technical lead; authority on design decisions</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Rob Raymond</w:t>
            </w:r>
          </w:p>
        </w:tc>
        <w:tc>
          <w:tcPr>
            <w:tcW w:type="dxa" w:w="7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PMO</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Ian Bratslavsky</w:t>
            </w:r>
          </w:p>
        </w:tc>
        <w:tc>
          <w:tcPr>
            <w:tcW w:type="dxa" w:w="7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Controllership — key decision-maker for accounting/field standards</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Ann Hong</w:t>
            </w:r>
          </w:p>
        </w:tc>
        <w:tc>
          <w:tcPr>
            <w:tcW w:type="dxa" w:w="7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Controllership</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Tony Bown</w:t>
            </w:r>
          </w:p>
        </w:tc>
        <w:tc>
          <w:tcPr>
            <w:tcW w:type="dxa" w:w="7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Controllership</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Russell Jones</w:t>
            </w:r>
          </w:p>
        </w:tc>
        <w:tc>
          <w:tcPr>
            <w:tcW w:type="dxa" w:w="7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Business sponsor — Max revenue cycle</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John Kanhai</w:t>
            </w:r>
          </w:p>
        </w:tc>
        <w:tc>
          <w:tcPr>
            <w:tcW w:type="dxa" w:w="7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Business sponsor — Max</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Derek</w:t>
            </w:r>
          </w:p>
        </w:tc>
        <w:tc>
          <w:tcPr>
            <w:tcW w:type="dxa" w:w="7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OTC team (Order-to-Cash; relevant for Dunning/collections)</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Ellen Martello</w:t>
            </w:r>
          </w:p>
        </w:tc>
        <w:tc>
          <w:tcPr>
            <w:tcW w:type="dxa" w:w="7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Marketing — relevant for WBS/project cost decisions</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Juani</w:t>
            </w:r>
          </w:p>
        </w:tc>
        <w:tc>
          <w:tcPr>
            <w:tcW w:type="dxa" w:w="7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Oracle Projects module team</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Mutu</w:t>
            </w:r>
          </w:p>
        </w:tc>
        <w:tc>
          <w:tcPr>
            <w:tcW w:type="dxa" w:w="7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Providing all-source reference fields list</w:t>
            </w:r>
          </w:p>
        </w:tc>
      </w:tr>
    </w:tbl>
    <w:p>
      <w:pPr>
        <w:spacing w:after="80" w:before="0"/>
      </w:pPr>
      <w:r>
        <w:t xml:space="preserve"/>
      </w:r>
    </w:p>
    <w:p>
      <w:pPr>
        <w:pStyle w:val="Heading3"/>
        <w:spacing w:after="80" w:before="200"/>
      </w:pPr>
      <w:r>
        <w:rPr>
          <w:rFonts w:ascii="Arial" w:cs="Arial" w:eastAsia="Arial" w:hAnsi="Arial"/>
          <w:b/>
          <w:bCs/>
          <w:color w:val="2E5FA3"/>
          <w:sz w:val="22"/>
          <w:szCs w:val="22"/>
        </w:rPr>
        <w:t xml:space="preserve">Max / MACCS Boundary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Name</w:t>
            </w:r>
          </w:p>
        </w:tc>
        <w:tc>
          <w:tcPr>
            <w:tcW w:type="dxa" w:w="71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Role</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Stephen (Steve)</w:t>
            </w:r>
          </w:p>
        </w:tc>
        <w:tc>
          <w:tcPr>
            <w:tcW w:type="dxa" w:w="7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 system owner, London — primary Max contact</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Edmund</w:t>
            </w:r>
          </w:p>
        </w:tc>
        <w:tc>
          <w:tcPr>
            <w:tcW w:type="dxa" w:w="7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 system owner, Los Angeles</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Jackie</w:t>
            </w:r>
          </w:p>
        </w:tc>
        <w:tc>
          <w:tcPr>
            <w:tcW w:type="dxa" w:w="7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 team — functional details (co-author of original DT1419 spec)</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Ajit</w:t>
            </w:r>
          </w:p>
        </w:tc>
        <w:tc>
          <w:tcPr>
            <w:tcW w:type="dxa" w:w="7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SAP/Max integration — deep technical knowledge of current integration</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Jim</w:t>
            </w:r>
          </w:p>
        </w:tc>
        <w:tc>
          <w:tcPr>
            <w:tcW w:type="dxa" w:w="7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SAP side</w:t>
            </w:r>
          </w:p>
        </w:tc>
      </w:tr>
    </w:tbl>
    <w:p>
      <w:pPr>
        <w:spacing w:after="80" w:before="0"/>
      </w:pPr>
      <w:r>
        <w:t xml:space="preserve"/>
      </w:r>
    </w:p>
    <w:p>
      <w:pPr>
        <w:pStyle w:val="Heading3"/>
        <w:spacing w:after="80" w:before="200"/>
      </w:pPr>
      <w:r>
        <w:rPr>
          <w:rFonts w:ascii="Arial" w:cs="Arial" w:eastAsia="Arial" w:hAnsi="Arial"/>
          <w:b/>
          <w:bCs/>
          <w:color w:val="2E5FA3"/>
          <w:sz w:val="22"/>
          <w:szCs w:val="22"/>
        </w:rPr>
        <w:t xml:space="preserve">EAI / OCS / Other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Name</w:t>
            </w:r>
          </w:p>
        </w:tc>
        <w:tc>
          <w:tcPr>
            <w:tcW w:type="dxa" w:w="71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Role</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Balaji</w:t>
            </w:r>
          </w:p>
        </w:tc>
        <w:tc>
          <w:tcPr>
            <w:tcW w:type="dxa" w:w="7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EAI team lead</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Aditya</w:t>
            </w:r>
          </w:p>
        </w:tc>
        <w:tc>
          <w:tcPr>
            <w:tcW w:type="dxa" w:w="7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EAI — encryption, file handling, SharePoint uploads</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Ravi / Ravindra</w:t>
            </w:r>
          </w:p>
        </w:tc>
        <w:tc>
          <w:tcPr>
            <w:tcW w:type="dxa" w:w="7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 field mapping, technical lead for integrations</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Zainab</w:t>
            </w:r>
          </w:p>
        </w:tc>
        <w:tc>
          <w:tcPr>
            <w:tcW w:type="dxa" w:w="7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 functional lead</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Ashwin / Hemant</w:t>
            </w:r>
          </w:p>
        </w:tc>
        <w:tc>
          <w:tcPr>
            <w:tcW w:type="dxa" w:w="7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 functional</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Nishant / Mukesh</w:t>
            </w:r>
          </w:p>
        </w:tc>
        <w:tc>
          <w:tcPr>
            <w:tcW w:type="dxa" w:w="7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 developers</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Mikhail</w:t>
            </w:r>
          </w:p>
        </w:tc>
        <w:tc>
          <w:tcPr>
            <w:tcW w:type="dxa" w:w="7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 Localizations — Avalara tax setup</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Ryan / Gurmeet</w:t>
            </w:r>
          </w:p>
        </w:tc>
        <w:tc>
          <w:tcPr>
            <w:tcW w:type="dxa" w:w="7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Avalara integration team</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Ken *</w:t>
            </w:r>
          </w:p>
        </w:tc>
        <w:tc>
          <w:tcPr>
            <w:tcW w:type="dxa" w:w="7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Brian Consulting — Tax configuration consultant; implements Avalara for Paramount Skydance</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Juani</w:t>
            </w:r>
          </w:p>
        </w:tc>
        <w:tc>
          <w:tcPr>
            <w:tcW w:type="dxa" w:w="7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Oracle Projects module team</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Rachel / Lori</w:t>
            </w:r>
          </w:p>
        </w:tc>
        <w:tc>
          <w:tcPr>
            <w:tcW w:type="dxa" w:w="7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MMO — business side</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Amit / Subhagya / Sarah</w:t>
            </w:r>
          </w:p>
        </w:tc>
        <w:tc>
          <w:tcPr>
            <w:tcW w:type="dxa" w:w="7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Media Maestro app team</w:t>
            </w:r>
          </w:p>
        </w:tc>
      </w:tr>
    </w:tbl>
    <w:p>
      <w:pPr>
        <w:spacing w:after="80" w:before="0"/>
      </w:pPr>
      <w:r>
        <w:t xml:space="preserve"/>
      </w:r>
    </w:p>
    <w:p>
      <w:pPr>
        <w:pStyle w:val="Heading1"/>
        <w:pageBreakBefore/>
        <w:pBdr>
          <w:bottom w:val="single" w:color="2E5FA3" w:sz="8"/>
        </w:pBdr>
        <w:shd w:fill="1F3864" w:val="clear"/>
        <w:spacing w:after="240" w:before="0"/>
      </w:pPr>
      <w:r>
        <w:rPr>
          <w:rFonts w:ascii="Arial" w:cs="Arial" w:eastAsia="Arial" w:hAnsi="Arial"/>
          <w:b/>
          <w:bCs/>
          <w:color w:val="FFFFFF"/>
          <w:sz w:val="36"/>
          <w:szCs w:val="36"/>
        </w:rPr>
        <w:t xml:space="preserve">Section 2 — MACCS (Max) Integration  [INT142]</w:t>
      </w:r>
    </w:p>
    <w:p>
      <w:pPr>
        <w:pStyle w:val="Heading2"/>
        <w:pBdr>
          <w:bottom w:val="single" w:color="2E5FA3" w:sz="4"/>
        </w:pBdr>
        <w:spacing w:after="120" w:before="280"/>
      </w:pPr>
      <w:r>
        <w:rPr>
          <w:rFonts w:ascii="Arial" w:cs="Arial" w:eastAsia="Arial" w:hAnsi="Arial"/>
          <w:b/>
          <w:bCs/>
          <w:color w:val="1F3864"/>
          <w:sz w:val="28"/>
          <w:szCs w:val="28"/>
        </w:rPr>
        <w:t xml:space="preserve">2.1  What Is Max?</w:t>
      </w:r>
    </w:p>
    <w:p>
      <w:pPr>
        <w:spacing w:after="100" w:before="0"/>
      </w:pPr>
      <w:r>
        <w:rPr>
          <w:rFonts w:ascii="Arial" w:cs="Arial" w:eastAsia="Arial" w:hAnsi="Arial"/>
          <w:sz w:val="20"/>
          <w:szCs w:val="20"/>
        </w:rPr>
        <w:t xml:space="preserve">Max (MACCS = Movie Accounting and Cash Collection System) is Paramount's system for billing international theatrical exhibitors (cinemas) for showing Paramount films. Max is owned by a third-party vendor based in the Netherlands. Changes to the file require formal specification, vendor development, testing, and deployment — typically months. The original SAP interface specification is DT1419 (v7, February 2017), authored by Steve Michael and Jackie Davies. The Fusion integration is INT142.</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2.2  Territories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400"/>
        <w:gridCol w:w="2200"/>
        <w:gridCol w:w="2660"/>
      </w:tblGrid>
      <w:tr>
        <w:trPr>
          <w:tblHeader/>
        </w:trPr>
        <w:tc>
          <w:tcPr>
            <w:tcW w:type="dxa" w:w="2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Territory</w:t>
            </w:r>
          </w:p>
        </w:tc>
        <w:tc>
          <w:tcPr>
            <w:tcW w:type="dxa" w:w="9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w:t>
            </w:r>
          </w:p>
        </w:tc>
        <w:tc>
          <w:tcPr>
            <w:tcW w:type="dxa" w:w="1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Currency</w:t>
            </w:r>
          </w:p>
        </w:tc>
        <w:tc>
          <w:tcPr>
            <w:tcW w:type="dxa" w:w="2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Transaction Source</w:t>
            </w:r>
          </w:p>
        </w:tc>
        <w:tc>
          <w:tcPr>
            <w:tcW w:type="dxa" w:w="26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Australia</w:t>
            </w:r>
          </w:p>
        </w:tc>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AU</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AUD</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MAX_AU</w:t>
            </w:r>
          </w:p>
        </w:tc>
        <w:tc>
          <w:tcPr>
            <w:tcW w:type="dxa" w:w="26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Brazil</w:t>
            </w:r>
          </w:p>
        </w:tc>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BR</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BRL</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MAX_BR</w:t>
            </w:r>
          </w:p>
        </w:tc>
        <w:tc>
          <w:tcPr>
            <w:tcW w:type="dxa" w:w="26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Alternate customer# = CNPJ (unformatted, no punctuation)</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Spain</w:t>
            </w:r>
          </w:p>
        </w:tc>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ES</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EUR</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MAX_ES</w:t>
            </w:r>
          </w:p>
        </w:tc>
        <w:tc>
          <w:tcPr>
            <w:tcW w:type="dxa" w:w="26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Authors Rights accounts; Andorra Business Tax; Recovery of Ad Sales (0430231410)</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France</w:t>
            </w:r>
          </w:p>
        </w:tc>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FR</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EUR</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MAX_FR</w:t>
            </w:r>
          </w:p>
        </w:tc>
        <w:tc>
          <w:tcPr>
            <w:tcW w:type="dxa" w:w="26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60-day legal maximum payment terms; SACEM charges</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Ireland</w:t>
            </w:r>
          </w:p>
        </w:tc>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IE</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EUR</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MAX_IE</w:t>
            </w:r>
          </w:p>
        </w:tc>
        <w:tc>
          <w:tcPr>
            <w:tcW w:type="dxa" w:w="26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Map Repayment; Vat Adjustment; Advertising &amp; Agency Commission</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Mexico</w:t>
            </w:r>
          </w:p>
        </w:tc>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MX</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MXN</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MAX_MX</w:t>
            </w:r>
          </w:p>
        </w:tc>
        <w:tc>
          <w:tcPr>
            <w:tcW w:type="dxa" w:w="26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Statutory Ref 1 &amp; 2 (UUIDs); alternate customer# = RFC number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New Zealand</w:t>
            </w:r>
          </w:p>
        </w:tc>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NZ</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NZD</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MAX_NZ</w:t>
            </w:r>
          </w:p>
        </w:tc>
        <w:tc>
          <w:tcPr>
            <w:tcW w:type="dxa" w:w="26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Most WBS/Recovery of Adsales transactions (0430110295)</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United Kingdom</w:t>
            </w:r>
          </w:p>
        </w:tc>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UK</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GBP</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MAX_UK</w:t>
            </w:r>
          </w:p>
        </w:tc>
        <w:tc>
          <w:tcPr>
            <w:tcW w:type="dxa" w:w="26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Advertising &amp; Publicity; Write-Off accounts</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2.3  Business Process Flow</w:t>
      </w:r>
    </w:p>
    <w:p>
      <w:pPr>
        <w:pStyle w:val="ListParagraph"/>
        <w:numPr>
          <w:ilvl w:val="0"/>
          <w:numId w:val="2"/>
        </w:numPr>
        <w:spacing w:after="60" w:before="0"/>
      </w:pPr>
      <w:r>
        <w:rPr>
          <w:rFonts w:ascii="Arial" w:cs="Arial" w:eastAsia="Arial" w:hAnsi="Arial"/>
          <w:b w:val="false"/>
          <w:bCs w:val="false"/>
          <w:color w:val="000000"/>
          <w:sz w:val="20"/>
          <w:szCs w:val="20"/>
        </w:rPr>
        <w:t xml:space="preserve">A cinema books a film to play during a given week</w:t>
      </w:r>
    </w:p>
    <w:p>
      <w:pPr>
        <w:pStyle w:val="ListParagraph"/>
        <w:numPr>
          <w:ilvl w:val="0"/>
          <w:numId w:val="2"/>
        </w:numPr>
        <w:spacing w:after="60" w:before="0"/>
      </w:pPr>
      <w:r>
        <w:rPr>
          <w:rFonts w:ascii="Arial" w:cs="Arial" w:eastAsia="Arial" w:hAnsi="Arial"/>
          <w:b w:val="false"/>
          <w:bCs w:val="false"/>
          <w:color w:val="000000"/>
          <w:sz w:val="20"/>
          <w:szCs w:val="20"/>
        </w:rPr>
        <w:t xml:space="preserve">The film plays; Max records bookings with play dates (1–7 days per booking)</w:t>
      </w:r>
    </w:p>
    <w:p>
      <w:pPr>
        <w:pStyle w:val="ListParagraph"/>
        <w:numPr>
          <w:ilvl w:val="0"/>
          <w:numId w:val="2"/>
        </w:numPr>
        <w:spacing w:after="60" w:before="0"/>
      </w:pPr>
      <w:r>
        <w:rPr>
          <w:rFonts w:ascii="Arial" w:cs="Arial" w:eastAsia="Arial" w:hAnsi="Arial"/>
          <w:b w:val="false"/>
          <w:bCs w:val="false"/>
          <w:color w:val="000000"/>
          <w:sz w:val="20"/>
          <w:szCs w:val="20"/>
        </w:rPr>
        <w:t xml:space="preserve">The exhibitor submits box office returns</w:t>
      </w:r>
    </w:p>
    <w:p>
      <w:pPr>
        <w:pStyle w:val="ListParagraph"/>
        <w:numPr>
          <w:ilvl w:val="0"/>
          <w:numId w:val="2"/>
        </w:numPr>
        <w:spacing w:after="60" w:before="0"/>
      </w:pPr>
      <w:r>
        <w:rPr>
          <w:rFonts w:ascii="Arial" w:cs="Arial" w:eastAsia="Arial" w:hAnsi="Arial"/>
          <w:b w:val="false"/>
          <w:bCs w:val="false"/>
          <w:color w:val="000000"/>
          <w:sz w:val="20"/>
          <w:szCs w:val="20"/>
        </w:rPr>
        <w:t xml:space="preserve">Max generates an invoice based on the booking and revenue</w:t>
      </w:r>
    </w:p>
    <w:p>
      <w:pPr>
        <w:pStyle w:val="ListParagraph"/>
        <w:numPr>
          <w:ilvl w:val="0"/>
          <w:numId w:val="2"/>
        </w:numPr>
        <w:spacing w:after="60" w:before="0"/>
      </w:pPr>
      <w:r>
        <w:rPr>
          <w:rFonts w:ascii="Arial" w:cs="Arial" w:eastAsia="Arial" w:hAnsi="Arial"/>
          <w:b w:val="false"/>
          <w:bCs w:val="false"/>
          <w:color w:val="000000"/>
          <w:sz w:val="20"/>
          <w:szCs w:val="20"/>
        </w:rPr>
        <w:t xml:space="preserve">Max sends a daily billing file to EAI via SFTP</w:t>
      </w:r>
    </w:p>
    <w:p>
      <w:pPr>
        <w:pStyle w:val="ListParagraph"/>
        <w:numPr>
          <w:ilvl w:val="0"/>
          <w:numId w:val="2"/>
        </w:numPr>
        <w:spacing w:after="60" w:before="0"/>
      </w:pPr>
      <w:r>
        <w:rPr>
          <w:rFonts w:ascii="Arial" w:cs="Arial" w:eastAsia="Arial" w:hAnsi="Arial"/>
          <w:b w:val="false"/>
          <w:bCs w:val="false"/>
          <w:color w:val="000000"/>
          <w:sz w:val="20"/>
          <w:szCs w:val="20"/>
        </w:rPr>
        <w:t xml:space="preserve">EAI encrypts and delivers the file to Oracle Fusion</w:t>
      </w:r>
    </w:p>
    <w:p>
      <w:pPr>
        <w:pStyle w:val="ListParagraph"/>
        <w:numPr>
          <w:ilvl w:val="0"/>
          <w:numId w:val="2"/>
        </w:numPr>
        <w:spacing w:after="60" w:before="0"/>
      </w:pPr>
      <w:r>
        <w:rPr>
          <w:rFonts w:ascii="Arial" w:cs="Arial" w:eastAsia="Arial" w:hAnsi="Arial"/>
          <w:b w:val="false"/>
          <w:bCs w:val="false"/>
          <w:color w:val="000000"/>
          <w:sz w:val="20"/>
          <w:szCs w:val="20"/>
        </w:rPr>
        <w:t xml:space="preserve">Fusion auto-invoice process (FBDI) creates AR transactions</w:t>
      </w:r>
    </w:p>
    <w:p>
      <w:pPr>
        <w:pStyle w:val="ListParagraph"/>
        <w:numPr>
          <w:ilvl w:val="0"/>
          <w:numId w:val="2"/>
        </w:numPr>
        <w:spacing w:after="60" w:before="0"/>
      </w:pPr>
      <w:r>
        <w:rPr>
          <w:rFonts w:ascii="Arial" w:cs="Arial" w:eastAsia="Arial" w:hAnsi="Arial"/>
          <w:b w:val="false"/>
          <w:bCs w:val="false"/>
          <w:color w:val="000000"/>
          <w:sz w:val="20"/>
          <w:szCs w:val="20"/>
        </w:rPr>
        <w:t xml:space="preserve">Paramount collects cash from the exhibitor</w:t>
      </w:r>
    </w:p>
    <w:p>
      <w:pPr>
        <w:spacing w:after="80" w:before="0"/>
      </w:pPr>
      <w:r>
        <w:t xml:space="preserve"/>
      </w:r>
    </w:p>
    <w:p>
      <w:pPr>
        <w:pStyle w:val="Heading3"/>
        <w:spacing w:after="80" w:before="200"/>
      </w:pPr>
      <w:r>
        <w:rPr>
          <w:rFonts w:ascii="Arial" w:cs="Arial" w:eastAsia="Arial" w:hAnsi="Arial"/>
          <w:b/>
          <w:bCs/>
          <w:color w:val="2E5FA3"/>
          <w:sz w:val="22"/>
          <w:szCs w:val="22"/>
        </w:rPr>
        <w:t xml:space="preserve">Invoice Types in 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Invoice Type</w:t>
            </w:r>
          </w:p>
        </w:tc>
        <w:tc>
          <w:tcPr>
            <w:tcW w:type="dxa" w:w="65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Rental Invoice</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Based on film bookings; aging calculated from last play date of booking</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Miscellaneous Invoice</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Various other charges; aging based on invoice date</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Additional Allocation</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Special allocation type</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Recovery of Ad Sales</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Exhibitor reimbursing Paramount for advertising material costs; hits marketing WBS; rare</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2.4  File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Attribute</w:t>
            </w:r>
          </w:p>
        </w:tc>
        <w:tc>
          <w:tcPr>
            <w:tcW w:type="dxa" w:w="69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Details</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Frequency</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Daily, Monday–Friday. Generated at end of each territory's working day. Users can trigger mid-day.</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Billing file</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Only sent when there is activity for that territory</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Customer file</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Sent every day (delta); full file available on demand</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Current format</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Fixed-width (position-based) 425-byte records. No pipe delimiter. No header row.</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Future format</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Pipe-delimited with Fusion-native values (post go-live Phase 2; requires vendor redevelopment)</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File naming</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BL prefix + company code + date + sequence (e.g. AU_BL159620260518001.txt)</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Volume</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Well under 50,000 lines per file; spikes at month-end and major releases</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Encryption</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EAI handles encryption. Max drops unencrypted file to EAI via SFTP. EAI encrypts → Fusion.</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Acknowledgement</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None required back to Max</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2.5  Source File Structure</w:t>
      </w:r>
    </w:p>
    <w:p>
      <w:pPr>
        <w:pStyle w:val="Heading3"/>
        <w:spacing w:after="80" w:before="200"/>
      </w:pPr>
      <w:r>
        <w:rPr>
          <w:rFonts w:ascii="Arial" w:cs="Arial" w:eastAsia="Arial" w:hAnsi="Arial"/>
          <w:b/>
          <w:bCs/>
          <w:color w:val="2E5FA3"/>
          <w:sz w:val="22"/>
          <w:szCs w:val="22"/>
        </w:rPr>
        <w:t xml:space="preserve">Record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5760"/>
      </w:tblGrid>
      <w:tr>
        <w:trPr>
          <w:tblHeader/>
        </w:trPr>
        <w:tc>
          <w:tcPr>
            <w:tcW w:type="dxa" w:w="1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Record</w:t>
            </w:r>
          </w:p>
        </w:tc>
        <w:tc>
          <w:tcPr>
            <w:tcW w:type="dxa" w:w="1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 Code</w:t>
            </w:r>
          </w:p>
        </w:tc>
        <w:tc>
          <w:tcPr>
            <w:tcW w:type="dxa" w:w="1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Used?</w:t>
            </w:r>
          </w:p>
        </w:tc>
        <w:tc>
          <w:tcPr>
            <w:tcW w:type="dxa" w:w="57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Header</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Invoice-level header: company code, currency, batch number</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Line data</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c>
          <w:tcPr>
            <w:tcW w:type="dxa" w:w="5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Revenue lines and VAT/tax lines — differentiated by GL account code</w:t>
            </w:r>
          </w:p>
        </w:tc>
      </w:tr>
      <w:tr>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Control</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 (audit)</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Summary totals for audit/reconciliation; not imported into Fusion</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Project line</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(TBD)</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Not 10/1</w:t>
            </w:r>
          </w:p>
        </w:tc>
        <w:tc>
          <w:tcPr>
            <w:tcW w:type="dxa" w:w="5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Under discussion for Phase 2</w:t>
            </w:r>
          </w:p>
        </w:tc>
      </w:tr>
    </w:tbl>
    <w:p>
      <w:pPr>
        <w:spacing w:after="80" w:before="0"/>
      </w:pPr>
      <w:r>
        <w:t xml:space="preserve"/>
      </w:r>
    </w:p>
    <w:p>
      <w:pPr>
        <w:pStyle w:val="Heading3"/>
        <w:spacing w:after="80" w:before="200"/>
      </w:pPr>
      <w:r>
        <w:rPr>
          <w:rFonts w:ascii="Arial" w:cs="Arial" w:eastAsia="Arial" w:hAnsi="Arial"/>
          <w:b/>
          <w:bCs/>
          <w:color w:val="2E5FA3"/>
          <w:sz w:val="22"/>
          <w:szCs w:val="22"/>
        </w:rPr>
        <w:t xml:space="preserve">Identifying Line Sub-Types — CRITICAL</w:t>
      </w:r>
    </w:p>
    <w:p>
      <w:pPr>
        <w:pBdr>
          <w:top w:val="single" w:color="2E5FA3" w:sz="4"/>
          <w:bottom w:val="none" w:color="FFFFFF" w:sz="0"/>
          <w:left w:val="thick" w:color="C00000" w:sz="12"/>
          <w:right w:val="none"/>
        </w:pBdr>
        <w:shd w:fill="D6E4F0" w:val="clear"/>
        <w:spacing w:after="2" w:before="120"/>
        <w:ind w:left="240" w:right="240"/>
      </w:pPr>
      <w:r>
        <w:rPr>
          <w:rFonts w:ascii="Arial" w:cs="Arial" w:eastAsia="Arial" w:hAnsi="Arial"/>
          <w:color w:val="000000"/>
          <w:sz w:val="20"/>
          <w:szCs w:val="20"/>
        </w:rPr>
        <w:t xml:space="preserve">Revenue line:  GL account starts with 31xxxxx (e.g., 0310000101 = Additional Rental / Net Rental)</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VAT / Tax line: GL account = 0236510001 (standard VAT / GST — used in AU, NZ, UK, IE)</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ADDITIONAL TAX-TYPE ACCOUNTS (not just 0236510001):</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0236600900 = Authors Rights / Map Repayment (ES, IE) — also a tax-type line</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0651016601 = Andorra Business Tax (ES only)</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The integration logic must treat ALL of the above as TAX lines, not just 0236510001.</w:t>
      </w:r>
    </w:p>
    <w:p>
      <w:pPr>
        <w:pBdr>
          <w:top w:val="none" w:color="FFFFFF" w:sz="0"/>
          <w:bottom w:val="single" w:color="2E5FA3" w:sz="4"/>
          <w:left w:val="thick" w:color="C00000" w:sz="12"/>
          <w:right w:val="none"/>
        </w:pBdr>
        <w:shd w:fill="D6E4F0" w:val="clear"/>
        <w:spacing w:after="120" w:before="2"/>
        <w:ind w:left="240" w:right="240"/>
      </w:pPr>
      <w:r>
        <w:rPr>
          <w:rFonts w:ascii="Arial" w:cs="Arial" w:eastAsia="Arial" w:hAnsi="Arial"/>
          <w:color w:val="000000"/>
          <w:sz w:val="20"/>
          <w:szCs w:val="20"/>
        </w:rPr>
        <w:t xml:space="preserve">Not all invoices have a VAT line — zero-VAT invoices have revenue lines only.</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2.6  Full Account Usage by Territory</w:t>
      </w:r>
    </w:p>
    <w:p>
      <w:pPr>
        <w:spacing w:after="100" w:before="0"/>
      </w:pPr>
      <w:r>
        <w:rPr>
          <w:rFonts w:ascii="Arial" w:cs="Arial" w:eastAsia="Arial" w:hAnsi="Arial"/>
          <w:sz w:val="20"/>
          <w:szCs w:val="20"/>
        </w:rPr>
        <w:t xml:space="preserve">Source: MACCS all territory invoice account usage 20260602.xlsx. Flags show which territories use each account (1=yes, 0=no).</w:t>
      </w:r>
    </w:p>
    <w:p>
      <w:pPr>
        <w:spacing w:after="80" w:before="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800"/>
        <w:gridCol w:w="400"/>
        <w:gridCol w:w="400"/>
        <w:gridCol w:w="400"/>
        <w:gridCol w:w="400"/>
        <w:gridCol w:w="400"/>
        <w:gridCol w:w="400"/>
        <w:gridCol w:w="400"/>
        <w:gridCol w:w="560"/>
      </w:tblGrid>
      <w:tr>
        <w:trPr>
          <w:tblHeader/>
        </w:trPr>
        <w:tc>
          <w:tcPr>
            <w:tcW w:type="dxa" w:w="26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Product Description</w:t>
            </w:r>
          </w:p>
        </w:tc>
        <w:tc>
          <w:tcPr>
            <w:tcW w:type="dxa" w:w="1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SAP Account</w:t>
            </w:r>
          </w:p>
        </w:tc>
        <w:tc>
          <w:tcPr>
            <w:tcW w:type="dxa" w:w="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Film?</w:t>
            </w:r>
          </w:p>
        </w:tc>
        <w:tc>
          <w:tcPr>
            <w:tcW w:type="dxa" w:w="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AU</w:t>
            </w:r>
          </w:p>
        </w:tc>
        <w:tc>
          <w:tcPr>
            <w:tcW w:type="dxa" w:w="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BR</w:t>
            </w:r>
          </w:p>
        </w:tc>
        <w:tc>
          <w:tcPr>
            <w:tcW w:type="dxa" w:w="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ES</w:t>
            </w:r>
          </w:p>
        </w:tc>
        <w:tc>
          <w:tcPr>
            <w:tcW w:type="dxa" w:w="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FR</w:t>
            </w:r>
          </w:p>
        </w:tc>
        <w:tc>
          <w:tcPr>
            <w:tcW w:type="dxa" w:w="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IE</w:t>
            </w:r>
          </w:p>
        </w:tc>
        <w:tc>
          <w:tcPr>
            <w:tcW w:type="dxa" w:w="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MX</w:t>
            </w:r>
          </w:p>
        </w:tc>
        <w:tc>
          <w:tcPr>
            <w:tcW w:type="dxa" w:w="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NZ</w:t>
            </w:r>
          </w:p>
        </w:tc>
        <w:tc>
          <w:tcPr>
            <w:tcW w:type="dxa" w:w="5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UK</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Additional Rental / Net Rental</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0310000101</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Revenue Write-Off</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0310000180</w:t>
            </w:r>
          </w:p>
        </w:tc>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Authors Rights (+)</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0236600900</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Authors Rights (–) / SACEM</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0310000101</w:t>
            </w:r>
          </w:p>
        </w:tc>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Recovery of Adsales (NZ)</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0430110295</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Recovery of Ad Sales (ES)</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0430231410</w:t>
            </w:r>
          </w:p>
        </w:tc>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Advertising &amp; Publicity</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0431838095</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Marketing Other / Miscellaneous (Adv)</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0430422995</w:t>
            </w:r>
          </w:p>
        </w:tc>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Agency Commission</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0440257301</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Standees / Banner / Premiere</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0430110295</w:t>
            </w:r>
          </w:p>
        </w:tc>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Freight Charge</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0401054354</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Freight Charge</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0401054359</w:t>
            </w:r>
          </w:p>
        </w:tc>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Local Freight</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0401054359</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Damaged Prints</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0401050410</w:t>
            </w:r>
          </w:p>
        </w:tc>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Exhibitor Recharge 3D Glasses</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0401051605</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Packing Charge</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0401054354</w:t>
            </w:r>
          </w:p>
        </w:tc>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Print &amp; Trailers Printing</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0502000002</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Andorra Business Tax</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0651016601</w:t>
            </w:r>
          </w:p>
        </w:tc>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VAT (standard) / GST</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0236510001</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Bank Charges / Bank Fees</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0685019210</w:t>
            </w:r>
          </w:p>
        </w:tc>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Interest Charge</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0740000001</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Withholding Tax</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0812000001</w:t>
            </w:r>
          </w:p>
        </w:tc>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Prepaid Income Tax</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0252100018</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Receivables Other</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0124120002</w:t>
            </w:r>
          </w:p>
        </w:tc>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Other Sundry Income / Expense</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0503000001</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Other Income / Sundry</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0502000001</w:t>
            </w:r>
          </w:p>
        </w:tc>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Sundry Income</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0502000001</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Hire of Preview Theatre / Rent</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0620013101</w:t>
            </w:r>
          </w:p>
        </w:tc>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Miscellaneous Income</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0502000001</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Write-Off</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0686419901</w:t>
            </w:r>
          </w:p>
        </w:tc>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w:t>
            </w:r>
          </w:p>
        </w:tc>
        <w:tc>
          <w:tcPr>
            <w:tcW w:type="dxa" w:w="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r>
    </w:tbl>
    <w:p>
      <w:pPr>
        <w:spacing w:after="80" w:before="0"/>
      </w:pPr>
      <w:r>
        <w:t xml:space="preserve"/>
      </w:r>
    </w:p>
    <w:p>
      <w:pPr>
        <w:pBdr>
          <w:top w:val="none"/>
          <w:bottom w:val="none"/>
          <w:left w:val="thick" w:color="C00000" w:sz="12"/>
          <w:right w:val="none"/>
        </w:pBdr>
        <w:shd w:fill="FFF2CC" w:val="clear"/>
        <w:spacing w:after="4" w:before="4"/>
        <w:ind w:left="240" w:right="240"/>
      </w:pPr>
      <w:r>
        <w:rPr>
          <w:rFonts w:ascii="Arial" w:cs="Arial" w:eastAsia="Arial" w:hAnsi="Arial"/>
          <w:b/>
          <w:bCs/>
          <w:color w:val="000000"/>
          <w:sz w:val="20"/>
          <w:szCs w:val="20"/>
        </w:rPr>
        <w:t xml:space="preserve">⚠  Accounts starting with 08xx (0812000001 = Withholding Tax) and 01xx/02xx (0124120002 = Receivables Other; 0252100018 = Prepaid Income Tax) are BALANCE SHEET accounts. They require different COA derivation rules — the Title segment will likely be zero and cost center treatment differs from P&amp;L revenue lines. OCS functional team must design handling for these before go-live.</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2.7  Transaction Type Derivation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Debit/Credit Sign</w:t>
            </w:r>
          </w:p>
        </w:tc>
        <w:tc>
          <w:tcPr>
            <w:tcW w:type="dxa" w:w="28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Primary Transaction Number</w:t>
            </w:r>
          </w:p>
        </w:tc>
        <w:tc>
          <w:tcPr>
            <w:tcW w:type="dxa" w:w="40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Fusion Transaction Type</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 (plus)</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NULL / not present</w:t>
            </w:r>
          </w:p>
        </w:tc>
        <w:tc>
          <w:tcPr>
            <w:tcW w:type="dxa" w:w="40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INVOICE</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 (plus)</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Present (not null)</w:t>
            </w:r>
          </w:p>
        </w:tc>
        <w:tc>
          <w:tcPr>
            <w:tcW w:type="dxa" w:w="40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DEBIT MEMO</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 (minus)</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Present (not null)</w:t>
            </w:r>
          </w:p>
        </w:tc>
        <w:tc>
          <w:tcPr>
            <w:tcW w:type="dxa" w:w="40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CREDIT MEMO</w:t>
            </w:r>
          </w:p>
        </w:tc>
      </w:tr>
    </w:tbl>
    <w:p>
      <w:pPr>
        <w:spacing w:after="80" w:before="0"/>
      </w:pPr>
      <w:r>
        <w:t xml:space="preserve"/>
      </w:r>
    </w:p>
    <w:p>
      <w:pPr>
        <w:spacing w:after="100" w:before="0"/>
      </w:pPr>
      <w:r>
        <w:rPr>
          <w:rFonts w:ascii="Arial" w:cs="Arial" w:eastAsia="Arial" w:hAnsi="Arial"/>
          <w:sz w:val="20"/>
          <w:szCs w:val="20"/>
        </w:rPr>
        <w:t xml:space="preserve">Configured in an FND lookup table in Fusion — one entry per territory / Transaction Source. A debit or credit memo that arrives without a Primary Transaction Number will fail FBDI import.</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2.8  Oracle Fusion COA Mapping — CONFIRMED SEGMENT ORDER</w:t>
      </w:r>
    </w:p>
    <w:p>
      <w:pPr>
        <w:pBdr>
          <w:top w:val="single" w:color="2E5FA3" w:sz="4"/>
          <w:bottom w:val="none" w:color="FFFFFF" w:sz="0"/>
          <w:left w:val="thick" w:color="C00000" w:sz="12"/>
          <w:right w:val="none"/>
        </w:pBdr>
        <w:shd w:fill="FCE4D6" w:val="clear"/>
        <w:spacing w:after="2" w:before="120"/>
        <w:ind w:left="240" w:right="240"/>
      </w:pPr>
      <w:r>
        <w:rPr>
          <w:rFonts w:ascii="Arial" w:cs="Arial" w:eastAsia="Arial" w:hAnsi="Arial"/>
          <w:color w:val="000000"/>
          <w:sz w:val="20"/>
          <w:szCs w:val="20"/>
        </w:rPr>
        <w:t xml:space="preserve">CORRECTION: Meeting transcripts discussed COA segments in an incorrect order.</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The FBDI Distributions mapping (confirmed from FBDI_Mapping_AR_Billing_MACCS_INT142.xlsx) shows:</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Segment 1=COMPANY, 2=DEPARTMENT, 3=ACCOUNT, 4=GEOGRAPHY, 5=BRAND, 6=MARKET, 7=TITLE, 8=INTERCOMPANY, 9=FUTURE</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Title is Segment 7, not Segment 4 or 5. Brand (5) precedes Market (6).</w:t>
      </w:r>
    </w:p>
    <w:p>
      <w:pPr>
        <w:pBdr>
          <w:top w:val="none" w:color="FFFFFF" w:sz="0"/>
          <w:bottom w:val="single" w:color="2E5FA3" w:sz="4"/>
          <w:left w:val="thick" w:color="C00000" w:sz="12"/>
          <w:right w:val="none"/>
        </w:pBdr>
        <w:shd w:fill="FCE4D6" w:val="clear"/>
        <w:spacing w:after="120" w:before="2"/>
        <w:ind w:left="240" w:right="240"/>
      </w:pPr>
      <w:r>
        <w:rPr>
          <w:rFonts w:ascii="Arial" w:cs="Arial" w:eastAsia="Arial" w:hAnsi="Arial"/>
          <w:color w:val="000000"/>
          <w:sz w:val="20"/>
          <w:szCs w:val="20"/>
        </w:rPr>
        <w:t xml:space="preserve">Any FBDI template, mapping document, or EAI configuration must use this order.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000"/>
        <w:gridCol w:w="3360"/>
      </w:tblGrid>
      <w:tr>
        <w:trPr>
          <w:tblHeader/>
        </w:trPr>
        <w:tc>
          <w:tcPr>
            <w:tcW w:type="dxa" w:w="6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Seg</w:t>
            </w:r>
          </w:p>
        </w:tc>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Name (Field Length)</w:t>
            </w:r>
          </w:p>
        </w:tc>
        <w:tc>
          <w:tcPr>
            <w:tcW w:type="dxa" w:w="3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Source in File</w:t>
            </w:r>
          </w:p>
        </w:tc>
        <w:tc>
          <w:tcPr>
            <w:tcW w:type="dxa" w:w="3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 / Notes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COMPANY (4 chars)</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L/COMPANY_CODE — derived from header H0003</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Confirmed</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DEPARTMENT (5 chars)</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L/DEPARTMENT</w:t>
            </w:r>
          </w:p>
        </w:tc>
        <w:tc>
          <w:tcPr>
            <w:tcW w:type="dxa" w:w="3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Default 000 for most lines; specific for write-offs — awaiting controllership input</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3</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ACCOUNT (7 chars)</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L/ACCOUNT_NUMBER — GL account from source file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Confirmed</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4</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GEOGRAPHY (4 chars)</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L/GEOGRAPHY — NOT same as Territory</w:t>
            </w:r>
          </w:p>
        </w:tc>
        <w:tc>
          <w:tcPr>
            <w:tcW w:type="dxa" w:w="3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Confirmed. GEOGRAPHY ≠ territory company code. Separate field in source file.</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5</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BRAND (4 chars)</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L/BRAND</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Awaiting controllership input</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6</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MARKET (4 chars)</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L/FILM_MARKET</w:t>
            </w:r>
          </w:p>
        </w:tc>
        <w:tc>
          <w:tcPr>
            <w:tcW w:type="dxa" w:w="3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Confirmed — field exists in source file</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7</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TITLE (15 chars)</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L/INTL_FILM_NUMBER (field L0006)</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Confirmed — Max sends Fusion title number; eliminates Midas interface</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8</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INTERCOMPANY (4 chars)</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L/INTERCOMPANY — no intercompany in Max</w:t>
            </w:r>
          </w:p>
        </w:tc>
        <w:tc>
          <w:tcPr>
            <w:tcW w:type="dxa" w:w="3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Default 000. Confirmed.</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9</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FUTURE (5 chars)</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L/FUTURE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Default 00000. Confirmed.</w:t>
            </w:r>
          </w:p>
        </w:tc>
      </w:tr>
    </w:tbl>
    <w:p>
      <w:pPr>
        <w:spacing w:after="80" w:before="0"/>
      </w:pPr>
      <w:r>
        <w:t xml:space="preserve"/>
      </w:r>
    </w:p>
    <w:p>
      <w:pPr>
        <w:pStyle w:val="Heading3"/>
        <w:spacing w:after="80" w:before="200"/>
      </w:pPr>
      <w:r>
        <w:rPr>
          <w:rFonts w:ascii="Arial" w:cs="Arial" w:eastAsia="Arial" w:hAnsi="Arial"/>
          <w:b/>
          <w:bCs/>
          <w:color w:val="2E5FA3"/>
          <w:sz w:val="22"/>
          <w:szCs w:val="22"/>
        </w:rPr>
        <w:t xml:space="preserve">Invoice Structure in Oracle 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Fusion Line</w:t>
            </w:r>
          </w:p>
        </w:tc>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Account Class</w:t>
            </w:r>
          </w:p>
        </w:tc>
        <w:tc>
          <w:tcPr>
            <w:tcW w:type="dxa" w:w="51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Source</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Receivable (AR)</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REC</w:t>
            </w:r>
          </w:p>
        </w:tc>
        <w:tc>
          <w:tcPr>
            <w:tcW w:type="dxa" w:w="5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Auto-generated from Transaction Type; amount = total invoice; not in source file</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Revenue (GL)</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LINE</w:t>
            </w:r>
          </w:p>
        </w:tc>
        <w:tc>
          <w:tcPr>
            <w:tcW w:type="dxa" w:w="5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Source Line 1 — revenue GL account + amount from file; all 9 COA segments</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VAT / Tax</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TAX</w:t>
            </w:r>
          </w:p>
        </w:tc>
        <w:tc>
          <w:tcPr>
            <w:tcW w:type="dxa" w:w="5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Source Line 2 — tax GL account + amount; only present if VAT/tax &gt; 0</w:t>
            </w:r>
          </w:p>
        </w:tc>
      </w:tr>
    </w:tbl>
    <w:p>
      <w:pPr>
        <w:spacing w:after="80" w:before="0"/>
      </w:pPr>
      <w:r>
        <w:t xml:space="preserve"/>
      </w:r>
    </w:p>
    <w:p>
      <w:pPr>
        <w:spacing w:after="100" w:before="0"/>
      </w:pPr>
      <w:r>
        <w:rPr>
          <w:rFonts w:ascii="Arial" w:cs="Arial" w:eastAsia="Arial" w:hAnsi="Arial"/>
          <w:sz w:val="20"/>
          <w:szCs w:val="20"/>
        </w:rPr>
        <w:t xml:space="preserve">The FBDI Transaction Line Type derivation must handle ALL tax account codes, not just 0236510001. Logic should be: if account is in {0236510001, 0236600900, 0651016601} → TAX; else → LINE.</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2.9  Payment Terms &amp; Due Date (Critical Workaround)</w:t>
      </w:r>
    </w:p>
    <w:p>
      <w:pPr>
        <w:pBdr>
          <w:top w:val="none"/>
          <w:bottom w:val="none"/>
          <w:left w:val="thick" w:color="C00000" w:sz="12"/>
          <w:right w:val="none"/>
        </w:pBdr>
        <w:shd w:fill="FFF2CC" w:val="clear"/>
        <w:spacing w:after="4" w:before="4"/>
        <w:ind w:left="240" w:right="240"/>
      </w:pPr>
      <w:r>
        <w:rPr>
          <w:rFonts w:ascii="Arial" w:cs="Arial" w:eastAsia="Arial" w:hAnsi="Arial"/>
          <w:b/>
          <w:bCs/>
          <w:color w:val="000000"/>
          <w:sz w:val="20"/>
          <w:szCs w:val="20"/>
        </w:rPr>
        <w:t xml:space="preserve">⚠  CRITICAL: Oracle Fusion cannot accept a due date directly. It calculates due dates as: Transaction Date + Payment Terms = Due Date.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85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w:t>
            </w:r>
          </w:p>
        </w:tc>
      </w:tr>
      <w:tr>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8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 calculates the correct due date internally (same logic as SAP today)</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w:t>
            </w:r>
          </w:p>
        </w:tc>
        <w:tc>
          <w:tcPr>
            <w:tcW w:type="dxa" w:w="8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 knows the payment terms (days) for the customer</w:t>
            </w:r>
          </w:p>
        </w:tc>
      </w:tr>
      <w:tr>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3</w:t>
            </w:r>
          </w:p>
        </w:tc>
        <w:tc>
          <w:tcPr>
            <w:tcW w:type="dxa" w:w="8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 back-calculates: Transaction Date = Due Date − Payment Terms</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4</w:t>
            </w:r>
          </w:p>
        </w:tc>
        <w:tc>
          <w:tcPr>
            <w:tcW w:type="dxa" w:w="8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 sends engineered Transaction Date + Payment Terms (day count) in the new file</w:t>
            </w:r>
          </w:p>
        </w:tc>
      </w:tr>
      <w:tr>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5</w:t>
            </w:r>
          </w:p>
        </w:tc>
        <w:tc>
          <w:tcPr>
            <w:tcW w:type="dxa" w:w="8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Fusion calculates: Transaction Date + Payment Terms = Due Date (matching Max's intended date)</w:t>
            </w:r>
          </w:p>
        </w:tc>
      </w:tr>
    </w:tbl>
    <w:p>
      <w:pPr>
        <w:spacing w:after="80" w:before="0"/>
      </w:pPr>
      <w:r>
        <w:t xml:space="preserve"/>
      </w:r>
    </w:p>
    <w:p>
      <w:pPr>
        <w:spacing w:after="100" w:before="0"/>
      </w:pPr>
      <w:r>
        <w:rPr>
          <w:rFonts w:ascii="Arial" w:cs="Arial" w:eastAsia="Arial" w:hAnsi="Arial"/>
          <w:b/>
          <w:bCs/>
          <w:sz w:val="20"/>
          <w:szCs w:val="20"/>
        </w:rPr>
        <w:t xml:space="preserve">Example: </w:t>
      </w:r>
      <w:r>
        <w:rPr>
          <w:rFonts w:ascii="Arial" w:cs="Arial" w:eastAsia="Arial" w:hAnsi="Arial"/>
          <w:sz w:val="20"/>
          <w:szCs w:val="20"/>
        </w:rPr>
        <w:t xml:space="preserve">Due date = June 15, payment terms = 10 days → Max sends Transaction Date = June 5. Fusion computes June 5 + 10 = June 15. Correct.</w:t>
      </w:r>
    </w:p>
    <w:p>
      <w:pPr>
        <w:spacing w:after="80" w:before="0"/>
      </w:pPr>
      <w:r>
        <w:t xml:space="preserve"/>
      </w:r>
    </w:p>
    <w:p>
      <w:pPr>
        <w:spacing w:after="100" w:before="0"/>
      </w:pPr>
      <w:r>
        <w:rPr>
          <w:rFonts w:ascii="Arial" w:cs="Arial" w:eastAsia="Arial" w:hAnsi="Arial"/>
          <w:b/>
          <w:bCs/>
          <w:sz w:val="20"/>
          <w:szCs w:val="20"/>
        </w:rPr>
        <w:t xml:space="preserve">Real invoice date: </w:t>
      </w:r>
      <w:r>
        <w:rPr>
          <w:rFonts w:ascii="Arial" w:cs="Arial" w:eastAsia="Arial" w:hAnsi="Arial"/>
          <w:sz w:val="20"/>
          <w:szCs w:val="20"/>
        </w:rPr>
        <w:t xml:space="preserve">Stored in Global DFF Attribute_Date1 (Baseline Date). This is a custom field — it CANNOT be used for standard Fusion aging reports or customer statements. Customer statements will always show the engineered Transaction Date.</w:t>
      </w:r>
    </w:p>
    <w:p>
      <w:pPr>
        <w:spacing w:after="80" w:before="0"/>
      </w:pPr>
      <w:r>
        <w:t xml:space="preserve"/>
      </w:r>
    </w:p>
    <w:p>
      <w:pPr>
        <w:pStyle w:val="Heading3"/>
        <w:spacing w:after="80" w:before="200"/>
      </w:pPr>
      <w:r>
        <w:rPr>
          <w:rFonts w:ascii="Arial" w:cs="Arial" w:eastAsia="Arial" w:hAnsi="Arial"/>
          <w:b/>
          <w:bCs/>
          <w:color w:val="2E5FA3"/>
          <w:sz w:val="22"/>
          <w:szCs w:val="22"/>
        </w:rPr>
        <w:t xml:space="preserve">Payment Terms Configuration</w:t>
      </w:r>
    </w:p>
    <w:p>
      <w:pPr>
        <w:pStyle w:val="ListParagraph"/>
        <w:numPr>
          <w:ilvl w:val="0"/>
          <w:numId w:val="2"/>
        </w:numPr>
        <w:spacing w:after="60" w:before="0"/>
      </w:pPr>
      <w:r>
        <w:rPr>
          <w:rFonts w:ascii="Arial" w:cs="Arial" w:eastAsia="Arial" w:hAnsi="Arial"/>
          <w:b w:val="false"/>
          <w:bCs w:val="false"/>
          <w:color w:val="000000"/>
          <w:sz w:val="20"/>
          <w:szCs w:val="20"/>
        </w:rPr>
        <w:t xml:space="preserve">Values are plain day counts: 7, 14, 21, 30, 60, up to 99</w:t>
      </w:r>
    </w:p>
    <w:p>
      <w:pPr>
        <w:pStyle w:val="ListParagraph"/>
        <w:numPr>
          <w:ilvl w:val="0"/>
          <w:numId w:val="2"/>
        </w:numPr>
        <w:spacing w:after="60" w:before="0"/>
      </w:pPr>
      <w:r>
        <w:rPr>
          <w:rFonts w:ascii="Arial" w:cs="Arial" w:eastAsia="Arial" w:hAnsi="Arial"/>
          <w:b w:val="false"/>
          <w:bCs w:val="false"/>
          <w:color w:val="000000"/>
          <w:sz w:val="20"/>
          <w:szCs w:val="20"/>
        </w:rPr>
        <w:t xml:space="preserve">Max has up to 54 unique payment terms — all must be configured in Fusion</w:t>
      </w:r>
    </w:p>
    <w:p>
      <w:pPr>
        <w:pStyle w:val="ListParagraph"/>
        <w:numPr>
          <w:ilvl w:val="0"/>
          <w:numId w:val="2"/>
        </w:numPr>
        <w:spacing w:after="60" w:before="0"/>
      </w:pPr>
      <w:r>
        <w:rPr>
          <w:rFonts w:ascii="Arial" w:cs="Arial" w:eastAsia="Arial" w:hAnsi="Arial"/>
          <w:b w:val="false"/>
          <w:bCs w:val="false"/>
          <w:color w:val="000000"/>
          <w:sz w:val="20"/>
          <w:szCs w:val="20"/>
        </w:rPr>
        <w:t xml:space="preserve">France: 60-day legal maximum</w:t>
      </w:r>
    </w:p>
    <w:p>
      <w:pPr>
        <w:pStyle w:val="ListParagraph"/>
        <w:numPr>
          <w:ilvl w:val="0"/>
          <w:numId w:val="2"/>
        </w:numPr>
        <w:spacing w:after="60" w:before="0"/>
      </w:pPr>
      <w:r>
        <w:rPr>
          <w:rFonts w:ascii="Arial" w:cs="Arial" w:eastAsia="Arial" w:hAnsi="Arial"/>
          <w:b w:val="false"/>
          <w:bCs w:val="false"/>
          <w:color w:val="000000"/>
          <w:sz w:val="20"/>
          <w:szCs w:val="20"/>
        </w:rPr>
        <w:t xml:space="preserve">Ajit to provide complete list of current SAP payment terms for Fusion configuration</w:t>
      </w:r>
    </w:p>
    <w:p>
      <w:pPr>
        <w:spacing w:after="80" w:before="0"/>
      </w:pPr>
      <w:r>
        <w:t xml:space="preserve"/>
      </w:r>
    </w:p>
    <w:p>
      <w:pPr>
        <w:pBdr>
          <w:top w:val="none"/>
          <w:bottom w:val="none"/>
          <w:left w:val="thick" w:color="C00000" w:sz="12"/>
          <w:right w:val="none"/>
        </w:pBdr>
        <w:shd w:fill="FFF2CC" w:val="clear"/>
        <w:spacing w:after="4" w:before="4"/>
        <w:ind w:left="240" w:right="240"/>
      </w:pPr>
      <w:r>
        <w:rPr>
          <w:rFonts w:ascii="Arial" w:cs="Arial" w:eastAsia="Arial" w:hAnsi="Arial"/>
          <w:b/>
          <w:bCs/>
          <w:color w:val="000000"/>
          <w:sz w:val="20"/>
          <w:szCs w:val="20"/>
        </w:rPr>
        <w:t xml:space="preserve">⚠  GAP — DUNNING: Oracle Advanced Collections (dunning module) was disabled for the April go-live. Max relies heavily on aging reminder letters. This is an unresolved business process gap for 10/1. Escalate to Derek (OTC), Vicki's team, and Russell Jones immediately.</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2.10  Descriptive Flex Fields (DFFs)</w:t>
      </w:r>
    </w:p>
    <w:p>
      <w:pPr>
        <w:pStyle w:val="Heading3"/>
        <w:spacing w:after="80" w:before="200"/>
      </w:pPr>
      <w:r>
        <w:rPr>
          <w:rFonts w:ascii="Arial" w:cs="Arial" w:eastAsia="Arial" w:hAnsi="Arial"/>
          <w:b/>
          <w:bCs/>
          <w:color w:val="2E5FA3"/>
          <w:sz w:val="22"/>
          <w:szCs w:val="22"/>
        </w:rPr>
        <w:t xml:space="preserve">Global DFFs — Confirmed Configuration</w:t>
      </w:r>
    </w:p>
    <w:p>
      <w:pPr>
        <w:pBdr>
          <w:top w:val="single" w:color="2E5FA3" w:sz="4"/>
          <w:bottom w:val="none" w:color="FFFFFF" w:sz="0"/>
          <w:left w:val="thick" w:color="C00000" w:sz="12"/>
          <w:right w:val="none"/>
        </w:pBdr>
        <w:shd w:fill="FCE4D6" w:val="clear"/>
        <w:spacing w:after="2" w:before="120"/>
        <w:ind w:left="240" w:right="240"/>
      </w:pPr>
      <w:r>
        <w:rPr>
          <w:rFonts w:ascii="Arial" w:cs="Arial" w:eastAsia="Arial" w:hAnsi="Arial"/>
          <w:color w:val="000000"/>
          <w:sz w:val="20"/>
          <w:szCs w:val="20"/>
        </w:rPr>
        <w:t xml:space="preserve">CORRECTION: The actual Fusion DFF configuration (confirmed from Source File Fields.xlsx and DFF Details.xlsx) shows 5 global DFFs, not 6 as discussed in meetings.</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The 5 used global attributes are: Attribute 3, Attribute 12, Attribute 14, Attribute 15, Attribute_Date1.</w:t>
      </w:r>
    </w:p>
    <w:p>
      <w:pPr>
        <w:pBdr>
          <w:top w:val="none" w:color="FFFFFF" w:sz="0"/>
          <w:bottom w:val="single" w:color="2E5FA3" w:sz="4"/>
          <w:left w:val="thick" w:color="C00000" w:sz="12"/>
          <w:right w:val="none"/>
        </w:pBdr>
        <w:shd w:fill="FCE4D6" w:val="clear"/>
        <w:spacing w:after="120" w:before="2"/>
        <w:ind w:left="240" w:right="240"/>
      </w:pPr>
      <w:r>
        <w:rPr>
          <w:rFonts w:ascii="Arial" w:cs="Arial" w:eastAsia="Arial" w:hAnsi="Arial"/>
          <w:color w:val="000000"/>
          <w:sz w:val="20"/>
          <w:szCs w:val="20"/>
        </w:rPr>
        <w:t xml:space="preserve">This leaves 10 free-text attributes (1,2,4–11,13), 4 date-type, and 5 number-type available for context use.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Attribute</w:t>
            </w:r>
          </w:p>
        </w:tc>
        <w:tc>
          <w:tcPr>
            <w:tcW w:type="dxa" w:w="3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Global Name</w:t>
            </w:r>
          </w:p>
        </w:tc>
        <w:tc>
          <w:tcPr>
            <w:tcW w:type="dxa" w:w="35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Available for Context Use?</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Attribute 1</w:t>
            </w:r>
          </w:p>
        </w:tc>
        <w:tc>
          <w:tcPr>
            <w:tcW w:type="dxa" w:w="3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(unlocked)</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 — available</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Attribute 2</w:t>
            </w:r>
          </w:p>
        </w:tc>
        <w:tc>
          <w:tcPr>
            <w:tcW w:type="dxa" w:w="3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(unlocked)</w:t>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 — available</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Attribute 3</w:t>
            </w:r>
          </w:p>
        </w:tc>
        <w:tc>
          <w:tcPr>
            <w:tcW w:type="dxa" w:w="3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Original Invoice Number</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 — locked globally</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Attribute 4</w:t>
            </w:r>
          </w:p>
        </w:tc>
        <w:tc>
          <w:tcPr>
            <w:tcW w:type="dxa" w:w="3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(unlocked)</w:t>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 — available</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Attribute 5</w:t>
            </w:r>
          </w:p>
        </w:tc>
        <w:tc>
          <w:tcPr>
            <w:tcW w:type="dxa" w:w="3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(unlocked)</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 — available</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Attribute 6</w:t>
            </w:r>
          </w:p>
        </w:tc>
        <w:tc>
          <w:tcPr>
            <w:tcW w:type="dxa" w:w="3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(unlocked)</w:t>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 — available</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Attribute 7</w:t>
            </w:r>
          </w:p>
        </w:tc>
        <w:tc>
          <w:tcPr>
            <w:tcW w:type="dxa" w:w="3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(unlocked)</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 — available</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Attribute 8</w:t>
            </w:r>
          </w:p>
        </w:tc>
        <w:tc>
          <w:tcPr>
            <w:tcW w:type="dxa" w:w="3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(unlocked)</w:t>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 — available</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Attribute 9</w:t>
            </w:r>
          </w:p>
        </w:tc>
        <w:tc>
          <w:tcPr>
            <w:tcW w:type="dxa" w:w="3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(unlocked)</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 — available</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Attribute 10</w:t>
            </w:r>
          </w:p>
        </w:tc>
        <w:tc>
          <w:tcPr>
            <w:tcW w:type="dxa" w:w="3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(unlocked)</w:t>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 — available</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Attribute 11</w:t>
            </w:r>
          </w:p>
        </w:tc>
        <w:tc>
          <w:tcPr>
            <w:tcW w:type="dxa" w:w="3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(unlocked)</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 — available</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Attribute 12</w:t>
            </w:r>
          </w:p>
        </w:tc>
        <w:tc>
          <w:tcPr>
            <w:tcW w:type="dxa" w:w="3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Collection Reason Code</w:t>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 — locked globally</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Attribute 13</w:t>
            </w:r>
          </w:p>
        </w:tc>
        <w:tc>
          <w:tcPr>
            <w:tcW w:type="dxa" w:w="3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(unlocked)</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 — available</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Attribute 14</w:t>
            </w:r>
          </w:p>
        </w:tc>
        <w:tc>
          <w:tcPr>
            <w:tcW w:type="dxa" w:w="3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Sales Person Name</w:t>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 — locked globally</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Attribute 15</w:t>
            </w:r>
          </w:p>
        </w:tc>
        <w:tc>
          <w:tcPr>
            <w:tcW w:type="dxa" w:w="3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Collection Notes</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 — locked globally</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Attribute_Date1</w:t>
            </w:r>
          </w:p>
        </w:tc>
        <w:tc>
          <w:tcPr>
            <w:tcW w:type="dxa" w:w="3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Baseline Date</w:t>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 — locked globally</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Attribute_Date2 through Date5</w:t>
            </w:r>
          </w:p>
        </w:tc>
        <w:tc>
          <w:tcPr>
            <w:tcW w:type="dxa" w:w="3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(unlocked)</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 — 4 date slots available</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Attribute_Number1 through Number5</w:t>
            </w:r>
          </w:p>
        </w:tc>
        <w:tc>
          <w:tcPr>
            <w:tcW w:type="dxa" w:w="3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(unlocked)</w:t>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 — 5 number slots available</w:t>
            </w:r>
          </w:p>
        </w:tc>
      </w:tr>
    </w:tbl>
    <w:p>
      <w:pPr>
        <w:spacing w:after="80" w:before="0"/>
      </w:pPr>
      <w:r>
        <w:t xml:space="preserve"/>
      </w:r>
    </w:p>
    <w:p>
      <w:pPr>
        <w:pStyle w:val="Heading3"/>
        <w:spacing w:after="80" w:before="200"/>
      </w:pPr>
      <w:r>
        <w:rPr>
          <w:rFonts w:ascii="Arial" w:cs="Arial" w:eastAsia="Arial" w:hAnsi="Arial"/>
          <w:b/>
          <w:bCs/>
          <w:color w:val="2E5FA3"/>
          <w:sz w:val="22"/>
          <w:szCs w:val="22"/>
        </w:rPr>
        <w:t xml:space="preserve">Max-Specific Context DFFs (Pending Final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W w:type="dxa" w:w="2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Field</w:t>
            </w:r>
          </w:p>
        </w:tc>
        <w:tc>
          <w:tcPr>
            <w:tcW w:type="dxa" w:w="16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Level</w:t>
            </w:r>
          </w:p>
        </w:tc>
        <w:tc>
          <w:tcPr>
            <w:tcW w:type="dxa" w:w="16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w:t>
            </w:r>
          </w:p>
        </w:tc>
        <w:tc>
          <w:tcPr>
            <w:tcW w:type="dxa" w:w="3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 Customer Number (legacy)</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Header</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Free-text (Attr 1–11,13)</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Legacy Max ID for reference when communicating with Max support</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Film Type</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Header</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Free-text</w:t>
            </w:r>
          </w:p>
        </w:tc>
        <w:tc>
          <w:tcPr>
            <w:tcW w:type="dxa" w:w="3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Feature or Trailer; may go in COA segment instead</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Film Format</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Header</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Free-text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Digital, 35mm; may go in COA</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Film Dimension</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Header</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Free-text</w:t>
            </w:r>
          </w:p>
        </w:tc>
        <w:tc>
          <w:tcPr>
            <w:tcW w:type="dxa" w:w="3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2D or 3D; may go in COA</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Billing Type Code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Header</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Free-text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Identifies billing category</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Statutory Reference 1</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Header</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Free-text</w:t>
            </w:r>
          </w:p>
        </w:tc>
        <w:tc>
          <w:tcPr>
            <w:tcW w:type="dxa" w:w="3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Mexico only — UUID of the invoice (tax office number)</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Statutory Reference 2</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Header</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Free-text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Mexico only — UUID of the Primary Transaction invoice</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Play Week Start</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Header</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Date (Date2–5)</w:t>
            </w:r>
          </w:p>
        </w:tc>
        <w:tc>
          <w:tcPr>
            <w:tcW w:type="dxa" w:w="3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Critical for audit and accruals</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Tax Rate Code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Free-text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VAT code per line for reporting</w:t>
            </w:r>
          </w:p>
        </w:tc>
      </w:tr>
    </w:tbl>
    <w:p>
      <w:pPr>
        <w:spacing w:after="80" w:before="0"/>
      </w:pPr>
      <w:r>
        <w:t xml:space="preserve"/>
      </w:r>
    </w:p>
    <w:p>
      <w:pPr>
        <w:spacing w:after="100" w:before="0"/>
      </w:pPr>
      <w:r>
        <w:rPr>
          <w:rFonts w:ascii="Arial" w:cs="Arial" w:eastAsia="Arial" w:hAnsi="Arial"/>
          <w:b/>
          <w:bCs/>
          <w:sz w:val="20"/>
          <w:szCs w:val="20"/>
        </w:rPr>
        <w:t xml:space="preserve">Rule: </w:t>
      </w:r>
      <w:r>
        <w:rPr>
          <w:rFonts w:ascii="Arial" w:cs="Arial" w:eastAsia="Arial" w:hAnsi="Arial"/>
          <w:sz w:val="20"/>
          <w:szCs w:val="20"/>
        </w:rPr>
        <w:t xml:space="preserve">If a DFF is defined at Header level, its value must be consistent across all lines of one invoice. Fields that differ per line must be Line-level DFFs. The final list is pending the overarching reference fields meeting.</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2.11  Tax / VAT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Item</w:t>
            </w:r>
          </w:p>
        </w:tc>
        <w:tc>
          <w:tcPr>
            <w:tcW w:type="dxa" w:w="6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Tax calculation</w:t>
            </w:r>
          </w:p>
        </w:tc>
        <w:tc>
          <w:tcPr>
            <w:tcW w:type="dxa" w:w="6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 calculates all VAT internally. Oracle Fusion does NOT calculate tax for Max invoices.</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What Max sends</w:t>
            </w:r>
          </w:p>
        </w:tc>
        <w:tc>
          <w:tcPr>
            <w:tcW w:type="dxa" w:w="6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Tax amount and tax rate code for each taxable line</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Avalara</w:t>
            </w:r>
          </w:p>
        </w:tc>
        <w:tc>
          <w:tcPr>
            <w:tcW w:type="dxa" w:w="6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All Fusion taxes normally go through Avalara (live since April). For Max, tax is bypassed — imported as-is from file.</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FBDI requirement</w:t>
            </w:r>
          </w:p>
        </w:tc>
        <w:tc>
          <w:tcPr>
            <w:tcW w:type="dxa" w:w="6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Tax rate code is MANDATORY on every TAX line. Must be a valid Fusion/Avalara code — not the SAP code.</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Current SAP codes</w:t>
            </w:r>
          </w:p>
        </w:tc>
        <w:tc>
          <w:tcPr>
            <w:tcW w:type="dxa" w:w="6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O0 = zero-rated, O1 = standard rate, O2 = reduced rate (territory-specific)</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Territory nuances</w:t>
            </w:r>
          </w:p>
        </w:tc>
        <w:tc>
          <w:tcPr>
            <w:tcW w:type="dxa" w:w="6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Spain: sub-areas (mainland, Canaries, etc.); Mexico: statutory references. Codes differ by territory.</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Action required</w:t>
            </w:r>
          </w:p>
        </w:tc>
        <w:tc>
          <w:tcPr>
            <w:tcW w:type="dxa" w:w="6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Stephen to deliver full tax code list per territory. Mikhail/Avalara to provide Fusion equivalents.</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Tax line ID</w:t>
            </w:r>
          </w:p>
        </w:tc>
        <w:tc>
          <w:tcPr>
            <w:tcW w:type="dxa" w:w="6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VAT line identified by GL account in {0236510001, 0236600900, 0651016601}. Revenue line = all others.</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2.12  Project Costing / WBS Lines — Open Issue</w:t>
      </w:r>
    </w:p>
    <w:p>
      <w:pPr>
        <w:pBdr>
          <w:top w:val="none"/>
          <w:bottom w:val="none"/>
          <w:left w:val="thick" w:color="C00000" w:sz="12"/>
          <w:right w:val="none"/>
        </w:pBdr>
        <w:shd w:fill="FFF2CC" w:val="clear"/>
        <w:spacing w:after="4" w:before="4"/>
        <w:ind w:left="240" w:right="240"/>
      </w:pPr>
      <w:r>
        <w:rPr>
          <w:rFonts w:ascii="Arial" w:cs="Arial" w:eastAsia="Arial" w:hAnsi="Arial"/>
          <w:b/>
          <w:bCs/>
          <w:color w:val="000000"/>
          <w:sz w:val="20"/>
          <w:szCs w:val="20"/>
        </w:rPr>
        <w:t xml:space="preserve">⚠  UNRESOLVED: Some Max invoices contain lines that must post to a marketing WBS element. No Fusion solution designed. Blocks development for this scope.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Item</w:t>
            </w:r>
          </w:p>
        </w:tc>
        <w:tc>
          <w:tcPr>
            <w:tcW w:type="dxa" w:w="65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What is it</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Recovery of ad sales charges: exhibitor reimbursing Paramount for advertising material costs</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Volume</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~333 transactions in 6 months — primarily New Zealand (account 0430110295) and Spain (0430231410)</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Nature</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Contra-cost — credits a marketing project budget (reduces cost, not an additional charge)</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WBS derivation</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NOT sent by Max. Currently derived in SAP via RFC function module: GL account + title → WBS element.</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The Fusion problem</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 SAP, one AR document can carry AR, GL, and Projects entries simultaneously. In Fusion, AR and Projects are separate sub-ledgers — project lines cannot ride on an AR invoice.</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Status</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 solution designed. Needs session with Ian, Juani (Projects team), Ellen Martello, and OCS.</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2.13  Brazil &amp; Mexico — Specific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Field</w:t>
            </w:r>
          </w:p>
        </w:tc>
        <w:tc>
          <w:tcPr>
            <w:tcW w:type="dxa" w:w="34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Brazil (BR)</w:t>
            </w:r>
          </w:p>
        </w:tc>
        <w:tc>
          <w:tcPr>
            <w:tcW w:type="dxa" w:w="34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Mexico (MX)</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Alternate Customer #</w:t>
            </w:r>
          </w:p>
        </w:tc>
        <w:tc>
          <w:tcPr>
            <w:tcW w:type="dxa" w:w="3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CNPJ number — UNFORMATTED (no dots/slashes). For rental: Screen external ref CNPJ; else Payer CNPJ.</w:t>
            </w:r>
          </w:p>
        </w:tc>
        <w:tc>
          <w:tcPr>
            <w:tcW w:type="dxa" w:w="3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RFC number — always Payer external ref RFC number</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Statutory Reference 1</w:t>
            </w:r>
          </w:p>
        </w:tc>
        <w:tc>
          <w:tcPr>
            <w:tcW w:type="dxa" w:w="3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Blank</w:t>
            </w:r>
          </w:p>
        </w:tc>
        <w:tc>
          <w:tcPr>
            <w:tcW w:type="dxa" w:w="3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UUID of the invoice (Tax Office # field in MACCS — TAX OFFICE # on Info tab)</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Statutory Reference 2</w:t>
            </w:r>
          </w:p>
        </w:tc>
        <w:tc>
          <w:tcPr>
            <w:tcW w:type="dxa" w:w="3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Blank</w:t>
            </w:r>
          </w:p>
        </w:tc>
        <w:tc>
          <w:tcPr>
            <w:tcW w:type="dxa" w:w="3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UUID of the Primary Transaction invoice (for credit notes)</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Invoice selection logic</w:t>
            </w:r>
          </w:p>
        </w:tc>
        <w:tc>
          <w:tcPr>
            <w:tcW w:type="dxa" w:w="3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Same special rules as current SAP production. Documented in DT1419 spec.</w:t>
            </w:r>
          </w:p>
        </w:tc>
        <w:tc>
          <w:tcPr>
            <w:tcW w:type="dxa" w:w="3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Same special rules as current SAP production.</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2.14  Go-Live Phasing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Phase</w:t>
            </w:r>
          </w:p>
        </w:tc>
        <w:tc>
          <w:tcPr>
            <w:tcW w:type="dxa" w:w="2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Timing</w:t>
            </w:r>
          </w:p>
        </w:tc>
        <w:tc>
          <w:tcPr>
            <w:tcW w:type="dxa" w:w="55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Phase 1</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October 1, 2026</w:t>
            </w:r>
          </w:p>
        </w:tc>
        <w:tc>
          <w:tcPr>
            <w:tcW w:type="dxa" w:w="5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Current SAP fixed-width 425-byte file via EAI → Fusion. Legacy GL account codes. EAI handles transformation.</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Phase 2</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TBD (~6 months post-10/1)</w:t>
            </w:r>
          </w:p>
        </w:tc>
        <w:tc>
          <w:tcPr>
            <w:tcW w:type="dxa" w:w="5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New pipe-delimited file from Max vendor with Fusion-native values. Integration rebuilt. Requires vendor development cycle.</w:t>
            </w:r>
          </w:p>
        </w:tc>
      </w:tr>
    </w:tbl>
    <w:p>
      <w:pPr>
        <w:spacing w:after="80" w:before="0"/>
      </w:pPr>
      <w:r>
        <w:t xml:space="preserve"/>
      </w:r>
    </w:p>
    <w:p>
      <w:pPr>
        <w:spacing w:after="100" w:before="0"/>
      </w:pPr>
      <w:r>
        <w:rPr>
          <w:rFonts w:ascii="Arial" w:cs="Arial" w:eastAsia="Arial" w:hAnsi="Arial"/>
          <w:b/>
          <w:bCs/>
          <w:sz w:val="20"/>
          <w:szCs w:val="20"/>
        </w:rPr>
        <w:t xml:space="preserve">Note: </w:t>
      </w:r>
      <w:r>
        <w:rPr>
          <w:rFonts w:ascii="Arial" w:cs="Arial" w:eastAsia="Arial" w:hAnsi="Arial"/>
          <w:sz w:val="20"/>
          <w:szCs w:val="20"/>
        </w:rPr>
        <w:t xml:space="preserve">Max vendor (Netherlands) is on vacation in August. No new requirements can be delivered for 10/1. All Phase 2 requirements should be specified now so the vendor can plan post-go-live work.</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2.15  Open Questions — MACCS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000"/>
        <w:gridCol w:w="2400"/>
        <w:gridCol w:w="2480"/>
      </w:tblGrid>
      <w:tr>
        <w:trPr>
          <w:tblHeader/>
        </w:trPr>
        <w:tc>
          <w:tcPr>
            <w:tcW w:type="dxa" w:w="4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Question</w:t>
            </w:r>
          </w:p>
        </w:tc>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Owner</w:t>
            </w:r>
          </w:p>
        </w:tc>
        <w:tc>
          <w:tcPr>
            <w:tcW w:type="dxa" w:w="24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r>
      <w:tr>
        <w:tc>
          <w:tcPr>
            <w:tcW w:type="dxa" w:w="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Dunning / Advanced Collections for aging letters</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Derek (OTC) + Russell Jones</w:t>
            </w:r>
          </w:p>
        </w:tc>
        <w:tc>
          <w:tcPr>
            <w:tcW w:type="dxa" w:w="2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CRITICAL — unresolved</w:t>
            </w:r>
          </w:p>
        </w:tc>
      </w:tr>
      <w:tr>
        <w:tc>
          <w:tcPr>
            <w:tcW w:type="dxa" w:w="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w:t>
            </w:r>
          </w:p>
        </w:tc>
        <w:tc>
          <w:tcPr>
            <w:tcW w:type="dxa" w:w="4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WBS / Project costing Fusion solution</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Ian + Juani + OCS</w:t>
            </w:r>
          </w:p>
        </w:tc>
        <w:tc>
          <w:tcPr>
            <w:tcW w:type="dxa" w:w="2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CRITICAL — unresolved</w:t>
            </w:r>
          </w:p>
        </w:tc>
      </w:tr>
      <w:tr>
        <w:tc>
          <w:tcPr>
            <w:tcW w:type="dxa" w:w="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3</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Tax code full list per territory</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Stephen (Max)</w:t>
            </w:r>
          </w:p>
        </w:tc>
        <w:tc>
          <w:tcPr>
            <w:tcW w:type="dxa" w:w="2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Pending</w:t>
            </w:r>
          </w:p>
        </w:tc>
      </w:tr>
      <w:tr>
        <w:tc>
          <w:tcPr>
            <w:tcW w:type="dxa" w:w="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4</w:t>
            </w:r>
          </w:p>
        </w:tc>
        <w:tc>
          <w:tcPr>
            <w:tcW w:type="dxa" w:w="4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SAP → Fusion tax code mapping</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Mikhail / Avalara</w:t>
            </w:r>
          </w:p>
        </w:tc>
        <w:tc>
          <w:tcPr>
            <w:tcW w:type="dxa" w:w="2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 progress</w:t>
            </w:r>
          </w:p>
        </w:tc>
      </w:tr>
      <w:tr>
        <w:tc>
          <w:tcPr>
            <w:tcW w:type="dxa" w:w="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5</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DFF final field list (all boundary systems)</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Diane / Mutu</w:t>
            </w:r>
          </w:p>
        </w:tc>
        <w:tc>
          <w:tcPr>
            <w:tcW w:type="dxa" w:w="2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Pending overarching meeting</w:t>
            </w:r>
          </w:p>
        </w:tc>
      </w:tr>
      <w:tr>
        <w:tc>
          <w:tcPr>
            <w:tcW w:type="dxa" w:w="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6</w:t>
            </w:r>
          </w:p>
        </w:tc>
        <w:tc>
          <w:tcPr>
            <w:tcW w:type="dxa" w:w="4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Non-film-related account COA derivation (bank charges, withholding tax, balance sheet accounts)</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 functional</w:t>
            </w:r>
          </w:p>
        </w:tc>
        <w:tc>
          <w:tcPr>
            <w:tcW w:type="dxa" w:w="2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NOT YET STARTED</w:t>
            </w:r>
          </w:p>
        </w:tc>
      </w:tr>
      <w:tr>
        <w:tc>
          <w:tcPr>
            <w:tcW w:type="dxa" w:w="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7</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Balance sheet account treatment (0812000001, 0124120002, 0252100018)</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 functional + Controllership</w:t>
            </w:r>
          </w:p>
        </w:tc>
        <w:tc>
          <w:tcPr>
            <w:tcW w:type="dxa" w:w="2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NOT YET STARTED</w:t>
            </w:r>
          </w:p>
        </w:tc>
      </w:tr>
      <w:tr>
        <w:tc>
          <w:tcPr>
            <w:tcW w:type="dxa" w:w="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8</w:t>
            </w:r>
          </w:p>
        </w:tc>
        <w:tc>
          <w:tcPr>
            <w:tcW w:type="dxa" w:w="4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Authors Rights account (0236600900) as TAX line — confirm in all territories</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 functional</w:t>
            </w:r>
          </w:p>
        </w:tc>
        <w:tc>
          <w:tcPr>
            <w:tcW w:type="dxa" w:w="2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NOT YET STARTED</w:t>
            </w:r>
          </w:p>
        </w:tc>
      </w:tr>
      <w:tr>
        <w:tc>
          <w:tcPr>
            <w:tcW w:type="dxa" w:w="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9</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Department / Cost center derivation for specific GL accounts</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Controllership</w:t>
            </w:r>
          </w:p>
        </w:tc>
        <w:tc>
          <w:tcPr>
            <w:tcW w:type="dxa" w:w="2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Pending</w:t>
            </w:r>
          </w:p>
        </w:tc>
      </w:tr>
      <w:tr>
        <w:tc>
          <w:tcPr>
            <w:tcW w:type="dxa" w:w="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10</w:t>
            </w:r>
          </w:p>
        </w:tc>
        <w:tc>
          <w:tcPr>
            <w:tcW w:type="dxa" w:w="4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Brand COA segment derivation</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Controllership</w:t>
            </w:r>
          </w:p>
        </w:tc>
        <w:tc>
          <w:tcPr>
            <w:tcW w:type="dxa" w:w="2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Pending</w:t>
            </w:r>
          </w:p>
        </w:tc>
      </w:tr>
      <w:tr>
        <w:tc>
          <w:tcPr>
            <w:tcW w:type="dxa" w:w="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11</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Market, format, dimension — COA vs. DFF decision</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Controllership / Russell Jones</w:t>
            </w:r>
          </w:p>
        </w:tc>
        <w:tc>
          <w:tcPr>
            <w:tcW w:type="dxa" w:w="2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Pending</w:t>
            </w:r>
          </w:p>
        </w:tc>
      </w:tr>
      <w:tr>
        <w:tc>
          <w:tcPr>
            <w:tcW w:type="dxa" w:w="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12</w:t>
            </w:r>
          </w:p>
        </w:tc>
        <w:tc>
          <w:tcPr>
            <w:tcW w:type="dxa" w:w="4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Alternate customer number (Mexico / Brazil)</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Stephen</w:t>
            </w:r>
          </w:p>
        </w:tc>
        <w:tc>
          <w:tcPr>
            <w:tcW w:type="dxa" w:w="2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Pending</w:t>
            </w:r>
          </w:p>
        </w:tc>
      </w:tr>
      <w:tr>
        <w:tc>
          <w:tcPr>
            <w:tcW w:type="dxa" w:w="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13</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Customer site derivation (multiple sites per customer)</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 / customer conversion team</w:t>
            </w:r>
          </w:p>
        </w:tc>
        <w:tc>
          <w:tcPr>
            <w:tcW w:type="dxa" w:w="2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Pending</w:t>
            </w:r>
          </w:p>
        </w:tc>
      </w:tr>
      <w:tr>
        <w:tc>
          <w:tcPr>
            <w:tcW w:type="dxa" w:w="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14</w:t>
            </w:r>
          </w:p>
        </w:tc>
        <w:tc>
          <w:tcPr>
            <w:tcW w:type="dxa" w:w="4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Customer statements — engineered date vs. real date display</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Russell Jones</w:t>
            </w:r>
          </w:p>
        </w:tc>
        <w:tc>
          <w:tcPr>
            <w:tcW w:type="dxa" w:w="2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Pending sign-off</w:t>
            </w:r>
          </w:p>
        </w:tc>
      </w:tr>
      <w:tr>
        <w:tc>
          <w:tcPr>
            <w:tcW w:type="dxa" w:w="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15</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Overarching reference fields architecture meeting</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PMO (Rob Raymond / Syanthan)</w:t>
            </w:r>
          </w:p>
        </w:tc>
        <w:tc>
          <w:tcPr>
            <w:tcW w:type="dxa" w:w="2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MEETING NOT SCHEDULED</w:t>
            </w:r>
          </w:p>
        </w:tc>
      </w:tr>
      <w:tr>
        <w:tc>
          <w:tcPr>
            <w:tcW w:type="dxa" w:w="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16</w:t>
            </w:r>
          </w:p>
        </w:tc>
        <w:tc>
          <w:tcPr>
            <w:tcW w:type="dxa" w:w="4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Pipe-delimited file Phase 2 timeline</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Stephen / Max vendor</w:t>
            </w:r>
          </w:p>
        </w:tc>
        <w:tc>
          <w:tcPr>
            <w:tcW w:type="dxa" w:w="2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Agreed in principle; no date</w:t>
            </w:r>
          </w:p>
        </w:tc>
      </w:tr>
      <w:tr>
        <w:tc>
          <w:tcPr>
            <w:tcW w:type="dxa" w:w="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17</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Payment terms complete list for Fusion config (54 terms)</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Ajit</w:t>
            </w:r>
          </w:p>
        </w:tc>
        <w:tc>
          <w:tcPr>
            <w:tcW w:type="dxa" w:w="2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Pending</w:t>
            </w:r>
          </w:p>
        </w:tc>
      </w:tr>
      <w:tr>
        <w:tc>
          <w:tcPr>
            <w:tcW w:type="dxa" w:w="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18</w:t>
            </w:r>
          </w:p>
        </w:tc>
        <w:tc>
          <w:tcPr>
            <w:tcW w:type="dxa" w:w="4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Transaction type logic (Invoice/CM/DM)</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Confirmed</w:t>
            </w:r>
          </w:p>
        </w:tc>
        <w:tc>
          <w:tcPr>
            <w:tcW w:type="dxa" w:w="2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CLOSED</w:t>
            </w:r>
          </w:p>
        </w:tc>
      </w:tr>
      <w:tr>
        <w:tc>
          <w:tcPr>
            <w:tcW w:type="dxa" w:w="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19</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Payment terms workaround (back-calculate transaction date)</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Confirmed</w:t>
            </w:r>
          </w:p>
        </w:tc>
        <w:tc>
          <w:tcPr>
            <w:tcW w:type="dxa" w:w="2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CLOSED</w:t>
            </w:r>
          </w:p>
        </w:tc>
      </w:tr>
      <w:tr>
        <w:tc>
          <w:tcPr>
            <w:tcW w:type="dxa" w:w="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20</w:t>
            </w:r>
          </w:p>
        </w:tc>
        <w:tc>
          <w:tcPr>
            <w:tcW w:type="dxa" w:w="4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Encryption via EAI</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Confirmed</w:t>
            </w:r>
          </w:p>
        </w:tc>
        <w:tc>
          <w:tcPr>
            <w:tcW w:type="dxa" w:w="2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CLOSED</w:t>
            </w:r>
          </w:p>
        </w:tc>
      </w:tr>
      <w:tr>
        <w:tc>
          <w:tcPr>
            <w:tcW w:type="dxa" w:w="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21</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 acknowledgement file</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Confirmed</w:t>
            </w:r>
          </w:p>
        </w:tc>
        <w:tc>
          <w:tcPr>
            <w:tcW w:type="dxa" w:w="2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CLOSED</w:t>
            </w:r>
          </w:p>
        </w:tc>
      </w:tr>
      <w:tr>
        <w:tc>
          <w:tcPr>
            <w:tcW w:type="dxa" w:w="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22</w:t>
            </w:r>
          </w:p>
        </w:tc>
        <w:tc>
          <w:tcPr>
            <w:tcW w:type="dxa" w:w="4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Midas interface elimination (Max sends Fusion title number)</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Confirmed — Russell Jones</w:t>
            </w:r>
          </w:p>
        </w:tc>
        <w:tc>
          <w:tcPr>
            <w:tcW w:type="dxa" w:w="2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CLOSED</w:t>
            </w:r>
          </w:p>
        </w:tc>
      </w:tr>
    </w:tbl>
    <w:p>
      <w:pPr>
        <w:pStyle w:val="Heading1"/>
        <w:pageBreakBefore/>
        <w:pBdr>
          <w:bottom w:val="single" w:color="2E5FA3" w:sz="8"/>
        </w:pBdr>
        <w:shd w:fill="1F3864" w:val="clear"/>
        <w:spacing w:after="240" w:before="0"/>
      </w:pPr>
      <w:r>
        <w:rPr>
          <w:rFonts w:ascii="Arial" w:cs="Arial" w:eastAsia="Arial" w:hAnsi="Arial"/>
          <w:b/>
          <w:bCs/>
          <w:color w:val="FFFFFF"/>
          <w:sz w:val="36"/>
          <w:szCs w:val="36"/>
        </w:rPr>
        <w:t xml:space="preserve">Section 3 — MMO: Media Maestro Physical  [INT136]</w:t>
      </w:r>
    </w:p>
    <w:p>
      <w:pPr>
        <w:pStyle w:val="Heading2"/>
        <w:pBdr>
          <w:bottom w:val="single" w:color="2E5FA3" w:sz="4"/>
        </w:pBdr>
        <w:spacing w:after="120" w:before="280"/>
      </w:pPr>
      <w:r>
        <w:rPr>
          <w:rFonts w:ascii="Arial" w:cs="Arial" w:eastAsia="Arial" w:hAnsi="Arial"/>
          <w:b/>
          <w:bCs/>
          <w:color w:val="1F3864"/>
          <w:sz w:val="28"/>
          <w:szCs w:val="28"/>
        </w:rPr>
        <w:t xml:space="preserve">3.1  What Is MMO?</w:t>
      </w:r>
    </w:p>
    <w:p>
      <w:pPr>
        <w:spacing w:after="100" w:before="0"/>
      </w:pPr>
      <w:r>
        <w:rPr>
          <w:rFonts w:ascii="Arial" w:cs="Arial" w:eastAsia="Arial" w:hAnsi="Arial"/>
          <w:sz w:val="20"/>
          <w:szCs w:val="20"/>
        </w:rPr>
        <w:t xml:space="preserve">MMO is the Media Maestro International Physical instance — a Vistex application managing royalty accounting for Paramount's international physical content licensing (DVD, Blu-ray, physical distribution to international licensees). Meetings for MMO occurred June 1, 2026 and June 16, 2026.</w:t>
      </w:r>
    </w:p>
    <w:p>
      <w:pPr>
        <w:spacing w:after="80" w:before="0"/>
      </w:pPr>
      <w:r>
        <w:t xml:space="preserve"/>
      </w:r>
    </w:p>
    <w:p>
      <w:pPr>
        <w:pBdr>
          <w:top w:val="single" w:color="2E5FA3" w:sz="4"/>
          <w:bottom w:val="single" w:color="2E5FA3" w:sz="4"/>
          <w:left w:val="thick" w:color="C00000" w:sz="12"/>
          <w:right w:val="none"/>
        </w:pBdr>
        <w:shd w:fill="D6E4F0" w:val="clear"/>
        <w:spacing w:after="120" w:before="120"/>
        <w:ind w:left="240" w:right="240"/>
      </w:pPr>
      <w:r>
        <w:rPr>
          <w:rFonts w:ascii="Arial" w:cs="Arial" w:eastAsia="Arial" w:hAnsi="Arial"/>
          <w:color w:val="000000"/>
          <w:sz w:val="20"/>
          <w:szCs w:val="20"/>
        </w:rPr>
        <w:t xml:space="preserve">Do not confuse MMO (INT136, physical) with MMS (INT139, Media Maestro Digital / Worldwide TV). MMS is a separate Vistex instance with a database-pull architecture and much higher volume. MMS deep-dive meetings: June 17, 2026 (architecture, currency); June 23, 2026 (GL/AR split logic, AMG scenario, invoice numbering, payment terms); June 24, 2026 (DFF/supporting reference framework, multi-currency ledger structure, invoice mechanics, deal/period types, tax approach). MMS findings are captured in Sections 3.15–3.17.</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Item</w:t>
            </w:r>
          </w:p>
        </w:tc>
        <w:tc>
          <w:tcPr>
            <w:tcW w:type="dxa" w:w="65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Integration ID</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INT136</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Transaction Source</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PG_MEDIAMAESTRO_LICENSING</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System</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Vistex (third-party; no changes planned to Vistex itself)</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Active customers</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~15 currently active; customer mapping table has 105 historical rows across two company codes</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Revenue</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~$500K–$1M USD/month</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Interface direction</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Outbound from MMO only. No inbound files to MMO from Fusion.</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Invoice number</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Auto-generated by Fusion (same as SAP). MMO document number stored in a line-level DFF.</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Printing</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Invoices printed from Fusion — not from MMO. Custom print template required (new scope item).</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Acknowledgement</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None required back to MMO</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Invoice lines</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Each source file revenue line = one Fusion AR invoice line; no collapsing. One AR receivable line per invoice.</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3.2  Business Process</w:t>
      </w:r>
    </w:p>
    <w:p>
      <w:pPr>
        <w:pStyle w:val="ListParagraph"/>
        <w:numPr>
          <w:ilvl w:val="0"/>
          <w:numId w:val="2"/>
        </w:numPr>
        <w:spacing w:after="60" w:before="0"/>
      </w:pPr>
      <w:r>
        <w:rPr>
          <w:rFonts w:ascii="Arial" w:cs="Arial" w:eastAsia="Arial" w:hAnsi="Arial"/>
          <w:b w:val="false"/>
          <w:bCs w:val="false"/>
          <w:color w:val="000000"/>
          <w:sz w:val="20"/>
          <w:szCs w:val="20"/>
        </w:rPr>
        <w:t xml:space="preserve">International licensees sell Paramount content on physical media (DVD, Blu-ray, UHD) in their territory</w:t>
      </w:r>
    </w:p>
    <w:p>
      <w:pPr>
        <w:pStyle w:val="ListParagraph"/>
        <w:numPr>
          <w:ilvl w:val="0"/>
          <w:numId w:val="2"/>
        </w:numPr>
        <w:spacing w:after="60" w:before="0"/>
      </w:pPr>
      <w:r>
        <w:rPr>
          <w:rFonts w:ascii="Arial" w:cs="Arial" w:eastAsia="Arial" w:hAnsi="Arial"/>
          <w:b w:val="false"/>
          <w:bCs w:val="false"/>
          <w:color w:val="000000"/>
          <w:sz w:val="20"/>
          <w:szCs w:val="20"/>
        </w:rPr>
        <w:t xml:space="preserve">Licensees submit monthly royalty statements reporting their sales and returns</w:t>
      </w:r>
    </w:p>
    <w:p>
      <w:pPr>
        <w:pStyle w:val="ListParagraph"/>
        <w:numPr>
          <w:ilvl w:val="0"/>
          <w:numId w:val="2"/>
        </w:numPr>
        <w:spacing w:after="60" w:before="0"/>
      </w:pPr>
      <w:r>
        <w:rPr>
          <w:rFonts w:ascii="Arial" w:cs="Arial" w:eastAsia="Arial" w:hAnsi="Arial"/>
          <w:b w:val="false"/>
          <w:bCs w:val="false"/>
          <w:color w:val="000000"/>
          <w:sz w:val="20"/>
          <w:szCs w:val="20"/>
        </w:rPr>
        <w:t xml:space="preserve">Media Maestro (Vistex) receives statements via Wiip Media (third-party that transforms customer statements into MMO format)</w:t>
      </w:r>
    </w:p>
    <w:p>
      <w:pPr>
        <w:pStyle w:val="ListParagraph"/>
        <w:numPr>
          <w:ilvl w:val="0"/>
          <w:numId w:val="2"/>
        </w:numPr>
        <w:spacing w:after="60" w:before="0"/>
      </w:pPr>
      <w:r>
        <w:rPr>
          <w:rFonts w:ascii="Arial" w:cs="Arial" w:eastAsia="Arial" w:hAnsi="Arial"/>
          <w:b w:val="false"/>
          <w:bCs w:val="false"/>
          <w:color w:val="000000"/>
          <w:sz w:val="20"/>
          <w:szCs w:val="20"/>
        </w:rPr>
        <w:t xml:space="preserve">MMO calculates royalties per contract terms and generates a flat file sent to Fusion via EAI</w:t>
      </w:r>
    </w:p>
    <w:p>
      <w:pPr>
        <w:pStyle w:val="ListParagraph"/>
        <w:numPr>
          <w:ilvl w:val="0"/>
          <w:numId w:val="2"/>
        </w:numPr>
        <w:spacing w:after="60" w:before="0"/>
      </w:pPr>
      <w:r>
        <w:rPr>
          <w:rFonts w:ascii="Arial" w:cs="Arial" w:eastAsia="Arial" w:hAnsi="Arial"/>
          <w:b w:val="false"/>
          <w:bCs w:val="false"/>
          <w:color w:val="000000"/>
          <w:sz w:val="20"/>
          <w:szCs w:val="20"/>
        </w:rPr>
        <w:t xml:space="preserve">Fusion (FBDI) creates AR invoices; Paramount invoices the licensee for the royalty amount</w:t>
      </w:r>
    </w:p>
    <w:p>
      <w:pPr>
        <w:pStyle w:val="ListParagraph"/>
        <w:numPr>
          <w:ilvl w:val="0"/>
          <w:numId w:val="2"/>
        </w:numPr>
        <w:spacing w:after="60" w:before="0"/>
      </w:pPr>
      <w:r>
        <w:rPr>
          <w:rFonts w:ascii="Arial" w:cs="Arial" w:eastAsia="Arial" w:hAnsi="Arial"/>
          <w:b w:val="false"/>
          <w:bCs w:val="false"/>
          <w:color w:val="000000"/>
          <w:sz w:val="20"/>
          <w:szCs w:val="20"/>
        </w:rPr>
        <w:t xml:space="preserve">Cash is collected and applied in Fusion; a cash feedback outbound file (RAID 223O) notifies MMO when cash is applied</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3.3  IMPORTANT CORRECTIONS from File Review</w:t>
      </w:r>
    </w:p>
    <w:p>
      <w:pPr>
        <w:pBdr>
          <w:top w:val="single" w:color="2E5FA3" w:sz="4"/>
          <w:bottom w:val="none" w:color="FFFFFF" w:sz="0"/>
          <w:left w:val="thick" w:color="C00000" w:sz="12"/>
          <w:right w:val="none"/>
        </w:pBdr>
        <w:shd w:fill="FCE4D6" w:val="clear"/>
        <w:spacing w:after="2" w:before="120"/>
        <w:ind w:left="240" w:right="240"/>
      </w:pPr>
      <w:r>
        <w:rPr>
          <w:rFonts w:ascii="Arial" w:cs="Arial" w:eastAsia="Arial" w:hAnsi="Arial"/>
          <w:color w:val="000000"/>
          <w:sz w:val="20"/>
          <w:szCs w:val="20"/>
        </w:rPr>
        <w:t xml:space="preserve">CORRECTION 1 — TWO BUSINESS UNITS, NOT ONE:</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The MMO customer mapping table shows two company codes: 1460 (majority) and 1482 (Israel ILS, Korea KRW, and some USD customers).</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MMO invoices span at least two Fusion Business Units. The integration must route transactions to the correct BU based on customer.</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CORRECTION 2 — BOTH CURRENCY AMOUNTS ARE PRE-CALCULATED IN MMO:</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The source file contains both the local currency amount AND the USD equivalent, pre-calculated within MMO/Vistex.</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Fusion must be configured to accept both amounts AS-IS without recalculating via an exchange rate.</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If Fusion auto-applies an FX rate, amounts will differ from MMO records (especially if files are processed on different days).</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This requires a POC with the Oracle OCS team to confirm how to force both pre-calculated values.</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CORRECTION 3 — TERRITORY MAP HAS ~96 CODES, NOT 200-300:</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The MMO to PPC Territory Mapping table has 96 rows. The meeting figure of 200-300 was overstated.</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CORRECTION 4 — MMO TERRITORY CODES ARE NOT ISO STANDARD:</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MMO uses internal abbreviations: AU → AT0000 (Austria, not Australia), AS → AU0000 (Australia).</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The mapping table is essential and must be loaded as a reference table in the integration.</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CORRECTION 5 — MARKET RENTAL CODE IS HETR, NOT HERS:</w:t>
      </w:r>
    </w:p>
    <w:p>
      <w:pPr>
        <w:pBdr>
          <w:top w:val="none" w:color="FFFFFF" w:sz="0"/>
          <w:bottom w:val="single" w:color="2E5FA3" w:sz="4"/>
          <w:left w:val="thick" w:color="C00000" w:sz="12"/>
          <w:right w:val="none"/>
        </w:pBdr>
        <w:shd w:fill="FCE4D6" w:val="clear"/>
        <w:spacing w:after="120" w:before="2"/>
        <w:ind w:left="240" w:right="240"/>
      </w:pPr>
      <w:r>
        <w:rPr>
          <w:rFonts w:ascii="Arial" w:cs="Arial" w:eastAsia="Arial" w:hAnsi="Arial"/>
          <w:color w:val="000000"/>
          <w:sz w:val="20"/>
          <w:szCs w:val="20"/>
        </w:rPr>
        <w:t xml:space="preserve">The Fusion market segment for rental is HETR (Home Entertainment Rental), not HERS.</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3.4  File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Attribute</w:t>
            </w:r>
          </w:p>
        </w:tc>
        <w:tc>
          <w:tcPr>
            <w:tcW w:type="dxa" w:w="69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Details</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Delimiter</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Pipe-delimited with |_| (pipe-underscore-pipe) as field separator</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Direction</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Outbound from MMO only</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Frequency</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Per batch — user-triggered. Not daily. Depends on when statements are processed.</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Header record</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MMO|_|{timestamp}|_|{customer count}</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Detail lines</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~20 fields per line (see field mapping below)</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Multi-customer</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One file can contain multiple customers in one batch</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 summarization</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Each source line = one Fusion AR invoice line. One invoice per customer per batch.</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Encryption</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Via EAI (same process as MACCS)</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3.5  MMO File Field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760"/>
        <w:gridCol w:w="2600"/>
      </w:tblGrid>
      <w:tr>
        <w:trPr>
          <w:tblHeader/>
        </w:trPr>
        <w:tc>
          <w:tcPr>
            <w:tcW w:type="dxa" w:w="1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Field</w:t>
            </w:r>
          </w:p>
        </w:tc>
        <w:tc>
          <w:tcPr>
            <w:tcW w:type="dxa" w:w="2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Name</w:t>
            </w:r>
          </w:p>
        </w:tc>
        <w:tc>
          <w:tcPr>
            <w:tcW w:type="dxa" w:w="27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Fusion Mapping</w:t>
            </w:r>
          </w:p>
        </w:tc>
        <w:tc>
          <w:tcPr>
            <w:tcW w:type="dxa" w:w="26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L001</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Licensee Reporting Period</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Line-level DFF</w:t>
            </w:r>
          </w:p>
        </w:tc>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e.g. 042026 = April 2026; format MMYYYY</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L002</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 Posting Period</w:t>
            </w:r>
          </w:p>
        </w:tc>
        <w:tc>
          <w:tcPr>
            <w:tcW w:type="dxa" w:w="2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Line-level DFF</w:t>
            </w:r>
          </w:p>
        </w:tc>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Service period; same format</w:t>
            </w:r>
          </w:p>
        </w:tc>
      </w:tr>
      <w:tr>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L003</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Posting Date</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Accounting Date + Transaction Date</w:t>
            </w:r>
          </w:p>
        </w:tc>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Document date file was received</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L004</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Customer</w:t>
            </w:r>
          </w:p>
        </w:tc>
        <w:tc>
          <w:tcPr>
            <w:tcW w:type="dxa" w:w="2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Bill-to Customer (after mapping)</w:t>
            </w:r>
          </w:p>
        </w:tc>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MMO legacy customer number → Fusion customer via mapping table</w:t>
            </w:r>
          </w:p>
        </w:tc>
      </w:tr>
      <w:tr>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L005</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Document Number</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Line-level DFF (concatenated with line number)</w:t>
            </w:r>
          </w:p>
        </w:tc>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MMO document number; stored as DocNum-LineNum in DFF</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L006</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Account Number</w:t>
            </w:r>
          </w:p>
        </w:tc>
        <w:tc>
          <w:tcPr>
            <w:tcW w:type="dxa" w:w="2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COA Account (Segment 3)</w:t>
            </w:r>
          </w:p>
        </w:tc>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Revenue or returns account</w:t>
            </w:r>
          </w:p>
        </w:tc>
      </w:tr>
      <w:tr>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L007</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Contract Number</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TBD — DFF or Gateway middleware</w:t>
            </w:r>
          </w:p>
        </w:tc>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Deal number from MMO; part of reference fields exercise</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L008</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Country Key</w:t>
            </w:r>
          </w:p>
        </w:tc>
        <w:tc>
          <w:tcPr>
            <w:tcW w:type="dxa" w:w="2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Geography COA (Segment 4)</w:t>
            </w:r>
          </w:p>
        </w:tc>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MMO 2-char code → Fusion geography via territory mapping table (96 rows)</w:t>
            </w:r>
          </w:p>
        </w:tc>
      </w:tr>
      <w:tr>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L009</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Doc Type / Invoice Type</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Invoice Class derivation</w:t>
            </w:r>
          </w:p>
        </w:tc>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RIN (X4=royalty) / RET (X6=return); net sign → Invoice or Credit Memo</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L010</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Market (Division)</w:t>
            </w:r>
          </w:p>
        </w:tc>
        <w:tc>
          <w:tcPr>
            <w:tcW w:type="dxa" w:w="2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Market COA (Segment 6)</w:t>
            </w:r>
          </w:p>
        </w:tc>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SELLTHRU/RENTAL → HELI/HETR via market mapping table</w:t>
            </w:r>
          </w:p>
        </w:tc>
      </w:tr>
      <w:tr>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L011</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Format (Content)</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Thick Ledger supporting reference (SLA rule)</w:t>
            </w:r>
          </w:p>
        </w:tc>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BDD/DVD/UHD; Fusion-mapped values TBD; requires SLA rule to promote to GL</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L012</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Title Number (POVC 6-digit)</w:t>
            </w:r>
          </w:p>
        </w:tc>
        <w:tc>
          <w:tcPr>
            <w:tcW w:type="dxa" w:w="2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Title COA (Segment 7) via GPS lookup</w:t>
            </w:r>
          </w:p>
        </w:tc>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POVC → GPS → 15-digit Fusion title ID via Title Publisher</w:t>
            </w:r>
          </w:p>
        </w:tc>
      </w:tr>
      <w:tr>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L013</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Title Description</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Standard Fusion line description field</w:t>
            </w:r>
          </w:p>
        </w:tc>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150-char limit; mandatory; used on invoice print</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L014</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Source Line Number (Col P)</w:t>
            </w:r>
          </w:p>
        </w:tc>
        <w:tc>
          <w:tcPr>
            <w:tcW w:type="dxa" w:w="2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Line-level DFF (concatenated with doc number)</w:t>
            </w:r>
          </w:p>
        </w:tc>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Original source line numbers (even-numbered: 2,4,6...); preserved in DFF</w:t>
            </w:r>
          </w:p>
        </w:tc>
      </w:tr>
      <w:tr>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L015</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Document Line Number</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FBDI Line Sequence</w:t>
            </w:r>
          </w:p>
        </w:tc>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Line number within the document</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L016</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Line Number</w:t>
            </w:r>
          </w:p>
        </w:tc>
        <w:tc>
          <w:tcPr>
            <w:tcW w:type="dxa" w:w="2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FBDI Line Attribute</w:t>
            </w:r>
          </w:p>
        </w:tc>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Sequence within file</w:t>
            </w:r>
          </w:p>
        </w:tc>
      </w:tr>
      <w:tr>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L017</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Local Currency Code</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Transaction (Entered) Currency</w:t>
            </w:r>
          </w:p>
        </w:tc>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Local currency (AUD, EUR, SEK, USD, etc.) — transaction currency in Fusion</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L018</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USD Amount</w:t>
            </w:r>
          </w:p>
        </w:tc>
        <w:tc>
          <w:tcPr>
            <w:tcW w:type="dxa" w:w="2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Accounted Amount (functional currency)</w:t>
            </w:r>
          </w:p>
        </w:tc>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Pre-calculated USD equivalent; forced as-is; no Fusion FX recalculation</w:t>
            </w:r>
          </w:p>
        </w:tc>
      </w:tr>
      <w:tr>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L019</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Local Amount</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Transaction Line Amount</w:t>
            </w:r>
          </w:p>
        </w:tc>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Amount in local currency (entered amount)</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L020</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Quantity</w:t>
            </w:r>
          </w:p>
        </w:tc>
        <w:tc>
          <w:tcPr>
            <w:tcW w:type="dxa" w:w="2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Transaction Line Quantity</w:t>
            </w:r>
          </w:p>
        </w:tc>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Units for royalty line; USD amount = total (already multiplied)</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3.6  Customer Mapping</w:t>
      </w:r>
    </w:p>
    <w:p>
      <w:pPr>
        <w:pStyle w:val="ListParagraph"/>
        <w:numPr>
          <w:ilvl w:val="0"/>
          <w:numId w:val="2"/>
        </w:numPr>
        <w:spacing w:after="60" w:before="0"/>
      </w:pPr>
      <w:r>
        <w:rPr>
          <w:rFonts w:ascii="Arial" w:cs="Arial" w:eastAsia="Arial" w:hAnsi="Arial"/>
          <w:b w:val="false"/>
          <w:bCs w:val="false"/>
          <w:color w:val="000000"/>
          <w:sz w:val="20"/>
          <w:szCs w:val="20"/>
        </w:rPr>
        <w:t xml:space="preserve">MMO sends its own internal customer numbers (15-digit zero-padded, e.g. 000000000000134)</w:t>
      </w:r>
    </w:p>
    <w:p>
      <w:pPr>
        <w:pStyle w:val="ListParagraph"/>
        <w:numPr>
          <w:ilvl w:val="0"/>
          <w:numId w:val="2"/>
        </w:numPr>
        <w:spacing w:after="60" w:before="0"/>
      </w:pPr>
      <w:r>
        <w:rPr>
          <w:rFonts w:ascii="Arial" w:cs="Arial" w:eastAsia="Arial" w:hAnsi="Arial"/>
          <w:b w:val="false"/>
          <w:bCs w:val="false"/>
          <w:color w:val="000000"/>
          <w:sz w:val="20"/>
          <w:szCs w:val="20"/>
        </w:rPr>
        <w:t xml:space="preserve">105 rows in the mapping table; ~15 are currently active</w:t>
      </w:r>
    </w:p>
    <w:p>
      <w:pPr>
        <w:pStyle w:val="ListParagraph"/>
        <w:numPr>
          <w:ilvl w:val="0"/>
          <w:numId w:val="2"/>
        </w:numPr>
        <w:spacing w:after="60" w:before="0"/>
      </w:pPr>
      <w:r>
        <w:rPr>
          <w:rFonts w:ascii="Arial" w:cs="Arial" w:eastAsia="Arial" w:hAnsi="Arial"/>
          <w:b w:val="false"/>
          <w:bCs w:val="false"/>
          <w:color w:val="000000"/>
          <w:sz w:val="20"/>
          <w:szCs w:val="20"/>
        </w:rPr>
        <w:t xml:space="preserve">Two company codes: 1460 (most customers) and 1482 (Israel ILS, Korea KRW, and a few others)</w:t>
      </w:r>
    </w:p>
    <w:p>
      <w:pPr>
        <w:pStyle w:val="ListParagraph"/>
        <w:numPr>
          <w:ilvl w:val="0"/>
          <w:numId w:val="2"/>
        </w:numPr>
        <w:spacing w:after="60" w:before="0"/>
      </w:pPr>
      <w:r>
        <w:rPr>
          <w:rFonts w:ascii="Arial" w:cs="Arial" w:eastAsia="Arial" w:hAnsi="Arial"/>
          <w:b w:val="false"/>
          <w:bCs w:val="false"/>
          <w:color w:val="000000"/>
          <w:sz w:val="20"/>
          <w:szCs w:val="20"/>
        </w:rPr>
        <w:t xml:space="preserve">All Paramount/Viacom/CBS customers were converted in April 2026. MMS licensing customers show as 'digital' system reference in Fusion.</w:t>
      </w:r>
    </w:p>
    <w:p>
      <w:pPr>
        <w:pStyle w:val="ListParagraph"/>
        <w:numPr>
          <w:ilvl w:val="0"/>
          <w:numId w:val="2"/>
        </w:numPr>
        <w:spacing w:after="60" w:before="0"/>
      </w:pPr>
      <w:r>
        <w:rPr>
          <w:rFonts w:ascii="Arial" w:cs="Arial" w:eastAsia="Arial" w:hAnsi="Arial"/>
          <w:b w:val="false"/>
          <w:bCs w:val="false"/>
          <w:color w:val="000000"/>
          <w:sz w:val="20"/>
          <w:szCs w:val="20"/>
        </w:rPr>
        <w:t xml:space="preserve">Ajit to upload the SAP customer mapping table to SharePoint (AR Billings → MMO folder)</w:t>
      </w:r>
    </w:p>
    <w:p>
      <w:pPr>
        <w:pStyle w:val="ListParagraph"/>
        <w:numPr>
          <w:ilvl w:val="0"/>
          <w:numId w:val="2"/>
        </w:numPr>
        <w:spacing w:after="60" w:before="0"/>
      </w:pPr>
      <w:r>
        <w:rPr>
          <w:rFonts w:ascii="Arial" w:cs="Arial" w:eastAsia="Arial" w:hAnsi="Arial"/>
          <w:b w:val="false"/>
          <w:bCs w:val="false"/>
          <w:color w:val="000000"/>
          <w:sz w:val="20"/>
          <w:szCs w:val="20"/>
        </w:rPr>
        <w:t xml:space="preserve">Transformation: MMO customer number → Fusion customer account number, handled in EAI integration layer</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3.7  Invoice Class and Transaction Types</w:t>
      </w:r>
    </w:p>
    <w:p>
      <w:pPr>
        <w:pStyle w:val="Heading3"/>
        <w:spacing w:after="80" w:before="200"/>
      </w:pPr>
      <w:r>
        <w:rPr>
          <w:rFonts w:ascii="Arial" w:cs="Arial" w:eastAsia="Arial" w:hAnsi="Arial"/>
          <w:b/>
          <w:bCs/>
          <w:color w:val="2E5FA3"/>
          <w:sz w:val="22"/>
          <w:szCs w:val="22"/>
        </w:rPr>
        <w:t xml:space="preserve">Invoice Class Determination</w:t>
      </w:r>
    </w:p>
    <w:p>
      <w:pPr>
        <w:pBdr>
          <w:top w:val="single" w:color="2E5FA3" w:sz="4"/>
          <w:bottom w:val="none" w:color="FFFFFF" w:sz="0"/>
          <w:left w:val="thick" w:color="C00000" w:sz="12"/>
          <w:right w:val="none"/>
        </w:pBdr>
        <w:shd w:fill="D6E4F0" w:val="clear"/>
        <w:spacing w:after="2" w:before="120"/>
        <w:ind w:left="240" w:right="240"/>
      </w:pPr>
      <w:r>
        <w:rPr>
          <w:rFonts w:ascii="Arial" w:cs="Arial" w:eastAsia="Arial" w:hAnsi="Arial"/>
          <w:color w:val="000000"/>
          <w:sz w:val="20"/>
          <w:szCs w:val="20"/>
        </w:rPr>
        <w:t xml:space="preserve">Invoice class is determined by the NET SIGN of all lines on the invoice:</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Net positive amount → Invoice class = INVOICE</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Net negative amount → Invoice class = CREDIT MEMO</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DEBIT MEMO is definitively OUT OF SCOPE for MMO. Rachel confirmed there are no debit memos. A reversal in MMO generates the same file structure with flipped signs — net sign determines the class.</w:t>
      </w:r>
    </w:p>
    <w:p>
      <w:pPr>
        <w:pBdr>
          <w:top w:val="none" w:color="FFFFFF" w:sz="0"/>
          <w:bottom w:val="single" w:color="2E5FA3" w:sz="4"/>
          <w:left w:val="thick" w:color="C00000" w:sz="12"/>
          <w:right w:val="none"/>
        </w:pBdr>
        <w:shd w:fill="D6E4F0" w:val="clear"/>
        <w:spacing w:after="120" w:before="2"/>
        <w:ind w:left="240" w:right="240"/>
      </w:pPr>
      <w:r>
        <w:rPr>
          <w:rFonts w:ascii="Arial" w:cs="Arial" w:eastAsia="Arial" w:hAnsi="Arial"/>
          <w:color w:val="000000"/>
          <w:sz w:val="20"/>
          <w:szCs w:val="20"/>
        </w:rPr>
        <w:t xml:space="preserve">An invoice can have both positive (RIN = royalty) and negative (RET = return) lines. Net sign determines the class.</w:t>
      </w:r>
    </w:p>
    <w:p>
      <w:pPr>
        <w:spacing w:after="80" w:before="0"/>
      </w:pPr>
      <w:r>
        <w:t xml:space="preserve"/>
      </w:r>
    </w:p>
    <w:p>
      <w:pPr>
        <w:pStyle w:val="Heading3"/>
        <w:spacing w:after="80" w:before="200"/>
      </w:pPr>
      <w:r>
        <w:rPr>
          <w:rFonts w:ascii="Arial" w:cs="Arial" w:eastAsia="Arial" w:hAnsi="Arial"/>
          <w:b/>
          <w:bCs/>
          <w:color w:val="2E5FA3"/>
          <w:sz w:val="22"/>
          <w:szCs w:val="22"/>
        </w:rPr>
        <w:t xml:space="preserve">RIN and RET Doc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000"/>
        <w:gridCol w:w="4760"/>
      </w:tblGrid>
      <w:tr>
        <w:trPr>
          <w:tblHeader/>
        </w:trPr>
        <w:tc>
          <w:tcPr>
            <w:tcW w:type="dxa" w:w="1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Doc Type</w:t>
            </w:r>
          </w:p>
        </w:tc>
        <w:tc>
          <w:tcPr>
            <w:tcW w:type="dxa" w:w="1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Nature</w:t>
            </w:r>
          </w:p>
        </w:tc>
        <w:tc>
          <w:tcPr>
            <w:tcW w:type="dxa" w:w="47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Fusion Effect</w:t>
            </w:r>
          </w:p>
        </w:tc>
      </w:tr>
      <w:tr>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RIN</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X4</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Royalty — positive revenue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Positive line on invoice</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RET</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X6</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Return — negative royalty</w:t>
            </w:r>
          </w:p>
        </w:tc>
        <w:tc>
          <w:tcPr>
            <w:tcW w:type="dxa" w:w="4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Negative line on invoice; a reversal of previously reported sales</w:t>
            </w:r>
          </w:p>
        </w:tc>
      </w:tr>
      <w:tr>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Mixed</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Both RIN and RET on same invoice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Valid — net sign determines Invoice vs. Credit Memo class</w:t>
            </w:r>
          </w:p>
        </w:tc>
      </w:tr>
    </w:tbl>
    <w:p>
      <w:pPr>
        <w:spacing w:after="80" w:before="0"/>
      </w:pPr>
      <w:r>
        <w:t xml:space="preserve"/>
      </w:r>
    </w:p>
    <w:p>
      <w:pPr>
        <w:pStyle w:val="Heading3"/>
        <w:spacing w:after="80" w:before="200"/>
      </w:pPr>
      <w:r>
        <w:rPr>
          <w:rFonts w:ascii="Arial" w:cs="Arial" w:eastAsia="Arial" w:hAnsi="Arial"/>
          <w:b/>
          <w:bCs/>
          <w:color w:val="2E5FA3"/>
          <w:sz w:val="22"/>
          <w:szCs w:val="22"/>
        </w:rPr>
        <w:t xml:space="preserve">Transaction Type Naming Convention</w:t>
      </w:r>
    </w:p>
    <w:p>
      <w:pPr>
        <w:spacing w:after="100" w:before="0"/>
      </w:pPr>
      <w:r>
        <w:rPr>
          <w:rFonts w:ascii="Arial" w:cs="Arial" w:eastAsia="Arial" w:hAnsi="Arial"/>
          <w:sz w:val="20"/>
          <w:szCs w:val="20"/>
        </w:rPr>
        <w:t xml:space="preserve">Fusion transaction type names follow the pattern: {Source}_{Revenue Stream}_{Class}. Example: PG_NCAA_INV. This is a global standard used across all boundary systems. Transaction types are global in Fusion — not per-source.</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3.8  Market Segment Mapping (COA Segment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MMO Market Code</w:t>
            </w:r>
          </w:p>
        </w:tc>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Fusion Market Segment</w:t>
            </w:r>
          </w:p>
        </w:tc>
        <w:tc>
          <w:tcPr>
            <w:tcW w:type="dxa" w:w="47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KIOSK, CAT, CATDM, DNL, DTC, EDU, GIFT, MM, MS, NS, ON, PUB, PW, RET, SELLTHRU, SPEC, TH, UC, VIDEO, WC</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HELI</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Home Entertainment Licensing — all sell-through and distribution types</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RENTAL</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HETR</w:t>
            </w:r>
          </w:p>
        </w:tc>
        <w:tc>
          <w:tcPr>
            <w:tcW w:type="dxa" w:w="4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Home Entertainment Rental — separate market code</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KIOSK</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(third code)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Kiosk: rare; only one customer; check if maps to HELI or separate code</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3.9  Format Code (Thick Ledger Supporting Reference)</w:t>
      </w:r>
    </w:p>
    <w:p>
      <w:pPr>
        <w:pBdr>
          <w:top w:val="single" w:color="2E5FA3" w:sz="4"/>
          <w:bottom w:val="none" w:color="FFFFFF" w:sz="0"/>
          <w:left w:val="thick" w:color="C00000" w:sz="12"/>
          <w:right w:val="none"/>
        </w:pBdr>
        <w:shd w:fill="D6E4F0" w:val="clear"/>
        <w:spacing w:after="2" w:before="120"/>
        <w:ind w:left="240" w:right="240"/>
      </w:pPr>
      <w:r>
        <w:rPr>
          <w:rFonts w:ascii="Arial" w:cs="Arial" w:eastAsia="Arial" w:hAnsi="Arial"/>
          <w:color w:val="000000"/>
          <w:sz w:val="20"/>
          <w:szCs w:val="20"/>
        </w:rPr>
        <w:t xml:space="preserve">Format code identifies the physical media format: BDD (Blu-ray), DVD, UHD (4K), and possibly music codes from CBS migration.</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Classification: Thick Ledger SUPPORTING REFERENCE with balance — not a DFF, not a COA segment.</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This means the format code is captured in the AR sub-ledger as a DFF value and then an SLA (Subledger Accounting) rule</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promotes it to a GL supporting reference during the Create Accounting process.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Fusion-mapped values for format codes (replacing SAP values) are still TBD.</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SLA rule configuration required: EAI populates DFF → SLA rule carries format code to GL thick Ledger.</w:t>
      </w:r>
    </w:p>
    <w:p>
      <w:pPr>
        <w:pBdr>
          <w:top w:val="none" w:color="FFFFFF" w:sz="0"/>
          <w:bottom w:val="single" w:color="2E5FA3" w:sz="4"/>
          <w:left w:val="thick" w:color="C00000" w:sz="12"/>
          <w:right w:val="none"/>
        </w:pBdr>
        <w:shd w:fill="D6E4F0" w:val="clear"/>
        <w:spacing w:after="120" w:before="2"/>
        <w:ind w:left="240" w:right="240"/>
      </w:pPr>
      <w:r>
        <w:rPr>
          <w:rFonts w:ascii="Arial" w:cs="Arial" w:eastAsia="Arial" w:hAnsi="Arial"/>
          <w:color w:val="000000"/>
          <w:sz w:val="20"/>
          <w:szCs w:val="20"/>
        </w:rPr>
        <w:t xml:space="preserve">CBS migration: new format codes were added for music content — these are additional FORMAT codes, not new market codes.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Format</w:t>
            </w:r>
          </w:p>
        </w:tc>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SAP Value</w:t>
            </w:r>
          </w:p>
        </w:tc>
        <w:tc>
          <w:tcPr>
            <w:tcW w:type="dxa" w:w="31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Fusion Value</w:t>
            </w:r>
          </w:p>
        </w:tc>
      </w:tr>
      <w:tr>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BDD</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Blu-ray Disc</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(SAP code TBD)</w:t>
            </w:r>
          </w:p>
        </w:tc>
        <w:tc>
          <w:tcPr>
            <w:tcW w:type="dxa" w:w="3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TBD — Fusion team to define</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DVD</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Standard DVD</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(SAP code TBD)</w:t>
            </w:r>
          </w:p>
        </w:tc>
        <w:tc>
          <w:tcPr>
            <w:tcW w:type="dxa" w:w="3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TBD — Fusion team to define</w:t>
            </w:r>
          </w:p>
        </w:tc>
      </w:tr>
      <w:tr>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UHD</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4K Ultra HD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(SAP code TBD)</w:t>
            </w:r>
          </w:p>
        </w:tc>
        <w:tc>
          <w:tcPr>
            <w:tcW w:type="dxa" w:w="3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TBD — Fusion team to define</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(CBS music codes)</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Music formats from CBS migration</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(SAP code TBD)</w:t>
            </w:r>
          </w:p>
        </w:tc>
        <w:tc>
          <w:tcPr>
            <w:tcW w:type="dxa" w:w="3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TBD — Fusion team to define</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3.10  Title Code Architecture (GPS → Fusion Title ID)</w:t>
      </w:r>
    </w:p>
    <w:p>
      <w:pPr>
        <w:pBdr>
          <w:top w:val="single" w:color="2E5FA3" w:sz="4"/>
          <w:bottom w:val="none" w:color="FFFFFF" w:sz="0"/>
          <w:left w:val="thick" w:color="C00000" w:sz="12"/>
          <w:right w:val="none"/>
        </w:pBdr>
        <w:shd w:fill="FCE4D6" w:val="clear"/>
        <w:spacing w:after="2" w:before="120"/>
        <w:ind w:left="240" w:right="240"/>
      </w:pPr>
      <w:r>
        <w:rPr>
          <w:rFonts w:ascii="Arial" w:cs="Arial" w:eastAsia="Arial" w:hAnsi="Arial"/>
          <w:color w:val="000000"/>
          <w:sz w:val="20"/>
          <w:szCs w:val="20"/>
        </w:rPr>
        <w:t xml:space="preserve">MMO sends a 6-digit POVC (Point of View Code) title identifier in the source file.</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This POVC code must be transformed to a 15-digit Fusion title ID (edit version) for COA Segment 7.</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Transformation path: POVC → GPS number (via lookup) → 15-digit Fusion title ID (via Title Publisher).</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Title Publisher contains both GPS numbers and Fusion title IDs. SAP values are NOT in Title Publisher.</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EAI performs this lookup at integration time via GPS.</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Key terminology: use 'GPS number' and 'Fusion title ID' — avoid '10-digit' and '15-digit' framing</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since MPM numbers can also be 15-digit in GPS.</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Global title solution design is PENDING. Amit owns this with the Title Publisher team.</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A Fusion title ID represents an EDIT VERSION — the specific version sold to a customer</w:t>
      </w:r>
    </w:p>
    <w:p>
      <w:pPr>
        <w:pBdr>
          <w:top w:val="none" w:color="FFFFFF" w:sz="0"/>
          <w:bottom w:val="single" w:color="2E5FA3" w:sz="4"/>
          <w:left w:val="thick" w:color="C00000" w:sz="12"/>
          <w:right w:val="none"/>
        </w:pBdr>
        <w:shd w:fill="FCE4D6" w:val="clear"/>
        <w:spacing w:after="120" w:before="2"/>
        <w:ind w:left="240" w:right="240"/>
      </w:pPr>
      <w:r>
        <w:rPr>
          <w:rFonts w:ascii="Arial" w:cs="Arial" w:eastAsia="Arial" w:hAnsi="Arial"/>
          <w:color w:val="000000"/>
          <w:sz w:val="20"/>
          <w:szCs w:val="20"/>
        </w:rPr>
        <w:t xml:space="preserve">(e.g., Gladiator 2 Standard, Gladiator 2 Director's Cut, etc.).</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000"/>
        <w:gridCol w:w="2760"/>
      </w:tblGrid>
      <w:tr>
        <w:trPr>
          <w:tblHeader/>
        </w:trPr>
        <w:tc>
          <w:tcPr>
            <w:tcW w:type="dxa" w:w="16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3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Data</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System</w:t>
            </w:r>
          </w:p>
        </w:tc>
        <w:tc>
          <w:tcPr>
            <w:tcW w:type="dxa" w:w="27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 Source file</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POVC (6-digit title code)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MMO / Vistex</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Internal MMO identifier; not GPS or SAP</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 GPS lookup</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GPS number</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GPS (Global Product System)</w:t>
            </w:r>
          </w:p>
        </w:tc>
        <w:tc>
          <w:tcPr>
            <w:tcW w:type="dxa" w:w="2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EAI queries GPS to get the GPS number for the POVC</w:t>
            </w:r>
          </w:p>
        </w:tc>
      </w:tr>
      <w:tr>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3. Title Publisher</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15-digit Fusion title ID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Title Publisher → Fusion</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Title Publisher maps GPS → Fusion edit version ID</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4. COA Segment 7</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Fusion title ID</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Oracle Fusion</w:t>
            </w:r>
          </w:p>
        </w:tc>
        <w:tc>
          <w:tcPr>
            <w:tcW w:type="dxa" w:w="2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Stored in the 15-char Title segment of the accounting string</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3.11  DFF Architecture — Per-Source Independence</w:t>
      </w:r>
    </w:p>
    <w:p>
      <w:pPr>
        <w:pBdr>
          <w:top w:val="single" w:color="2E5FA3" w:sz="4"/>
          <w:bottom w:val="none" w:color="FFFFFF" w:sz="0"/>
          <w:left w:val="thick" w:color="C00000" w:sz="12"/>
          <w:right w:val="none"/>
        </w:pBdr>
        <w:shd w:fill="D6E4F0" w:val="clear"/>
        <w:spacing w:after="2" w:before="120"/>
        <w:ind w:left="240" w:right="240"/>
      </w:pPr>
      <w:r>
        <w:rPr>
          <w:rFonts w:ascii="Arial" w:cs="Arial" w:eastAsia="Arial" w:hAnsi="Arial"/>
          <w:color w:val="000000"/>
          <w:sz w:val="20"/>
          <w:szCs w:val="20"/>
        </w:rPr>
        <w:t xml:space="preserve">IMPORTANT: Fusion AR DFFs can be scoped PER TRANSACTION SOURCE.</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Each source system (MMO, MMS, Prism, MACCS, etc.) gets its own 15 DFF free-text slots independently.</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MMO has 15 free-text attributes available. MMS has 15. Prism has 15. They do NOT compete.</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Shared fields needed across all sources can be configured globally.</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Source-specific fields are configured per-context (per-source).</w:t>
      </w:r>
    </w:p>
    <w:p>
      <w:pPr>
        <w:pBdr>
          <w:top w:val="none" w:color="FFFFFF" w:sz="0"/>
          <w:bottom w:val="single" w:color="2E5FA3" w:sz="4"/>
          <w:left w:val="thick" w:color="C00000" w:sz="12"/>
          <w:right w:val="none"/>
        </w:pBdr>
        <w:shd w:fill="D6E4F0" w:val="clear"/>
        <w:spacing w:after="120" w:before="2"/>
        <w:ind w:left="240" w:right="240"/>
      </w:pPr>
      <w:r>
        <w:rPr>
          <w:rFonts w:ascii="Arial" w:cs="Arial" w:eastAsia="Arial" w:hAnsi="Arial"/>
          <w:color w:val="000000"/>
          <w:sz w:val="20"/>
          <w:szCs w:val="20"/>
        </w:rPr>
        <w:t xml:space="preserve">This resolves any concern about running out of DFF slots globally.</w:t>
      </w:r>
    </w:p>
    <w:p>
      <w:pPr>
        <w:spacing w:after="80" w:before="0"/>
      </w:pPr>
      <w:r>
        <w:t xml:space="preserve"/>
      </w:r>
    </w:p>
    <w:p>
      <w:pPr>
        <w:pStyle w:val="Heading3"/>
        <w:spacing w:after="80" w:before="200"/>
      </w:pPr>
      <w:r>
        <w:rPr>
          <w:rFonts w:ascii="Arial" w:cs="Arial" w:eastAsia="Arial" w:hAnsi="Arial"/>
          <w:b/>
          <w:bCs/>
          <w:color w:val="2E5FA3"/>
          <w:sz w:val="22"/>
          <w:szCs w:val="22"/>
        </w:rPr>
        <w:t xml:space="preserve">MMO DFF Candidate Fields (pending Lori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200"/>
        <w:gridCol w:w="3560"/>
      </w:tblGrid>
      <w:tr>
        <w:trPr>
          <w:tblHeader/>
        </w:trPr>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Field</w:t>
            </w:r>
          </w:p>
        </w:tc>
        <w:tc>
          <w:tcPr>
            <w:tcW w:type="dxa" w:w="1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Level</w:t>
            </w:r>
          </w:p>
        </w:tc>
        <w:tc>
          <w:tcPr>
            <w:tcW w:type="dxa" w:w="2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Format</w:t>
            </w:r>
          </w:p>
        </w:tc>
        <w:tc>
          <w:tcPr>
            <w:tcW w:type="dxa" w:w="35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Document Number + Source Line # (Col O+P)</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LINE</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DocNum-LineNum (e.g. 11023010-2)</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PENDING — store in DFF or leave out; source line numbers preserved (not Fusion's re-sequenced 1,2,3)</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Licensee Reporting Period (L001)</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LINE</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MMYYYY</w:t>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Candidate DFF field</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 Posting Period (L002)</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LINE</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MMYYYY</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Candidate DFF field</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Contract Number / Deal Number (L007)</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LINE or header</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TBD</w:t>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Open: DFF vs. Gateway middleware only</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Original Invoice Number (for Credit Memos)</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Header</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Reference to original Fusion invoice #</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Open: needed for credit memo application? Requires investigation of cash feedback loop.</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Format Code</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LINE</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Mapped value</w:t>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Stored as DFF; SLA rule promotes to thick Ledger supporting reference</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3.12  Invoice Line Structure</w:t>
      </w:r>
    </w:p>
    <w:p>
      <w:pPr>
        <w:pStyle w:val="Heading3"/>
        <w:spacing w:after="80" w:before="200"/>
      </w:pPr>
      <w:r>
        <w:rPr>
          <w:rFonts w:ascii="Arial" w:cs="Arial" w:eastAsia="Arial" w:hAnsi="Arial"/>
          <w:b/>
          <w:bCs/>
          <w:color w:val="2E5FA3"/>
          <w:sz w:val="22"/>
          <w:szCs w:val="22"/>
        </w:rPr>
        <w:t xml:space="preserve">Concrete Example from Real Data</w:t>
      </w:r>
    </w:p>
    <w:p>
      <w:pPr>
        <w:spacing w:after="100" w:before="0"/>
      </w:pPr>
      <w:r>
        <w:rPr>
          <w:rFonts w:ascii="Arial" w:cs="Arial" w:eastAsia="Arial" w:hAnsi="Arial"/>
          <w:sz w:val="20"/>
          <w:szCs w:val="20"/>
        </w:rPr>
        <w:t xml:space="preserve">For one customer batch, Fusion creates ONE invoice. The invoice structure: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Layer</w:t>
            </w:r>
          </w:p>
        </w:tc>
        <w:tc>
          <w:tcPr>
            <w:tcW w:type="dxa" w:w="1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Count</w:t>
            </w:r>
          </w:p>
        </w:tc>
        <w:tc>
          <w:tcPr>
            <w:tcW w:type="dxa" w:w="61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AR Invoice</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6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One invoice per customer per batch. Invoice total = sum of all revenue lines.</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AR Invoice Lines</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 per source line</w:t>
            </w:r>
          </w:p>
        </w:tc>
        <w:tc>
          <w:tcPr>
            <w:tcW w:type="dxa" w:w="6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Each source file revenue line = one AR invoice line with title description and DFF values.</w:t>
            </w:r>
          </w:p>
        </w:tc>
      </w:tr>
      <w:tr>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Invoice Line Description</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 per line</w:t>
            </w:r>
          </w:p>
        </w:tc>
        <w:tc>
          <w:tcPr>
            <w:tcW w:type="dxa" w:w="6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Title description (e.g. 'Gladiator 2 Standard'). Standard Fusion field, 150 chars, mandatory.</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GL Distributions</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Multiple per line</w:t>
            </w:r>
          </w:p>
        </w:tc>
        <w:tc>
          <w:tcPr>
            <w:tcW w:type="dxa" w:w="6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Each AR line generates GL accounting entries. Title goes into COA Seg 7 on each distribution.</w:t>
            </w:r>
          </w:p>
        </w:tc>
      </w:tr>
      <w:tr>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AR Receivable Line (REC)</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 per invoice</w:t>
            </w:r>
          </w:p>
        </w:tc>
        <w:tc>
          <w:tcPr>
            <w:tcW w:type="dxa" w:w="6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System-generated; consolidates total invoice amount. Not from source file.</w:t>
            </w:r>
          </w:p>
        </w:tc>
      </w:tr>
    </w:tbl>
    <w:p>
      <w:pPr>
        <w:spacing w:after="80" w:before="0"/>
      </w:pPr>
      <w:r>
        <w:t xml:space="preserve"/>
      </w:r>
    </w:p>
    <w:p>
      <w:pPr>
        <w:pBdr>
          <w:top w:val="single" w:color="2E5FA3" w:sz="4"/>
          <w:bottom w:val="none" w:color="FFFFFF" w:sz="0"/>
          <w:left w:val="thick" w:color="C00000" w:sz="12"/>
          <w:right w:val="none"/>
        </w:pBdr>
        <w:shd w:fill="D6E4F0" w:val="clear"/>
        <w:spacing w:after="2" w:before="120"/>
        <w:ind w:left="240" w:right="240"/>
      </w:pPr>
      <w:r>
        <w:rPr>
          <w:rFonts w:ascii="Arial" w:cs="Arial" w:eastAsia="Arial" w:hAnsi="Arial"/>
          <w:color w:val="000000"/>
          <w:sz w:val="20"/>
          <w:szCs w:val="20"/>
        </w:rPr>
        <w:t xml:space="preserve">Example: Customer X batch → 1 invoice, 582 revenue lines, total USD $27,353.61</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Each of the 582 AR invoice lines has: (1) line description = title name, (2) DFF = DocNum-SourceLineNum,</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(3) COA distribution with Seg7 = Fusion title ID.</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Source file line numbers are even-numbered (2,4,6,8...); these are preserved in the DFF as-is,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not replaced by Fusion's internal sequential line numbers (1,2,3,4...).</w:t>
      </w:r>
    </w:p>
    <w:p>
      <w:pPr>
        <w:pBdr>
          <w:top w:val="none" w:color="FFFFFF" w:sz="0"/>
          <w:bottom w:val="single" w:color="2E5FA3" w:sz="4"/>
          <w:left w:val="thick" w:color="C00000" w:sz="12"/>
          <w:right w:val="none"/>
        </w:pBdr>
        <w:shd w:fill="D6E4F0" w:val="clear"/>
        <w:spacing w:after="120" w:before="2"/>
        <w:ind w:left="240" w:right="240"/>
      </w:pPr>
      <w:r>
        <w:rPr>
          <w:rFonts w:ascii="Arial" w:cs="Arial" w:eastAsia="Arial" w:hAnsi="Arial"/>
          <w:color w:val="000000"/>
          <w:sz w:val="20"/>
          <w:szCs w:val="20"/>
        </w:rPr>
        <w:t xml:space="preserve">Fusion quantity field is mandatory; USD amount = total (already multiplied). Unit price backs into total/quantity.</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3.13  Currency Architecture — CRITICAL POC REQUIRED</w:t>
      </w:r>
    </w:p>
    <w:p>
      <w:pPr>
        <w:pBdr>
          <w:top w:val="single" w:color="2E5FA3" w:sz="4"/>
          <w:bottom w:val="none" w:color="FFFFFF" w:sz="0"/>
          <w:left w:val="thick" w:color="C00000" w:sz="12"/>
          <w:right w:val="none"/>
        </w:pBdr>
        <w:shd w:fill="FCE4D6" w:val="clear"/>
        <w:spacing w:after="2" w:before="120"/>
        <w:ind w:left="240" w:right="240"/>
      </w:pPr>
      <w:r>
        <w:rPr>
          <w:rFonts w:ascii="Arial" w:cs="Arial" w:eastAsia="Arial" w:hAnsi="Arial"/>
          <w:color w:val="000000"/>
          <w:sz w:val="20"/>
          <w:szCs w:val="20"/>
        </w:rPr>
        <w:t xml:space="preserve">MMO invoices are created in the US Business Unit (USDBU).</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TRANSACTION (ENTERED) CURRENCY = local currency of the royalty statement (AUD, EUR, SEK, USD, etc.)</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FUNCTIONAL / LEDGER CURRENCY = USD</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The MMO source file contains BOTH amounts pre-calculated:</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1. Local currency amount (L019) — the transaction/entered amount</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2. USD equivalent (L018) — pre-calculated within MMO/Vistex</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REQUIREMENT: Both amounts must be forced into Fusion AS-IS. Fusion must NOT recalculate the USD</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amount using an exchange rate — if it did, amounts would differ from MMO records (especially if</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files are processed on different days after the MMO calculation date).</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CUSTOMER BILLING: All customers are invoiced and pay in USD (contract requirement).</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Reason: protects Paramount from exchange gain/loss exposure.</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Invoice prints show the USD amount. The fact that the entered currency is EUR/SEK/etc.</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is internal to Fusion — it does not affect the customer-facing invoice.</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GAIN/LOSS: Since customers pay the exact USD amount on the invoice (not the local currency</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equivalent), there should be no realized exchange gain or loss. The transaction currency</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(e.g., EUR) is informational — cash receipts are in USD.</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ACTION REQUIRED: OCS team to conduct a POC confirming Fusion can accept both pre-calculated</w:t>
      </w:r>
    </w:p>
    <w:p>
      <w:pPr>
        <w:pBdr>
          <w:top w:val="none" w:color="FFFFFF" w:sz="0"/>
          <w:bottom w:val="single" w:color="2E5FA3" w:sz="4"/>
          <w:left w:val="thick" w:color="C00000" w:sz="12"/>
          <w:right w:val="none"/>
        </w:pBdr>
        <w:shd w:fill="FCE4D6" w:val="clear"/>
        <w:spacing w:after="120" w:before="2"/>
        <w:ind w:left="240" w:right="240"/>
      </w:pPr>
      <w:r>
        <w:rPr>
          <w:rFonts w:ascii="Arial" w:cs="Arial" w:eastAsia="Arial" w:hAnsi="Arial"/>
          <w:color w:val="000000"/>
          <w:sz w:val="20"/>
          <w:szCs w:val="20"/>
        </w:rPr>
        <w:t xml:space="preserve">amounts without auto-applying an FX rate. Kevin Butchowski to facilitate breakout discussion.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Currency Concept</w:t>
            </w:r>
          </w:p>
        </w:tc>
        <w:tc>
          <w:tcPr>
            <w:tcW w:type="dxa" w:w="65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Value</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Transaction (Entered) Currency</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Local currency from statement (AUD, EUR, SEK, GBP, USD, etc.)</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Transaction Amount (L019)</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Amount in local currency — what MMO calculated</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Functional Currency (USD Amount, L018)</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Pre-calculated USD equivalent from MMO — force this value; do not let Fusion recalculate</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Invoice Print Currency</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USD — print template configured to display USD amount regardless of entered currency</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Customer Payment Currency</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USD — all contracts require USD payment</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Exchange Gain/Loss Expected</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None — customers pay exact USD amount from invoice</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3.14  Invoice Print Templates — NEW SCOPE ITEM</w:t>
      </w:r>
    </w:p>
    <w:p>
      <w:pPr>
        <w:pBdr>
          <w:top w:val="single" w:color="2E5FA3" w:sz="4"/>
          <w:bottom w:val="none" w:color="FFFFFF" w:sz="0"/>
          <w:left w:val="thick" w:color="C00000" w:sz="12"/>
          <w:right w:val="none"/>
        </w:pBdr>
        <w:shd w:fill="FCE4D6" w:val="clear"/>
        <w:spacing w:after="2" w:before="120"/>
        <w:ind w:left="240" w:right="240"/>
      </w:pPr>
      <w:r>
        <w:rPr>
          <w:rFonts w:ascii="Arial" w:cs="Arial" w:eastAsia="Arial" w:hAnsi="Arial"/>
          <w:color w:val="000000"/>
          <w:sz w:val="20"/>
          <w:szCs w:val="20"/>
        </w:rPr>
        <w:t xml:space="preserve">SCOPE GAP: Invoice print templates for MMO and MMS were not on either Zainab's or Ajit's project object lists.</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Custom print templates must be added to the project scope immediately.</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Prism handles its own print templates. MMO and MMS domestic each need custom Fusion templates.</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Template controls: which fields print, whether title description shows, which currency amount displays.</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For MMO: print template must show USD amount (even though entered currency may be EUR/SEK/etc.).</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For MMS: print template behavior depends on final currency architecture decisions.</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Rachel to send all current SAP invoice layouts for reference.</w:t>
      </w:r>
    </w:p>
    <w:p>
      <w:pPr>
        <w:pBdr>
          <w:top w:val="none" w:color="FFFFFF" w:sz="0"/>
          <w:bottom w:val="single" w:color="2E5FA3" w:sz="4"/>
          <w:left w:val="thick" w:color="C00000" w:sz="12"/>
          <w:right w:val="none"/>
        </w:pBdr>
        <w:shd w:fill="FCE4D6" w:val="clear"/>
        <w:spacing w:after="120" w:before="2"/>
        <w:ind w:left="240" w:right="240"/>
      </w:pPr>
      <w:r>
        <w:rPr>
          <w:rFonts w:ascii="Arial" w:cs="Arial" w:eastAsia="Arial" w:hAnsi="Arial"/>
          <w:color w:val="000000"/>
          <w:sz w:val="20"/>
          <w:szCs w:val="20"/>
        </w:rPr>
        <w:t xml:space="preserve">Print template requirement gathering is a separate scheduled discussion (not yet on calendar).</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3.15  Open Questions — MMO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2200"/>
        <w:gridCol w:w="2960"/>
      </w:tblGrid>
      <w:tr>
        <w:trPr>
          <w:tblHeader/>
        </w:trPr>
        <w:tc>
          <w:tcPr>
            <w:tcW w:type="dxa" w:w="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3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Question</w:t>
            </w:r>
          </w:p>
        </w:tc>
        <w:tc>
          <w:tcPr>
            <w:tcW w:type="dxa" w:w="2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Owner</w:t>
            </w:r>
          </w:p>
        </w:tc>
        <w:tc>
          <w:tcPr>
            <w:tcW w:type="dxa" w:w="29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Two company codes (1460 / 1482) — BU routing logic</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 functional</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Open</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w:t>
            </w:r>
          </w:p>
        </w:tc>
        <w:tc>
          <w:tcPr>
            <w:tcW w:type="dxa" w:w="3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Fusion configuration to accept both pre-calculated currency amounts without FX recalculation</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 / Kevin Butchowski (POC)</w:t>
            </w:r>
          </w:p>
        </w:tc>
        <w:tc>
          <w:tcPr>
            <w:tcW w:type="dxa" w:w="2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CRITICAL — POC required</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3</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Exchange gain/loss treatment when USD receipt applied to non-USD transaction currency invoice</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Kevin Butchowski + OCS</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Needs breakout discussion</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4</w:t>
            </w:r>
          </w:p>
        </w:tc>
        <w:tc>
          <w:tcPr>
            <w:tcW w:type="dxa" w:w="3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Country/territory code mapping (MMO codes → Fusion geography COA values)</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Ajit + Lori</w:t>
            </w:r>
          </w:p>
        </w:tc>
        <w:tc>
          <w:tcPr>
            <w:tcW w:type="dxa" w:w="2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 progress (96 rows)</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5</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Format code Fusion-mapped values (BDD/DVD/UHD → Fusion codes)</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 + Rachel</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TBD</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6</w:t>
            </w:r>
          </w:p>
        </w:tc>
        <w:tc>
          <w:tcPr>
            <w:tcW w:type="dxa" w:w="3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Format code SLA rule configuration (DFF → thick Ledger supporting reference)</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 (SLA team)</w:t>
            </w:r>
          </w:p>
        </w:tc>
        <w:tc>
          <w:tcPr>
            <w:tcW w:type="dxa" w:w="2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Not yet started</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7</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CBS migration format codes (music) — confirm full list</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Rachel + Amit</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Open</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8</w:t>
            </w:r>
          </w:p>
        </w:tc>
        <w:tc>
          <w:tcPr>
            <w:tcW w:type="dxa" w:w="3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Title code: Global title solution / GPS → Fusion title ID mapping</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Amit + Title Publisher team</w:t>
            </w:r>
          </w:p>
        </w:tc>
        <w:tc>
          <w:tcPr>
            <w:tcW w:type="dxa" w:w="2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PENDING — global design</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9</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Title code for season pass and episode-level vs. L3 edit version</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Amit + Lori</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Open question for Title Publisher session</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10</w:t>
            </w:r>
          </w:p>
        </w:tc>
        <w:tc>
          <w:tcPr>
            <w:tcW w:type="dxa" w:w="3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Contract number / deal number — DFF vs. Gateway middleware</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Diane (broad reference fields exercise)</w:t>
            </w:r>
          </w:p>
        </w:tc>
        <w:tc>
          <w:tcPr>
            <w:tcW w:type="dxa" w:w="2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TBD</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11</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Original invoice number for credit memo application — needed in Fusion DFF?</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Amit / Rachel + OCS</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Investigate cash feedback loop scenario</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12</w:t>
            </w:r>
          </w:p>
        </w:tc>
        <w:tc>
          <w:tcPr>
            <w:tcW w:type="dxa" w:w="3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Invoice number DFF format (Doc# + delimiter + source line#) — confirm with Lori</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Lori</w:t>
            </w:r>
          </w:p>
        </w:tc>
        <w:tc>
          <w:tcPr>
            <w:tcW w:type="dxa" w:w="2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Pending confirmation</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13</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Customer mapping: MMS licensing customers show as 'digital' in Fusion — confirm status</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Diane</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Pending</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14</w:t>
            </w:r>
          </w:p>
        </w:tc>
        <w:tc>
          <w:tcPr>
            <w:tcW w:type="dxa" w:w="3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Invoice print template scope — add to project object list</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Zainab + Ajit (PMO)</w:t>
            </w:r>
          </w:p>
        </w:tc>
        <w:tc>
          <w:tcPr>
            <w:tcW w:type="dxa" w:w="2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NOT YET ADDED</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15</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Producer field in source file — NA or meaningful?</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Ajit / Lori</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Marked NA pending Ajit verify</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16</w:t>
            </w:r>
          </w:p>
        </w:tc>
        <w:tc>
          <w:tcPr>
            <w:tcW w:type="dxa" w:w="3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Natural account mapping (MMO → Fusion GL accounts)</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Amit, Sarah, OCS</w:t>
            </w:r>
          </w:p>
        </w:tc>
        <w:tc>
          <w:tcPr>
            <w:tcW w:type="dxa" w:w="2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Under discussion</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17</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Customer mapping table upload to SharePoint</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Ajit</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 progress</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18</w:t>
            </w:r>
          </w:p>
        </w:tc>
        <w:tc>
          <w:tcPr>
            <w:tcW w:type="dxa" w:w="3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Invoice class: Invoice/Credit Memo only (no Debit Memo) confirmed</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Rachel</w:t>
            </w:r>
          </w:p>
        </w:tc>
        <w:tc>
          <w:tcPr>
            <w:tcW w:type="dxa" w:w="2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CLOSED</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19</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Market mapping: HELI (sell-through) / HETR (rental) confirmed</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Rachel + Lori</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CLOSED — correction: HETR not HERS</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20</w:t>
            </w:r>
          </w:p>
        </w:tc>
        <w:tc>
          <w:tcPr>
            <w:tcW w:type="dxa" w:w="3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Invoice structure: one invoice per customer per batch, each source line = one AR line</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w:t>
            </w:r>
          </w:p>
        </w:tc>
        <w:tc>
          <w:tcPr>
            <w:tcW w:type="dxa" w:w="2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CLOSED</w:t>
            </w:r>
          </w:p>
        </w:tc>
      </w:tr>
    </w:tbl>
    <w:p>
      <w:pPr>
        <w:pStyle w:val="Heading2"/>
        <w:pBdr>
          <w:bottom w:val="single" w:color="2E5FA3" w:sz="4"/>
        </w:pBdr>
        <w:spacing w:after="120" w:before="280"/>
      </w:pPr>
      <w:r>
        <w:rPr>
          <w:rFonts w:ascii="Arial" w:cs="Arial" w:eastAsia="Arial" w:hAnsi="Arial"/>
          <w:b/>
          <w:bCs/>
          <w:color w:val="1F3864"/>
          <w:sz w:val="28"/>
          <w:szCs w:val="28"/>
        </w:rPr>
        <w:t xml:space="preserve">3.16  MMS Deep Dive — June 23, 2026</w:t>
      </w:r>
    </w:p>
    <w:p>
      <w:pPr>
        <w:pBdr>
          <w:top w:val="single" w:color="2E5FA3" w:sz="4"/>
          <w:bottom w:val="none" w:color="FFFFFF" w:sz="0"/>
          <w:left w:val="thick" w:color="C00000" w:sz="12"/>
          <w:right w:val="none"/>
        </w:pBdr>
        <w:shd w:fill="D6E4F0" w:val="clear"/>
        <w:spacing w:after="2" w:before="120"/>
        <w:ind w:left="240" w:right="240"/>
      </w:pPr>
      <w:r>
        <w:rPr>
          <w:rFonts w:ascii="Arial" w:cs="Arial" w:eastAsia="Arial" w:hAnsi="Arial"/>
          <w:color w:val="000000"/>
          <w:sz w:val="20"/>
          <w:szCs w:val="20"/>
        </w:rPr>
        <w:t xml:space="preserve">June 23, 2026 meeting established critical MMS architecture details: AR/GL file split logic, AMG (Annual Minimum Guarantee) three-file scenario, invoice numbering open decision, and payment terms gap.</w:t>
      </w:r>
    </w:p>
    <w:p>
      <w:pPr>
        <w:pBdr>
          <w:top w:val="none" w:color="FFFFFF" w:sz="0"/>
          <w:bottom w:val="single" w:color="2E5FA3" w:sz="4"/>
          <w:left w:val="thick" w:color="C00000" w:sz="12"/>
          <w:right w:val="none"/>
        </w:pBdr>
        <w:shd w:fill="D6E4F0" w:val="clear"/>
        <w:spacing w:after="120" w:before="2"/>
        <w:ind w:left="240" w:right="240"/>
      </w:pPr>
      <w:r>
        <w:rPr>
          <w:rFonts w:ascii="Arial" w:cs="Arial" w:eastAsia="Arial" w:hAnsi="Arial"/>
          <w:color w:val="000000"/>
          <w:sz w:val="20"/>
          <w:szCs w:val="20"/>
        </w:rPr>
        <w:t xml:space="preserve">Source: MMS_06.23.2026-en-US.vtt transcript. Participants: Ravi (OCS), Ajit (MMS/EAI), Amit (OCS), Ben (MMS business), Lori, Diane, Balaji, Mansi, Sarah, Rachel, Vani, and others.</w:t>
      </w:r>
    </w:p>
    <w:p>
      <w:pPr>
        <w:spacing w:after="80" w:before="0"/>
      </w:pPr>
      <w:r>
        <w:t xml:space="preserve"/>
      </w:r>
    </w:p>
    <w:p>
      <w:pPr>
        <w:pStyle w:val="Heading3"/>
        <w:spacing w:after="80" w:before="200"/>
      </w:pPr>
      <w:r>
        <w:rPr>
          <w:rFonts w:ascii="Arial" w:cs="Arial" w:eastAsia="Arial" w:hAnsi="Arial"/>
          <w:b/>
          <w:bCs/>
          <w:color w:val="2E5FA3"/>
          <w:sz w:val="22"/>
          <w:szCs w:val="22"/>
        </w:rPr>
        <w:t xml:space="preserve">MMS AR / GL Split Logic (IDOC Routing Replicated in OIC)</w:t>
      </w:r>
    </w:p>
    <w:p>
      <w:pPr>
        <w:spacing w:after="100" w:before="0"/>
      </w:pPr>
      <w:r>
        <w:rPr>
          <w:rFonts w:ascii="Arial" w:cs="Arial" w:eastAsia="Arial" w:hAnsi="Arial"/>
          <w:sz w:val="20"/>
          <w:szCs w:val="20"/>
        </w:rPr>
        <w:t xml:space="preserve">In SAP, the presence of GL account 1211110001 (Trade AR) in a record determines IDOC type. OIC must replicate this split, producing two separate output files from each MMS pull: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3000"/>
      </w:tblGrid>
      <w:tr>
        <w:trPr>
          <w:tblHeader/>
        </w:trPr>
        <w:tc>
          <w:tcPr>
            <w:tcW w:type="dxa" w:w="1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MMS IDOC (SAP)</w:t>
            </w:r>
          </w:p>
        </w:tc>
        <w:tc>
          <w:tcPr>
            <w:tcW w:type="dxa" w:w="2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Key Indicator</w:t>
            </w:r>
          </w:p>
        </w:tc>
        <w:tc>
          <w:tcPr>
            <w:tcW w:type="dxa" w:w="2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Fusion Target</w:t>
            </w:r>
          </w:p>
        </w:tc>
        <w:tc>
          <w:tcPr>
            <w:tcW w:type="dxa" w:w="3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Fusion Mechanism</w:t>
            </w:r>
          </w:p>
        </w:tc>
      </w:tr>
      <w:tr>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Z121 (I121)</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Trade AR account 1211110001 present</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AR sub-ledger</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FBDI (AR Invoice)</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Z017 (I17)</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 Trade AR — GL only (unbilled/deferred revenue)</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General Ledger</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FAH (GL Journal via OIC)</w:t>
            </w:r>
          </w:p>
        </w:tc>
      </w:tr>
    </w:tbl>
    <w:p>
      <w:pPr>
        <w:spacing w:after="80" w:before="0"/>
      </w:pPr>
      <w:r>
        <w:t xml:space="preserve"/>
      </w:r>
    </w:p>
    <w:p>
      <w:pPr>
        <w:spacing w:after="100" w:before="0"/>
      </w:pPr>
      <w:r>
        <w:rPr>
          <w:rFonts w:ascii="Arial" w:cs="Arial" w:eastAsia="Arial" w:hAnsi="Arial"/>
          <w:sz w:val="20"/>
          <w:szCs w:val="20"/>
        </w:rPr>
        <w:t xml:space="preserve">Secondary split indicator: SAP 5-character transaction type codes (e.g., UBR, ARR, CHM, UBERR). Ajit uploaded SAP mapping table to SharePoint. Doc types are fixed/stable (unchanged 15 years). OIC logic TBD: account-based or transaction-type-based. OPEN — to be confirmed after Coral MSP review.</w:t>
      </w:r>
    </w:p>
    <w:p>
      <w:pPr>
        <w:spacing w:after="80" w:before="0"/>
      </w:pPr>
      <w:r>
        <w:t xml:space="preserve"/>
      </w:r>
    </w:p>
    <w:p>
      <w:pPr>
        <w:pStyle w:val="Heading3"/>
        <w:spacing w:after="80" w:before="200"/>
      </w:pPr>
      <w:r>
        <w:rPr>
          <w:rFonts w:ascii="Arial" w:cs="Arial" w:eastAsia="Arial" w:hAnsi="Arial"/>
          <w:b/>
          <w:bCs/>
          <w:color w:val="2E5FA3"/>
          <w:sz w:val="22"/>
          <w:szCs w:val="22"/>
        </w:rPr>
        <w:t xml:space="preserve">AMG Three-File Scenario (Annual Minimum Guarantee)</w:t>
      </w:r>
    </w:p>
    <w:p>
      <w:pPr>
        <w:spacing w:after="100" w:before="0"/>
      </w:pPr>
      <w:r>
        <w:rPr>
          <w:rFonts w:ascii="Arial" w:cs="Arial" w:eastAsia="Arial" w:hAnsi="Arial"/>
          <w:sz w:val="20"/>
          <w:szCs w:val="20"/>
        </w:rPr>
        <w:t xml:space="preserve">Ben walked through the complete life cycle for a minimum guarantee deal. These three files may arrive weeks or months apart: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200"/>
        <w:gridCol w:w="1160"/>
      </w:tblGrid>
      <w:tr>
        <w:trPr>
          <w:tblHeader/>
        </w:trPr>
        <w:tc>
          <w:tcPr>
            <w:tcW w:type="dxa" w:w="16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 / Step</w:t>
            </w:r>
          </w:p>
        </w:tc>
        <w:tc>
          <w:tcPr>
            <w:tcW w:type="dxa" w:w="2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Trigger</w:t>
            </w:r>
          </w:p>
        </w:tc>
        <w:tc>
          <w:tcPr>
            <w:tcW w:type="dxa" w:w="2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Debit</w:t>
            </w:r>
          </w:p>
        </w:tc>
        <w:tc>
          <w:tcPr>
            <w:tcW w:type="dxa" w:w="2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Credit</w:t>
            </w:r>
          </w:p>
        </w:tc>
        <w:tc>
          <w:tcPr>
            <w:tcW w:type="dxa" w:w="11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Title Level</w:t>
            </w:r>
          </w:p>
        </w:tc>
      </w:tr>
      <w:tr>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Step 1 — AR Invoice (Z121)</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MMS generates AMG invoice</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Trade AR (1211110001)</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Billed &amp; Recognized Revenue</w:t>
            </w:r>
          </w:p>
        </w:tc>
        <w:tc>
          <w:tcPr>
            <w:tcW w:type="dxa" w:w="1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L2 (generic)</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Step 2 — Cash Application (Z017)</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Customer pays; cash interfaces back to MMS</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Billed &amp; Recognized Revenue</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Deferred Revenue</w:t>
            </w:r>
          </w:p>
        </w:tc>
        <w:tc>
          <w:tcPr>
            <w:tcW w:type="dxa" w:w="1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L2 (generic)</w:t>
            </w:r>
          </w:p>
        </w:tc>
      </w:tr>
      <w:tr>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Step 3 — Recoupment (Z017)</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Royalty statement processed</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Deferred Revenue (L2)</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Revenue (L3 — specific title)</w:t>
            </w:r>
          </w:p>
        </w:tc>
        <w:tc>
          <w:tcPr>
            <w:tcW w:type="dxa" w:w="1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L2 → L3 lift</w:t>
            </w:r>
          </w:p>
        </w:tc>
      </w:tr>
    </w:tbl>
    <w:p>
      <w:pPr>
        <w:spacing w:after="80" w:before="0"/>
      </w:pPr>
      <w:r>
        <w:t xml:space="preserve"/>
      </w:r>
    </w:p>
    <w:p>
      <w:pPr>
        <w:spacing w:after="100" w:before="0"/>
      </w:pPr>
      <w:r>
        <w:rPr>
          <w:rFonts w:ascii="Arial" w:cs="Arial" w:eastAsia="Arial" w:hAnsi="Arial"/>
          <w:sz w:val="20"/>
          <w:szCs w:val="20"/>
        </w:rPr>
        <w:t xml:space="preserve">After Step 2, the Billed &amp; Recognized balance nets to zero. Cash sits in Deferred Revenue until royalty statements recoup it (Step 3). Step 3 is GL-only, not an AR invoice.</w:t>
      </w:r>
    </w:p>
    <w:p>
      <w:pPr>
        <w:spacing w:after="100" w:before="0"/>
      </w:pPr>
      <w:r>
        <w:rPr>
          <w:rFonts w:ascii="Arial" w:cs="Arial" w:eastAsia="Arial" w:hAnsi="Arial"/>
          <w:sz w:val="20"/>
          <w:szCs w:val="20"/>
        </w:rPr>
        <w:t xml:space="preserve">Sign convention in MMS file: Column AC — Positive = Debit, Negative = Credit.</w:t>
      </w:r>
    </w:p>
    <w:p>
      <w:pPr>
        <w:spacing w:after="80" w:before="0"/>
      </w:pPr>
      <w:r>
        <w:t xml:space="preserve"/>
      </w:r>
    </w:p>
    <w:p>
      <w:pPr>
        <w:pStyle w:val="Heading3"/>
        <w:spacing w:after="80" w:before="200"/>
      </w:pPr>
      <w:r>
        <w:rPr>
          <w:rFonts w:ascii="Arial" w:cs="Arial" w:eastAsia="Arial" w:hAnsi="Arial"/>
          <w:b/>
          <w:bCs/>
          <w:color w:val="2E5FA3"/>
          <w:sz w:val="22"/>
          <w:szCs w:val="22"/>
        </w:rPr>
        <w:t xml:space="preserve">Title Hierarchy: L1 / L2 / L3 → Fusion Seg7</w:t>
      </w:r>
    </w:p>
    <w:p>
      <w:pPr>
        <w:spacing w:after="100" w:before="0"/>
      </w:pPr>
      <w:r>
        <w:rPr>
          <w:rFonts w:ascii="Arial" w:cs="Arial" w:eastAsia="Arial" w:hAnsi="Arial"/>
          <w:sz w:val="20"/>
          <w:szCs w:val="20"/>
        </w:rPr>
        <w:t xml:space="preserve">MMS uses a three-level title hierarchy. Fusion Segment 7 (TITLE) is a single 15-digit code — OIC must resolve which MMS level to use:</w:t>
      </w:r>
    </w:p>
    <w:p>
      <w:pPr>
        <w:pStyle w:val="ListParagraph"/>
        <w:numPr>
          <w:ilvl w:val="0"/>
          <w:numId w:val="2"/>
        </w:numPr>
        <w:spacing w:after="60" w:before="0"/>
      </w:pPr>
      <w:r>
        <w:rPr>
          <w:rFonts w:ascii="Arial" w:cs="Arial" w:eastAsia="Arial" w:hAnsi="Arial"/>
          <w:b w:val="false"/>
          <w:bCs w:val="false"/>
          <w:color w:val="000000"/>
          <w:sz w:val="20"/>
          <w:szCs w:val="20"/>
        </w:rPr>
        <w:t xml:space="preserve">Priority order: L3 (most specific) → L2 → L1</w:t>
      </w:r>
    </w:p>
    <w:p>
      <w:pPr>
        <w:pStyle w:val="ListParagraph"/>
        <w:numPr>
          <w:ilvl w:val="0"/>
          <w:numId w:val="2"/>
        </w:numPr>
        <w:spacing w:after="60" w:before="0"/>
      </w:pPr>
      <w:r>
        <w:rPr>
          <w:rFonts w:ascii="Arial" w:cs="Arial" w:eastAsia="Arial" w:hAnsi="Arial"/>
          <w:b w:val="false"/>
          <w:bCs w:val="false"/>
          <w:color w:val="000000"/>
          <w:sz w:val="20"/>
          <w:szCs w:val="20"/>
        </w:rPr>
        <w:t xml:space="preserve">AMG deals use a generic L2 placeholder title (single MPL-2 number in MMS; only one generic code in MMS currently)</w:t>
      </w:r>
    </w:p>
    <w:p>
      <w:pPr>
        <w:pStyle w:val="ListParagraph"/>
        <w:numPr>
          <w:ilvl w:val="0"/>
          <w:numId w:val="2"/>
        </w:numPr>
        <w:spacing w:after="60" w:before="0"/>
      </w:pPr>
      <w:r>
        <w:rPr>
          <w:rFonts w:ascii="Arial" w:cs="Arial" w:eastAsia="Arial" w:hAnsi="Arial"/>
          <w:b w:val="false"/>
          <w:bCs w:val="false"/>
          <w:color w:val="000000"/>
          <w:sz w:val="20"/>
          <w:szCs w:val="20"/>
        </w:rPr>
        <w:t xml:space="preserve">Revenue-share deals post at L3 once royalty statements are processed</w:t>
      </w:r>
    </w:p>
    <w:p>
      <w:pPr>
        <w:pStyle w:val="ListParagraph"/>
        <w:numPr>
          <w:ilvl w:val="0"/>
          <w:numId w:val="2"/>
        </w:numPr>
        <w:spacing w:after="60" w:before="0"/>
      </w:pPr>
      <w:r>
        <w:rPr>
          <w:rFonts w:ascii="Arial" w:cs="Arial" w:eastAsia="Arial" w:hAnsi="Arial"/>
          <w:b w:val="false"/>
          <w:bCs w:val="false"/>
          <w:color w:val="000000"/>
          <w:sz w:val="20"/>
          <w:szCs w:val="20"/>
        </w:rPr>
        <w:t xml:space="preserve">SAP currently has multiple generic codes (maintenance, unallocated, catalog flow). Lori to confirm which need Fusion equivalents.</w:t>
      </w:r>
    </w:p>
    <w:p>
      <w:pPr>
        <w:pStyle w:val="ListParagraph"/>
        <w:numPr>
          <w:ilvl w:val="0"/>
          <w:numId w:val="2"/>
        </w:numPr>
        <w:spacing w:after="60" w:before="0"/>
      </w:pPr>
      <w:r>
        <w:rPr>
          <w:rFonts w:ascii="Arial" w:cs="Arial" w:eastAsia="Arial" w:hAnsi="Arial"/>
          <w:b w:val="false"/>
          <w:bCs w:val="false"/>
          <w:color w:val="000000"/>
          <w:sz w:val="20"/>
          <w:szCs w:val="20"/>
        </w:rPr>
        <w:t xml:space="preserve">MMS uses GPS/MPM numbers — will NOT be retrofitted to 15-digit Fusion IDs. Mapping required via Title Publisher.</w:t>
      </w:r>
    </w:p>
    <w:p>
      <w:pPr>
        <w:spacing w:after="80" w:before="0"/>
      </w:pPr>
      <w:r>
        <w:t xml:space="preserve"/>
      </w:r>
    </w:p>
    <w:p>
      <w:pPr>
        <w:pStyle w:val="Heading3"/>
        <w:spacing w:after="80" w:before="200"/>
      </w:pPr>
      <w:r>
        <w:rPr>
          <w:rFonts w:ascii="Arial" w:cs="Arial" w:eastAsia="Arial" w:hAnsi="Arial"/>
          <w:b/>
          <w:bCs/>
          <w:color w:val="2E5FA3"/>
          <w:sz w:val="22"/>
          <w:szCs w:val="22"/>
        </w:rPr>
        <w:t xml:space="preserve">Invoice Numbering — OPEN DECISION</w:t>
      </w:r>
    </w:p>
    <w:p>
      <w:pPr>
        <w:pBdr>
          <w:top w:val="single" w:color="2E5FA3" w:sz="4"/>
          <w:bottom w:val="none" w:color="FFFFFF" w:sz="0"/>
          <w:left w:val="thick" w:color="C00000" w:sz="12"/>
          <w:right w:val="none"/>
        </w:pBdr>
        <w:shd w:fill="FCE4D6" w:val="clear"/>
        <w:spacing w:after="2" w:before="120"/>
        <w:ind w:left="240" w:right="240"/>
      </w:pPr>
      <w:r>
        <w:rPr>
          <w:rFonts w:ascii="Arial" w:cs="Arial" w:eastAsia="Arial" w:hAnsi="Arial"/>
          <w:color w:val="000000"/>
          <w:sz w:val="20"/>
          <w:szCs w:val="20"/>
        </w:rPr>
        <w:t xml:space="preserve">OPEN: Should the Fusion transaction number = MMS source invoice number, or should Fusion auto-generate?</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Preference (Vani/Amit): Use MMS source number for reconciliation and cash application traceability.</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Risk: Fusion uniqueness constraint = customer number + invoice date + invoice number. Cross-system collision possible (Prism, Phoenix ad sales, Salesforce, etc. may generate same numeric sequence).</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Proposed resolution: Alphanumeric MMS invoice numbering (e.g., 'MMS-' prefix) to guarantee uniqueness. Bhagya to confirm if Vistex/MMS supports alphanumeric sequence.</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Precedent: Most other boundary systems pass their own number; MSP (Coral) is the exception (manual cash application, auto-generated number fine).</w:t>
      </w:r>
    </w:p>
    <w:p>
      <w:pPr>
        <w:pBdr>
          <w:top w:val="none" w:color="FFFFFF" w:sz="0"/>
          <w:bottom w:val="single" w:color="2E5FA3" w:sz="4"/>
          <w:left w:val="thick" w:color="C00000" w:sz="12"/>
          <w:right w:val="none"/>
        </w:pBdr>
        <w:shd w:fill="FCE4D6" w:val="clear"/>
        <w:spacing w:after="120" w:before="2"/>
        <w:ind w:left="240" w:right="240"/>
      </w:pPr>
      <w:r>
        <w:rPr>
          <w:rFonts w:ascii="Arial" w:cs="Arial" w:eastAsia="Arial" w:hAnsi="Arial"/>
          <w:color w:val="000000"/>
          <w:sz w:val="20"/>
          <w:szCs w:val="20"/>
        </w:rPr>
        <w:t xml:space="preserve">Cash ACK back to MMS: When cash is applied in Fusion, the Fusion-generated receipt must reference the original MMS invoice number for MMS to match payment.</w:t>
      </w:r>
    </w:p>
    <w:p>
      <w:pPr>
        <w:spacing w:after="80" w:before="0"/>
      </w:pPr>
      <w:r>
        <w:t xml:space="preserve"/>
      </w:r>
    </w:p>
    <w:p>
      <w:pPr>
        <w:pStyle w:val="Heading3"/>
        <w:spacing w:after="80" w:before="200"/>
      </w:pPr>
      <w:r>
        <w:rPr>
          <w:rFonts w:ascii="Arial" w:cs="Arial" w:eastAsia="Arial" w:hAnsi="Arial"/>
          <w:b/>
          <w:bCs/>
          <w:color w:val="2E5FA3"/>
          <w:sz w:val="22"/>
          <w:szCs w:val="22"/>
        </w:rPr>
        <w:t xml:space="preserve">Invoice Date / Due Date / Payment Terms — OPEN ISSUE</w:t>
      </w:r>
    </w:p>
    <w:p>
      <w:pPr>
        <w:pBdr>
          <w:top w:val="single" w:color="2E5FA3" w:sz="4"/>
          <w:bottom w:val="none" w:color="FFFFFF" w:sz="0"/>
          <w:left w:val="thick" w:color="C00000" w:sz="12"/>
          <w:right w:val="none"/>
        </w:pBdr>
        <w:shd w:fill="FCE4D6" w:val="clear"/>
        <w:spacing w:after="2" w:before="120"/>
        <w:ind w:left="240" w:right="240"/>
      </w:pPr>
      <w:r>
        <w:rPr>
          <w:rFonts w:ascii="Arial" w:cs="Arial" w:eastAsia="Arial" w:hAnsi="Arial"/>
          <w:color w:val="000000"/>
          <w:sz w:val="20"/>
          <w:szCs w:val="20"/>
        </w:rPr>
        <w:t xml:space="preserve">OPEN: MMS currently sends a 'baseline date' (SAP equivalent of due date start) — NOT the invoice date. Payment terms are NOT in the current MMS file.</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Fusion behavior: Due Date = Invoice Date + Payment Terms (cannot be overridden directly).</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Problem: Same MMS customer can have invoices where due date is BEFORE invoice date and invoices where due date is one month AFTER. Two different scenarios for same customer.</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MMS customers already converted to Fusion (April wave) WITHOUT payment terms on customer master.</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Options: (1) Payment terms at Fusion customer master (requires retroactive update to converted customers); (2) Payment terms sent per-transaction from MMS file (requires MMS file change); (3) Payment terms at Fusion transaction type level.</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Precedent: Max system agreed to add payment terms to interface file for this exact reason.</w:t>
      </w:r>
    </w:p>
    <w:p>
      <w:pPr>
        <w:pBdr>
          <w:top w:val="none" w:color="FFFFFF" w:sz="0"/>
          <w:bottom w:val="single" w:color="2E5FA3" w:sz="4"/>
          <w:left w:val="thick" w:color="C00000" w:sz="12"/>
          <w:right w:val="none"/>
        </w:pBdr>
        <w:shd w:fill="FCE4D6" w:val="clear"/>
        <w:spacing w:after="120" w:before="2"/>
        <w:ind w:left="240" w:right="240"/>
      </w:pPr>
      <w:r>
        <w:rPr>
          <w:rFonts w:ascii="Arial" w:cs="Arial" w:eastAsia="Arial" w:hAnsi="Arial"/>
          <w:color w:val="000000"/>
          <w:sz w:val="20"/>
          <w:szCs w:val="20"/>
        </w:rPr>
        <w:t xml:space="preserve">Status: OPEN — Ajit + team to research offline. Continue discussion next session.</w:t>
      </w:r>
    </w:p>
    <w:p>
      <w:pPr>
        <w:spacing w:after="80" w:before="0"/>
      </w:pPr>
      <w:r>
        <w:t xml:space="preserve"/>
      </w:r>
    </w:p>
    <w:p>
      <w:pPr>
        <w:pStyle w:val="Heading3"/>
        <w:spacing w:after="80" w:before="200"/>
      </w:pPr>
      <w:r>
        <w:rPr>
          <w:rFonts w:ascii="Arial" w:cs="Arial" w:eastAsia="Arial" w:hAnsi="Arial"/>
          <w:b/>
          <w:bCs/>
          <w:color w:val="2E5FA3"/>
          <w:sz w:val="22"/>
          <w:szCs w:val="22"/>
        </w:rPr>
        <w:t xml:space="preserve">Coral MSP as Reference Architecture</w:t>
      </w:r>
    </w:p>
    <w:p>
      <w:pPr>
        <w:pStyle w:val="ListParagraph"/>
        <w:numPr>
          <w:ilvl w:val="0"/>
          <w:numId w:val="2"/>
        </w:numPr>
        <w:spacing w:after="60" w:before="0"/>
      </w:pPr>
      <w:r>
        <w:rPr>
          <w:rFonts w:ascii="Arial" w:cs="Arial" w:eastAsia="Arial" w:hAnsi="Arial"/>
          <w:b w:val="false"/>
          <w:bCs w:val="false"/>
          <w:color w:val="000000"/>
          <w:sz w:val="20"/>
          <w:szCs w:val="20"/>
        </w:rPr>
        <w:t xml:space="preserve">Balaji (OCS) confirmed Coral MSP (April 2026 go-live) is the closest live interface to MMS architecture.</w:t>
      </w:r>
    </w:p>
    <w:p>
      <w:pPr>
        <w:pStyle w:val="ListParagraph"/>
        <w:numPr>
          <w:ilvl w:val="0"/>
          <w:numId w:val="2"/>
        </w:numPr>
        <w:spacing w:after="60" w:before="0"/>
      </w:pPr>
      <w:r>
        <w:rPr>
          <w:rFonts w:ascii="Arial" w:cs="Arial" w:eastAsia="Arial" w:hAnsi="Arial"/>
          <w:b w:val="false"/>
          <w:bCs w:val="false"/>
          <w:color w:val="000000"/>
          <w:sz w:val="20"/>
          <w:szCs w:val="20"/>
        </w:rPr>
        <w:t xml:space="preserve">Coral MSP has the same dual-file pattern: AR billing feed + topside GL feed.</w:t>
      </w:r>
    </w:p>
    <w:p>
      <w:pPr>
        <w:pStyle w:val="ListParagraph"/>
        <w:numPr>
          <w:ilvl w:val="0"/>
          <w:numId w:val="2"/>
        </w:numPr>
        <w:spacing w:after="60" w:before="0"/>
      </w:pPr>
      <w:r>
        <w:rPr>
          <w:rFonts w:ascii="Arial" w:cs="Arial" w:eastAsia="Arial" w:hAnsi="Arial"/>
          <w:b w:val="false"/>
          <w:bCs w:val="false"/>
          <w:color w:val="000000"/>
          <w:sz w:val="20"/>
          <w:szCs w:val="20"/>
        </w:rPr>
        <w:t xml:space="preserve">Coral MSP AR source file passes full COA combination strings for both AR and revenue lines (Balaji to review for MMS applicability).</w:t>
      </w:r>
    </w:p>
    <w:p>
      <w:pPr>
        <w:pStyle w:val="ListParagraph"/>
        <w:numPr>
          <w:ilvl w:val="0"/>
          <w:numId w:val="2"/>
        </w:numPr>
        <w:spacing w:after="60" w:before="0"/>
      </w:pPr>
      <w:r>
        <w:rPr>
          <w:rFonts w:ascii="Arial" w:cs="Arial" w:eastAsia="Arial" w:hAnsi="Arial"/>
          <w:b w:val="false"/>
          <w:bCs w:val="false"/>
          <w:color w:val="000000"/>
          <w:sz w:val="20"/>
          <w:szCs w:val="20"/>
        </w:rPr>
        <w:t xml:space="preserve">Key difference: Coral MSP cash is manual application (OTC applies manually), so no automated cash feedback to boundary system. MMS will require automated cash ACK back.</w:t>
      </w:r>
    </w:p>
    <w:p>
      <w:pPr>
        <w:spacing w:after="80" w:before="0"/>
      </w:pPr>
      <w:r>
        <w:t xml:space="preserve"/>
      </w:r>
    </w:p>
    <w:p>
      <w:pPr>
        <w:pStyle w:val="Heading3"/>
        <w:spacing w:after="80" w:before="200"/>
      </w:pPr>
      <w:r>
        <w:rPr>
          <w:rFonts w:ascii="Arial" w:cs="Arial" w:eastAsia="Arial" w:hAnsi="Arial"/>
          <w:b/>
          <w:bCs/>
          <w:color w:val="2E5FA3"/>
          <w:sz w:val="22"/>
          <w:szCs w:val="22"/>
        </w:rPr>
        <w:t xml:space="preserve">MMS Open Questions — June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2200"/>
        <w:gridCol w:w="2960"/>
      </w:tblGrid>
      <w:tr>
        <w:trPr>
          <w:tblHeader/>
        </w:trPr>
        <w:tc>
          <w:tcPr>
            <w:tcW w:type="dxa" w:w="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3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Question</w:t>
            </w:r>
          </w:p>
        </w:tc>
        <w:tc>
          <w:tcPr>
            <w:tcW w:type="dxa" w:w="2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Owner</w:t>
            </w:r>
          </w:p>
        </w:tc>
        <w:tc>
          <w:tcPr>
            <w:tcW w:type="dxa" w:w="29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M1</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AR/GL split: use Trade AR account presence or SAP transaction type code as split key?</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Ravi + Ajit + OCS</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Open — after Coral MSP review</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M2</w:t>
            </w:r>
          </w:p>
        </w:tc>
        <w:tc>
          <w:tcPr>
            <w:tcW w:type="dxa" w:w="3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Where does split logic live: EAI or OIC?</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Ravi (OCS) prefers OIC</w:t>
            </w:r>
          </w:p>
        </w:tc>
        <w:tc>
          <w:tcPr>
            <w:tcW w:type="dxa" w:w="2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Open — TBD</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M3</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Invoice numbering: MMS source number or Fusion auto-generate? Alphanumeric feasibility?</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Amit + Bhagya (Subhagya)</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Open — Bhagya to check Vistex</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M4</w:t>
            </w:r>
          </w:p>
        </w:tc>
        <w:tc>
          <w:tcPr>
            <w:tcW w:type="dxa" w:w="3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Invoice date / payment terms: how does Fusion calculate due date for MMS invoices?</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Ajit + Amit + OCS</w:t>
            </w:r>
          </w:p>
        </w:tc>
        <w:tc>
          <w:tcPr>
            <w:tcW w:type="dxa" w:w="2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Open — offline research required</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M5</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Generic title Fusion equivalent for L2 (generic placeholder) AMG title code</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Lori → Martha</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Lori to confirm</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M6</w:t>
            </w:r>
          </w:p>
        </w:tc>
        <w:tc>
          <w:tcPr>
            <w:tcW w:type="dxa" w:w="3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Reversal/credit scenario: does column P (original invoice) get populated? Sample needed.</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Ben</w:t>
            </w:r>
          </w:p>
        </w:tc>
        <w:tc>
          <w:tcPr>
            <w:tcW w:type="dxa" w:w="2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Ben to find reversal batch sample</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M7</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Coral MSP AR source file structure — review for MMS applicability</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Balaji (OCS)</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 progress</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M8</w:t>
            </w:r>
          </w:p>
        </w:tc>
        <w:tc>
          <w:tcPr>
            <w:tcW w:type="dxa" w:w="3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Full SAP transaction type list — all possible values across all MMS batches</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Ajit</w:t>
            </w:r>
          </w:p>
        </w:tc>
        <w:tc>
          <w:tcPr>
            <w:tcW w:type="dxa" w:w="2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Table uploaded to SharePoint; team to review</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M9</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Finance Gateway vs. Thick Ledger: which MMS fields go where?</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Lori</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Ongoing cross-system exercise</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M10</w:t>
            </w:r>
          </w:p>
        </w:tc>
        <w:tc>
          <w:tcPr>
            <w:tcW w:type="dxa" w:w="3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Prism parallel kickoff — schedule during US hours with Kevin Matsumoto</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Ajit → Sarah → Kevin Matsumoto</w:t>
            </w:r>
          </w:p>
        </w:tc>
        <w:tc>
          <w:tcPr>
            <w:tcW w:type="dxa" w:w="2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Proposed — to be scheduled this week</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3.17  MMS Deep Dive — June 24, 2026</w:t>
      </w:r>
    </w:p>
    <w:p>
      <w:pPr>
        <w:pBdr>
          <w:top w:val="single" w:color="2E5FA3" w:sz="4"/>
          <w:bottom w:val="none" w:color="FFFFFF" w:sz="0"/>
          <w:left w:val="thick" w:color="C00000" w:sz="12"/>
          <w:right w:val="none"/>
        </w:pBdr>
        <w:shd w:fill="D6E4F0" w:val="clear"/>
        <w:spacing w:after="2" w:before="120"/>
        <w:ind w:left="240" w:right="240"/>
      </w:pPr>
      <w:r>
        <w:rPr>
          <w:rFonts w:ascii="Arial" w:cs="Arial" w:eastAsia="Arial" w:hAnsi="Arial"/>
          <w:color w:val="000000"/>
          <w:sz w:val="20"/>
          <w:szCs w:val="20"/>
        </w:rPr>
        <w:t xml:space="preserve">June 24, 2026 session: continued MMS design. Covered DFF vs. supporting reference framework, deal/period type definitions,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multi-currency ledger architecture, Fusion invoice mechanics (live demo), invoice code granularity, and tax approach.</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Participants: Ravi (OCS), Ajit (MMS/EAI), Ben (MMS business), Lori/Laurie (business), Vonnie, Rachel, Kevin, Robbie (OCS mapping), Amit (OCS), Diane, Mansi, and others.</w:t>
      </w:r>
    </w:p>
    <w:p>
      <w:pPr>
        <w:pBdr>
          <w:top w:val="none" w:color="FFFFFF" w:sz="0"/>
          <w:bottom w:val="single" w:color="2E5FA3" w:sz="4"/>
          <w:left w:val="thick" w:color="C00000" w:sz="12"/>
          <w:right w:val="none"/>
        </w:pBdr>
        <w:shd w:fill="D6E4F0" w:val="clear"/>
        <w:spacing w:after="120" w:before="2"/>
        <w:ind w:left="240" w:right="240"/>
      </w:pPr>
      <w:r>
        <w:rPr>
          <w:rFonts w:ascii="Arial" w:cs="Arial" w:eastAsia="Arial" w:hAnsi="Arial"/>
          <w:color w:val="000000"/>
          <w:sz w:val="20"/>
          <w:szCs w:val="20"/>
        </w:rPr>
        <w:t xml:space="preserve">Tomorrow agenda: tax session (if Avalara team available) + open questions + cache outbound discussion (INT163).</w:t>
      </w:r>
    </w:p>
    <w:p>
      <w:pPr>
        <w:spacing w:after="80" w:before="0"/>
      </w:pPr>
      <w:r>
        <w:t xml:space="preserve"/>
      </w:r>
    </w:p>
    <w:p>
      <w:pPr>
        <w:pStyle w:val="Heading3"/>
        <w:spacing w:after="80" w:before="200"/>
      </w:pPr>
      <w:r>
        <w:rPr>
          <w:rFonts w:ascii="Arial" w:cs="Arial" w:eastAsia="Arial" w:hAnsi="Arial"/>
          <w:b/>
          <w:bCs/>
          <w:color w:val="2E5FA3"/>
          <w:sz w:val="22"/>
          <w:szCs w:val="22"/>
        </w:rPr>
        <w:t xml:space="preserve">DFF vs. Supporting Reference — Decision Framework</w:t>
      </w:r>
    </w:p>
    <w:p>
      <w:pPr>
        <w:pBdr>
          <w:top w:val="single" w:color="2E5FA3" w:sz="4"/>
          <w:bottom w:val="none" w:color="FFFFFF" w:sz="0"/>
          <w:left w:val="thick" w:color="C00000" w:sz="12"/>
          <w:right w:val="none"/>
        </w:pBdr>
        <w:shd w:fill="D6E4F0" w:val="clear"/>
        <w:spacing w:after="2" w:before="120"/>
        <w:ind w:left="240" w:right="240"/>
      </w:pPr>
      <w:r>
        <w:rPr>
          <w:rFonts w:ascii="Arial" w:cs="Arial" w:eastAsia="Arial" w:hAnsi="Arial"/>
          <w:color w:val="000000"/>
          <w:sz w:val="20"/>
          <w:szCs w:val="20"/>
        </w:rPr>
        <w:t xml:space="preserve">KEY PRINCIPLE confirmed in this session: use this question to decide where a field goes: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'Do I need this value in the GL (General Ledger)?'</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YES → Supporting Reference (flows to thick ledger via SLA; can drive GL balances per value)</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NO  → DFF (stays in AR sub-ledger; available for aging, transaction register; does NOT flow to GL)</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Supporting references exist in two variants: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Balance-based: creates GL sub-balances by that value (e.g., customer as SR → GL balance by customer)</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Non-balance-based: captures the value in the thick ledger without creating separate GL balances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DFFs ARE available in AR sub-ledger reports: aging report, transaction register, and AR inquiry.</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DFFs are NOT available in GL reports or journal lines.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Finance Gateway: the cross-system reference store that sits between boundary systems and Fusion.</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Fields that need to flow to multiple downstream systems go through Finance Gateway.</w:t>
      </w:r>
    </w:p>
    <w:p>
      <w:pPr>
        <w:pBdr>
          <w:top w:val="none" w:color="FFFFFF" w:sz="0"/>
          <w:bottom w:val="single" w:color="2E5FA3" w:sz="4"/>
          <w:left w:val="thick" w:color="C00000" w:sz="12"/>
          <w:right w:val="none"/>
        </w:pBdr>
        <w:shd w:fill="D6E4F0" w:val="clear"/>
        <w:spacing w:after="120" w:before="2"/>
        <w:ind w:left="240" w:right="240"/>
      </w:pPr>
      <w:r>
        <w:rPr>
          <w:rFonts w:ascii="Arial" w:cs="Arial" w:eastAsia="Arial" w:hAnsi="Arial"/>
          <w:color w:val="000000"/>
          <w:sz w:val="20"/>
          <w:szCs w:val="20"/>
        </w:rPr>
        <w:t xml:space="preserve">OIC (Oracle Integration Cloud) is the preferred place for all transformation logic — not EAI.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rPr>
          <w:tblHeader/>
        </w:trPr>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Field Characteristic</w:t>
            </w:r>
          </w:p>
        </w:tc>
        <w:tc>
          <w:tcPr>
            <w:tcW w:type="dxa" w:w="28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Put in DFF</w:t>
            </w:r>
          </w:p>
        </w:tc>
        <w:tc>
          <w:tcPr>
            <w:tcW w:type="dxa" w:w="32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Put in Supporting Reference</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Needed for GL reporting or journal analysis</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32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r>
      <w:tr>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Needed for AR aging / transaction register only</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c>
          <w:tcPr>
            <w:tcW w:type="dxa" w:w="32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Drives GL sub-balances (e.g., revenue by customer)</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32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 — balance-based SR</w:t>
            </w:r>
          </w:p>
        </w:tc>
      </w:tr>
      <w:tr>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Non-financial reference data (document numbers, deal IDs)</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c>
          <w:tcPr>
            <w:tcW w:type="dxa" w:w="32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Period type / deal type (MMS)</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TBD — probably DFF</w:t>
            </w:r>
          </w:p>
        </w:tc>
        <w:tc>
          <w:tcPr>
            <w:tcW w:type="dxa" w:w="32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Not needed in GL</w:t>
            </w:r>
          </w:p>
        </w:tc>
      </w:tr>
      <w:tr>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Format code (MMO)</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 (DFF first; SLA promotes to SR)</w:t>
            </w:r>
          </w:p>
        </w:tc>
        <w:tc>
          <w:tcPr>
            <w:tcW w:type="dxa" w:w="32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 — promoted via SLA rule</w:t>
            </w:r>
          </w:p>
        </w:tc>
      </w:tr>
    </w:tbl>
    <w:p>
      <w:pPr>
        <w:spacing w:after="80" w:before="0"/>
      </w:pPr>
      <w:r>
        <w:t xml:space="preserve"/>
      </w:r>
    </w:p>
    <w:p>
      <w:pPr>
        <w:pStyle w:val="Heading3"/>
        <w:spacing w:after="80" w:before="200"/>
      </w:pPr>
      <w:r>
        <w:rPr>
          <w:rFonts w:ascii="Arial" w:cs="Arial" w:eastAsia="Arial" w:hAnsi="Arial"/>
          <w:b/>
          <w:bCs/>
          <w:color w:val="2E5FA3"/>
          <w:sz w:val="22"/>
          <w:szCs w:val="22"/>
        </w:rPr>
        <w:t xml:space="preserve">MMS Deal Types and Period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000"/>
        <w:gridCol w:w="3560"/>
      </w:tblGrid>
      <w:tr>
        <w:trPr>
          <w:tblHeader/>
        </w:trPr>
        <w:tc>
          <w:tcPr>
            <w:tcW w:type="dxa" w:w="1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w:t>
            </w:r>
          </w:p>
        </w:tc>
        <w:tc>
          <w:tcPr>
            <w:tcW w:type="dxa" w:w="26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Deal Type</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Period Type</w:t>
            </w:r>
          </w:p>
        </w:tc>
        <w:tc>
          <w:tcPr>
            <w:tcW w:type="dxa" w:w="35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SP (deal type 1)</w:t>
            </w:r>
          </w:p>
        </w:tc>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Revenue Share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Standard royalty share deal; revenue recognized per reporting period</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CP (deal type 2)</w:t>
            </w:r>
          </w:p>
        </w:tc>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AMG — Annual Minimum Guarantee</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t>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Minimum guarantee; three-file life cycle (AR invoice → cash GL → recoupment GL)</w:t>
            </w:r>
          </w:p>
        </w:tc>
      </w:tr>
      <w:tr>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LP (deal type 3)</w:t>
            </w:r>
          </w:p>
        </w:tc>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PTMG — Per Title Minimum Guarantee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Per-title minimum guarantee; variation on AMG structure</w:t>
            </w:r>
          </w:p>
        </w:tc>
      </w:tr>
    </w:tbl>
    <w:p>
      <w:pPr>
        <w:spacing w:after="80" w:before="0"/>
      </w:pPr>
      <w:r>
        <w:t xml:space="preserve"/>
      </w:r>
    </w:p>
    <w:p>
      <w:pPr>
        <w:pBdr>
          <w:top w:val="none"/>
          <w:bottom w:val="none"/>
          <w:left w:val="thick" w:color="C00000" w:sz="12"/>
          <w:right w:val="none"/>
        </w:pBdr>
        <w:shd w:fill="FFF2CC" w:val="clear"/>
        <w:spacing w:after="4" w:before="4"/>
        <w:ind w:left="240" w:right="240"/>
      </w:pPr>
      <w:r>
        <w:rPr>
          <w:rFonts w:ascii="Arial" w:cs="Arial" w:eastAsia="Arial" w:hAnsi="Arial"/>
          <w:b w:val="false"/>
          <w:bCs w:val="false"/>
          <w:color w:val="000000"/>
          <w:sz w:val="20"/>
          <w:szCs w:val="20"/>
        </w:rPr>
        <w:t xml:space="preserve">Deal type (SP/CP/LP) drives IDOC number selection in the current EAI/SAP architecture for serialization purposes.</w:t>
      </w:r>
    </w:p>
    <w:p>
      <w:pPr>
        <w:pBdr>
          <w:top w:val="none"/>
          <w:bottom w:val="none"/>
          <w:left w:val="thick" w:color="C00000" w:sz="12"/>
          <w:right w:val="none"/>
        </w:pBdr>
        <w:shd w:fill="FFF2CC" w:val="clear"/>
        <w:spacing w:after="4" w:before="4"/>
        <w:ind w:left="240" w:right="240"/>
      </w:pPr>
      <w:r>
        <w:rPr>
          <w:rFonts w:ascii="Arial" w:cs="Arial" w:eastAsia="Arial" w:hAnsi="Arial"/>
          <w:b w:val="false"/>
          <w:bCs w:val="false"/>
          <w:color w:val="000000"/>
          <w:sz w:val="20"/>
          <w:szCs w:val="20"/>
        </w:rPr>
        <w:t xml:space="preserve">Deal type is NOT captured in SAP AR transactions and is NOT needed in the Fusion billing file.</w:t>
      </w:r>
    </w:p>
    <w:p>
      <w:pPr>
        <w:pBdr>
          <w:top w:val="none"/>
          <w:bottom w:val="none"/>
          <w:left w:val="thick" w:color="C00000" w:sz="12"/>
          <w:right w:val="none"/>
        </w:pBdr>
        <w:shd w:fill="FFF2CC" w:val="clear"/>
        <w:spacing w:after="4" w:before="4"/>
        <w:ind w:left="240" w:right="240"/>
      </w:pPr>
      <w:r>
        <w:rPr>
          <w:rFonts w:ascii="Arial" w:cs="Arial" w:eastAsia="Arial" w:hAnsi="Arial"/>
          <w:b w:val="false"/>
          <w:bCs w:val="false"/>
          <w:color w:val="000000"/>
          <w:sz w:val="20"/>
          <w:szCs w:val="20"/>
        </w:rPr>
        <w:t xml:space="preserve">Period type: not present on the MMS invoice file. If needed at all, it would be a DFF — it does not drive GL posting.</w:t>
      </w:r>
    </w:p>
    <w:p>
      <w:pPr>
        <w:pBdr>
          <w:top w:val="none"/>
          <w:bottom w:val="none"/>
          <w:left w:val="thick" w:color="C00000" w:sz="12"/>
          <w:right w:val="none"/>
        </w:pBdr>
        <w:shd w:fill="FFF2CC" w:val="clear"/>
        <w:spacing w:after="4" w:before="4"/>
        <w:ind w:left="240" w:right="240"/>
      </w:pPr>
      <w:r>
        <w:rPr>
          <w:rFonts w:ascii="Arial" w:cs="Arial" w:eastAsia="Arial" w:hAnsi="Arial"/>
          <w:b w:val="false"/>
          <w:bCs w:val="false"/>
          <w:color w:val="000000"/>
          <w:sz w:val="20"/>
          <w:szCs w:val="20"/>
        </w:rPr>
        <w:t xml:space="preserve">Both deal type and period type are TBD for DFF inclusion. Decision pending overarching reference fields exercise.</w:t>
      </w:r>
    </w:p>
    <w:p>
      <w:pPr>
        <w:spacing w:after="80" w:before="0"/>
      </w:pPr>
      <w:r>
        <w:t xml:space="preserve"/>
      </w:r>
    </w:p>
    <w:p>
      <w:pPr>
        <w:pStyle w:val="Heading3"/>
        <w:spacing w:after="80" w:before="200"/>
      </w:pPr>
      <w:r>
        <w:rPr>
          <w:rFonts w:ascii="Arial" w:cs="Arial" w:eastAsia="Arial" w:hAnsi="Arial"/>
          <w:b/>
          <w:bCs/>
          <w:color w:val="2E5FA3"/>
          <w:sz w:val="22"/>
          <w:szCs w:val="22"/>
        </w:rPr>
        <w:t xml:space="preserve">MMS Multi-Currency — Ledger Structure Confirmed</w:t>
      </w:r>
    </w:p>
    <w:p>
      <w:pPr>
        <w:pBdr>
          <w:top w:val="single" w:color="2E5FA3" w:sz="4"/>
          <w:bottom w:val="none" w:color="FFFFFF" w:sz="0"/>
          <w:left w:val="thick" w:color="C00000" w:sz="12"/>
          <w:right w:val="none"/>
        </w:pBdr>
        <w:shd w:fill="D6E4F0" w:val="clear"/>
        <w:spacing w:after="2" w:before="120"/>
        <w:ind w:left="240" w:right="240"/>
      </w:pPr>
      <w:r>
        <w:rPr>
          <w:rFonts w:ascii="Arial" w:cs="Arial" w:eastAsia="Arial" w:hAnsi="Arial"/>
          <w:color w:val="000000"/>
          <w:sz w:val="20"/>
          <w:szCs w:val="20"/>
        </w:rPr>
        <w:t xml:space="preserve">CONFIRMED ARCHITECTURE for MMS multi-currency:</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DEAL CURRENCY = TRANSACTION / ENTERED CURRENCY in Fusion</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The MMS invoice is created in the currency of the deal (e.g., EUR, AUD, GBP, USD).</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This is the transaction currency / entered currency in Fusion AR.</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ACCOUNTED CURRENCY = COMPANY CODE FUNCTIONAL CURRENCY</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Company 1635 (PPIL): functional currency = USD. All 1635 invoices accounted in USD.</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Company 1017 (Canada): functional currency = CAD. 1017 invoices accounted in CAD.</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When a 1635 invoice is posted, Fusion automatically converts the entered (deal) amount to USD</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using the exchange rate on the posting date.</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LEDGER LAYERS IN FUSION:</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Primary ledger: per country + functional currency (USD for PPIL, CAD for Canada)</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Secondary ledger: local currency (if configured)</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Reporting currencies: available as needed for consolidation</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AGING REPORT BEHAVIOR:</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Top-level aging runs in USD (functional currency / accounted currency).</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Drill-down available to transaction currency (the original deal currency).</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Robbie (OCS) to provide aging report examples for companies 1017 and 1635.</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DIFFERENCE FROM MMO:</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MMO has pre-calculated USD amounts in the source file → requires POC to force both values.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MMS does NOT pre-calculate USD — Fusion applies its own FX rate at posting (standard behavior).</w:t>
      </w:r>
    </w:p>
    <w:p>
      <w:pPr>
        <w:pBdr>
          <w:top w:val="none" w:color="FFFFFF" w:sz="0"/>
          <w:bottom w:val="single" w:color="2E5FA3" w:sz="4"/>
          <w:left w:val="thick" w:color="C00000" w:sz="12"/>
          <w:right w:val="none"/>
        </w:pBdr>
        <w:shd w:fill="D6E4F0" w:val="clear"/>
        <w:spacing w:after="120" w:before="2"/>
        <w:ind w:left="240" w:right="240"/>
      </w:pPr>
      <w:r>
        <w:rPr>
          <w:rFonts w:ascii="Arial" w:cs="Arial" w:eastAsia="Arial" w:hAnsi="Arial"/>
          <w:color w:val="000000"/>
          <w:sz w:val="20"/>
          <w:szCs w:val="20"/>
        </w:rPr>
        <w:t xml:space="preserve">  MMS: deal currency in file; Fusion converts to USD automatically. No forced pre-calculated amount.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3360"/>
      </w:tblGrid>
      <w:tr>
        <w:trPr>
          <w:tblHeader/>
        </w:trPr>
        <w:tc>
          <w:tcPr>
            <w:tcW w:type="dxa" w:w="16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Company</w:t>
            </w:r>
          </w:p>
        </w:tc>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Functional Currency</w:t>
            </w:r>
          </w:p>
        </w:tc>
        <w:tc>
          <w:tcPr>
            <w:tcW w:type="dxa" w:w="3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Transaction Currency</w:t>
            </w:r>
          </w:p>
        </w:tc>
      </w:tr>
      <w:tr>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1635</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PPIL (Paramount Pictures International Ltd)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USD</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Deal currency (EUR, GBP, AUD, etc.)</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1017</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Canada</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CAD</w:t>
            </w:r>
          </w:p>
        </w:tc>
        <w:tc>
          <w:tcPr>
            <w:tcW w:type="dxa" w:w="3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Deal currency (typically CAD or USD)</w:t>
            </w:r>
          </w:p>
        </w:tc>
      </w:tr>
      <w:tr>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(others TBD)</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Other company codes as identified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TBD per company</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Deal currency per deal</w:t>
            </w:r>
          </w:p>
        </w:tc>
      </w:tr>
    </w:tbl>
    <w:p>
      <w:pPr>
        <w:spacing w:after="80" w:before="0"/>
      </w:pPr>
      <w:r>
        <w:t xml:space="preserve"/>
      </w:r>
    </w:p>
    <w:p>
      <w:pPr>
        <w:pStyle w:val="Heading3"/>
        <w:spacing w:after="80" w:before="200"/>
      </w:pPr>
      <w:r>
        <w:rPr>
          <w:rFonts w:ascii="Arial" w:cs="Arial" w:eastAsia="Arial" w:hAnsi="Arial"/>
          <w:b/>
          <w:bCs/>
          <w:color w:val="2E5FA3"/>
          <w:sz w:val="22"/>
          <w:szCs w:val="22"/>
        </w:rPr>
        <w:t xml:space="preserve">Fusion Invoice Mechanics — Line Classes</w:t>
      </w:r>
    </w:p>
    <w:p>
      <w:pPr>
        <w:pBdr>
          <w:top w:val="single" w:color="2E5FA3" w:sz="4"/>
          <w:bottom w:val="none" w:color="FFFFFF" w:sz="0"/>
          <w:left w:val="thick" w:color="C00000" w:sz="12"/>
          <w:right w:val="none"/>
        </w:pBdr>
        <w:shd w:fill="D6E4F0" w:val="clear"/>
        <w:spacing w:after="2" w:before="120"/>
        <w:ind w:left="240" w:right="240"/>
      </w:pPr>
      <w:r>
        <w:rPr>
          <w:rFonts w:ascii="Arial" w:cs="Arial" w:eastAsia="Arial" w:hAnsi="Arial"/>
          <w:color w:val="000000"/>
          <w:sz w:val="20"/>
          <w:szCs w:val="20"/>
        </w:rPr>
        <w:t xml:space="preserve">SESSION INCLUDED A LIVE SCREEN SHARE of an existing Fusion AR invoice. Key confirmed facts: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STANDARD FUSION INVOICE LINE CLASSES: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RECEIVABLE (REC): The trade AR debit line (e.g., account 1211110001). One per invoice.</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Debit: Trade AR account (1211110001). This is the customer's balance.</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REVENUE: The offset credit line. 'Revenue' is the class name, but the account can be any GL account</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(revenue, deferred revenue, unbilled AR, etc.). This is the offsetting accounting entry.</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TAX: Tax lines (Avalara handles for MMS).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INTERCOMPANY: Only when company codes differ on a transaction.</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BILLING FILE (AR FBDI) CONTAINS: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Only the RECEIVABLE line — the Trade AR debit.</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The offset (Revenue/Deferred) GL entry is derived by SLA rules from the COA on the line.</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NO revenue amounts in the billing file itself.</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GL FILE (FAH JOURNAL) CONTAINS: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Revenue recognition entries, deferred revenue, recoupment entries.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This is the GL-only file processed by FAH (Financial Accounting Hub).</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NON-STANDARD CLASSES (e.g., Unbilled AR):</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Additional classes beyond the standard four require separate SLA (Subledger Accounting) configuration.</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OPEN ITEM: If MMS needs Unbilled AR as a separate line class, OCS/GL team (Ian/Dan) must configure the SLA rule.</w:t>
      </w:r>
    </w:p>
    <w:p>
      <w:pPr>
        <w:pBdr>
          <w:top w:val="none" w:color="FFFFFF" w:sz="0"/>
          <w:bottom w:val="single" w:color="2E5FA3" w:sz="4"/>
          <w:left w:val="thick" w:color="C00000" w:sz="12"/>
          <w:right w:val="none"/>
        </w:pBdr>
        <w:shd w:fill="D6E4F0" w:val="clear"/>
        <w:spacing w:after="120" w:before="2"/>
        <w:ind w:left="240" w:right="240"/>
      </w:pPr>
      <w:r>
        <w:rPr>
          <w:rFonts w:ascii="Arial" w:cs="Arial" w:eastAsia="Arial" w:hAnsi="Arial"/>
          <w:color w:val="000000"/>
          <w:sz w:val="20"/>
          <w:szCs w:val="20"/>
        </w:rPr>
        <w:t xml:space="preserve">  This is a dependency on controllership and the GL configuration team.</w:t>
      </w:r>
    </w:p>
    <w:p>
      <w:pPr>
        <w:spacing w:after="80" w:before="0"/>
      </w:pPr>
      <w:r>
        <w:t xml:space="preserve"/>
      </w:r>
    </w:p>
    <w:p>
      <w:pPr>
        <w:pStyle w:val="Heading3"/>
        <w:spacing w:after="80" w:before="200"/>
      </w:pPr>
      <w:r>
        <w:rPr>
          <w:rFonts w:ascii="Arial" w:cs="Arial" w:eastAsia="Arial" w:hAnsi="Arial"/>
          <w:b/>
          <w:bCs/>
          <w:color w:val="2E5FA3"/>
          <w:sz w:val="22"/>
          <w:szCs w:val="22"/>
        </w:rPr>
        <w:t xml:space="preserve">Invoice Code Granularity — One Invoice Per Invoice Code</w:t>
      </w:r>
    </w:p>
    <w:p>
      <w:pPr>
        <w:pBdr>
          <w:top w:val="single" w:color="2E5FA3" w:sz="4"/>
          <w:bottom w:val="none" w:color="FFFFFF" w:sz="0"/>
          <w:left w:val="thick" w:color="C00000" w:sz="12"/>
          <w:right w:val="none"/>
        </w:pBdr>
        <w:shd w:fill="D6E4F0" w:val="clear"/>
        <w:spacing w:after="2" w:before="120"/>
        <w:ind w:left="240" w:right="240"/>
      </w:pPr>
      <w:r>
        <w:rPr>
          <w:rFonts w:ascii="Arial" w:cs="Arial" w:eastAsia="Arial" w:hAnsi="Arial"/>
          <w:color w:val="000000"/>
          <w:sz w:val="20"/>
          <w:szCs w:val="20"/>
        </w:rPr>
        <w:t xml:space="preserve">CONFIRMED: Each unique MMS invoice code = one separate Fusion AR invoice.</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If a batch contains 5 invoice codes → 5 separate Fusion invoices are created.</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This is the correct granularity for MMS: invoice code is the unique MMS invoice identifier.</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NO 950-LINE LIMIT IN FUSION:</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SAP had a hard limit of 950 lines per invoice document.</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Oracle Fusion has NO such limit — an entire batch can be one document (or one per invoice code).</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High-volume MMS batches are not a concern for Fusion invoice line limits.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CREDIT MEMOS: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Negative amount on the Trade AR line (Receivable) = CREDIT MEMO in Fusion.</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Positive amount = INVOICE.</w:t>
      </w:r>
    </w:p>
    <w:p>
      <w:pPr>
        <w:pBdr>
          <w:top w:val="none" w:color="FFFFFF" w:sz="0"/>
          <w:bottom w:val="single" w:color="2E5FA3" w:sz="4"/>
          <w:left w:val="thick" w:color="C00000" w:sz="12"/>
          <w:right w:val="none"/>
        </w:pBdr>
        <w:shd w:fill="D6E4F0" w:val="clear"/>
        <w:spacing w:after="120" w:before="2"/>
        <w:ind w:left="240" w:right="240"/>
      </w:pPr>
      <w:r>
        <w:rPr>
          <w:rFonts w:ascii="Arial" w:cs="Arial" w:eastAsia="Arial" w:hAnsi="Arial"/>
          <w:color w:val="000000"/>
          <w:sz w:val="20"/>
          <w:szCs w:val="20"/>
        </w:rPr>
        <w:t xml:space="preserve">  Sign-based determination — same as other integrations.</w:t>
      </w:r>
    </w:p>
    <w:p>
      <w:pPr>
        <w:spacing w:after="80" w:before="0"/>
      </w:pPr>
      <w:r>
        <w:t xml:space="preserve"/>
      </w:r>
    </w:p>
    <w:p>
      <w:pPr>
        <w:pStyle w:val="Heading3"/>
        <w:spacing w:after="80" w:before="200"/>
      </w:pPr>
      <w:r>
        <w:rPr>
          <w:rFonts w:ascii="Arial" w:cs="Arial" w:eastAsia="Arial" w:hAnsi="Arial"/>
          <w:b/>
          <w:bCs/>
          <w:color w:val="2E5FA3"/>
          <w:sz w:val="22"/>
          <w:szCs w:val="22"/>
        </w:rPr>
        <w:t xml:space="preserve">Tax Approach — Avalara (Avitex) Replaces Global Next</w:t>
      </w:r>
    </w:p>
    <w:p>
      <w:pPr>
        <w:pBdr>
          <w:top w:val="single" w:color="2E5FA3" w:sz="4"/>
          <w:bottom w:val="none" w:color="FFFFFF" w:sz="0"/>
          <w:left w:val="thick" w:color="C00000" w:sz="12"/>
          <w:right w:val="none"/>
        </w:pBdr>
        <w:shd w:fill="FCE4D6" w:val="clear"/>
        <w:spacing w:after="2" w:before="120"/>
        <w:ind w:left="240" w:right="240"/>
      </w:pPr>
      <w:r>
        <w:rPr>
          <w:rFonts w:ascii="Arial" w:cs="Arial" w:eastAsia="Arial" w:hAnsi="Arial"/>
          <w:color w:val="000000"/>
          <w:sz w:val="20"/>
          <w:szCs w:val="20"/>
        </w:rPr>
        <w:t xml:space="preserve">CURRENT SAP TAX ENGINE: Global Next (also called Subrix).</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MMS sends a generic tax code in the file; Global Next calculates the actual tax amount.</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FUTURE FUSION TAX ENGINE: Avalara (also called Avitex).</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Tax is calculated by Avalara AT POSTING TIME — not in the MMS source file.</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The MMS billing file does NOT include tax amounts.</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Avalara applies the tax based on the transaction details (customer, product, geography).</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ACTION REQUIRED: A dedicated session with the Avalara team is needed to confirm:</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(1) Tax codes / tax categories for MMS transaction types</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(2) Whether any MMS deals are tax-exempt (and how to configure exemptions in Avalara)</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(3) Interaction between Avalara and the MMS deal type (SP/CP/LP)</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TOMORROW: Ravi/Ajit to check if Avalara/tax team is available for tomorrow's session.</w:t>
      </w:r>
    </w:p>
    <w:p>
      <w:pPr>
        <w:pBdr>
          <w:top w:val="none" w:color="FFFFFF" w:sz="0"/>
          <w:bottom w:val="single" w:color="2E5FA3" w:sz="4"/>
          <w:left w:val="thick" w:color="C00000" w:sz="12"/>
          <w:right w:val="none"/>
        </w:pBdr>
        <w:shd w:fill="FCE4D6" w:val="clear"/>
        <w:spacing w:after="120" w:before="2"/>
        <w:ind w:left="240" w:right="240"/>
      </w:pPr>
      <w:r>
        <w:rPr>
          <w:rFonts w:ascii="Arial" w:cs="Arial" w:eastAsia="Arial" w:hAnsi="Arial"/>
          <w:color w:val="000000"/>
          <w:sz w:val="20"/>
          <w:szCs w:val="20"/>
        </w:rPr>
        <w:t xml:space="preserve">  If not available: continue with open questions, then cache outbound (INT163) discussion.</w:t>
      </w:r>
    </w:p>
    <w:p>
      <w:pPr>
        <w:spacing w:after="80" w:before="0"/>
      </w:pPr>
      <w:r>
        <w:t xml:space="preserve"/>
      </w:r>
    </w:p>
    <w:p>
      <w:pPr>
        <w:pStyle w:val="Heading3"/>
        <w:spacing w:after="80" w:before="200"/>
      </w:pPr>
      <w:r>
        <w:rPr>
          <w:rFonts w:ascii="Arial" w:cs="Arial" w:eastAsia="Arial" w:hAnsi="Arial"/>
          <w:b/>
          <w:bCs/>
          <w:color w:val="2E5FA3"/>
          <w:sz w:val="22"/>
          <w:szCs w:val="22"/>
        </w:rPr>
        <w:t xml:space="preserve">MMS Open Questions — June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2200"/>
        <w:gridCol w:w="2960"/>
      </w:tblGrid>
      <w:tr>
        <w:trPr>
          <w:tblHeader/>
        </w:trPr>
        <w:tc>
          <w:tcPr>
            <w:tcW w:type="dxa" w:w="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3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Question</w:t>
            </w:r>
          </w:p>
        </w:tc>
        <w:tc>
          <w:tcPr>
            <w:tcW w:type="dxa" w:w="2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Owner</w:t>
            </w:r>
          </w:p>
        </w:tc>
        <w:tc>
          <w:tcPr>
            <w:tcW w:type="dxa" w:w="29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M11</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Fusion GL account class config for Unbilled AR — is a separate SLA rule needed for MMS?</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 (Ian/Dan — GL config team)</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Open — dependency identified</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M12</w:t>
            </w:r>
          </w:p>
        </w:tc>
        <w:tc>
          <w:tcPr>
            <w:tcW w:type="dxa" w:w="3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Avalara tax session for MMS — tax codes, exemptions, deal type interaction</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Ravi + Avalara team</w:t>
            </w:r>
          </w:p>
        </w:tc>
        <w:tc>
          <w:tcPr>
            <w:tcW w:type="dxa" w:w="2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Session to be scheduled</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M13</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Aging report examples for companies 1017 and 1635 (USD vs. CAD functional)</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Robbie (OCS)</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Robbie to provide</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M14</w:t>
            </w:r>
          </w:p>
        </w:tc>
        <w:tc>
          <w:tcPr>
            <w:tcW w:type="dxa" w:w="3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Deal type / period type — should SP/CP/LP be captured as DFF? If so, which attribute?</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Lori + DFF exercise</w:t>
            </w:r>
          </w:p>
        </w:tc>
        <w:tc>
          <w:tcPr>
            <w:tcW w:type="dxa" w:w="2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TBD — pending overarching ref fields</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M15</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Vistex developer confirmation: does MMS support alphanumeric invoice code sequencing?</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Bhagya (Vistex dev — returns Monday)</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Pending — on vacation</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M16</w:t>
            </w:r>
          </w:p>
        </w:tc>
        <w:tc>
          <w:tcPr>
            <w:tcW w:type="dxa" w:w="3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Territory / media code changes in MMS — any pending changes needed for Fusion?</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Bhagya (Vistex dev)</w:t>
            </w:r>
          </w:p>
        </w:tc>
        <w:tc>
          <w:tcPr>
            <w:tcW w:type="dxa" w:w="2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Pending — on vacation</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M17</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Cache outbound (INT163) — file format and routing to MMS after cash applied</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Ajit + team</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Scheduled: tomorrow (if tax session unavailable)</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3.18  MMS Deep Dive — June 25, 2026 (Tax, AR Accounting, Scope)</w:t>
      </w:r>
    </w:p>
    <w:p>
      <w:pPr>
        <w:pBdr>
          <w:top w:val="single" w:color="2E5FA3" w:sz="4"/>
          <w:bottom w:val="none" w:color="FFFFFF" w:sz="0"/>
          <w:left w:val="thick" w:color="C00000" w:sz="12"/>
          <w:right w:val="none"/>
        </w:pBdr>
        <w:shd w:fill="D6E4F0" w:val="clear"/>
        <w:spacing w:after="2" w:before="120"/>
        <w:ind w:left="240" w:right="240"/>
      </w:pPr>
      <w:r>
        <w:rPr>
          <w:rFonts w:ascii="Arial" w:cs="Arial" w:eastAsia="Arial" w:hAnsi="Arial"/>
          <w:color w:val="000000"/>
          <w:sz w:val="20"/>
          <w:szCs w:val="20"/>
        </w:rPr>
        <w:t xml:space="preserve">Meeting: MMS WWTV — June 25, 2026  (~2 hours)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Source: MMS_WWTV_06.25.2026.vtt  (Whisper transcription)</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Participants: Ajit (MMS/EAI), Ravi (OCS), Ashwin (OCS), Ben (MMS business), Lori, Amit (OCS),</w:t>
      </w:r>
    </w:p>
    <w:p>
      <w:pPr>
        <w:pBdr>
          <w:top w:val="none" w:color="FFFFFF" w:sz="0"/>
          <w:bottom w:val="single" w:color="2E5FA3" w:sz="4"/>
          <w:left w:val="thick" w:color="C00000" w:sz="12"/>
          <w:right w:val="none"/>
        </w:pBdr>
        <w:shd w:fill="D6E4F0" w:val="clear"/>
        <w:spacing w:after="120" w:before="2"/>
        <w:ind w:left="240" w:right="240"/>
      </w:pPr>
      <w:r>
        <w:rPr>
          <w:rFonts w:ascii="Arial" w:cs="Arial" w:eastAsia="Arial" w:hAnsi="Arial"/>
          <w:color w:val="000000"/>
          <w:sz w:val="20"/>
          <w:szCs w:val="20"/>
        </w:rPr>
        <w:t xml:space="preserve">  Ken (Brian Consulting), Antonio Garcia (Paramount Tax), Bernice Mongen (Paramount PG Tax EU), Megan (PG Tax), Hamadi Bengabsia (Paramount Tax Lead), George, Rachel, Vani, Sarah, Kevin</w:t>
      </w:r>
    </w:p>
    <w:p>
      <w:pPr>
        <w:spacing w:after="80" w:before="0"/>
      </w:pPr>
      <w:r>
        <w:t xml:space="preserve"/>
      </w:r>
    </w:p>
    <w:p>
      <w:pPr>
        <w:pStyle w:val="Heading3"/>
        <w:spacing w:after="80" w:before="200"/>
      </w:pPr>
      <w:r>
        <w:rPr>
          <w:rFonts w:ascii="Arial" w:cs="Arial" w:eastAsia="Arial" w:hAnsi="Arial"/>
          <w:b/>
          <w:bCs/>
          <w:color w:val="2E5FA3"/>
          <w:sz w:val="22"/>
          <w:szCs w:val="22"/>
        </w:rPr>
        <w:t xml:space="preserve">Tax Architecture — Avalara / Avitax</w:t>
      </w:r>
    </w:p>
    <w:p>
      <w:pPr>
        <w:spacing w:after="100" w:before="0"/>
      </w:pPr>
      <w:r>
        <w:rPr>
          <w:rFonts w:ascii="Arial" w:cs="Arial" w:eastAsia="Arial" w:hAnsi="Arial"/>
          <w:sz w:val="20"/>
          <w:szCs w:val="20"/>
        </w:rPr>
        <w:t xml:space="preserve">The first hour of the June 25 meeting was a dedicated tax session with Brian Consulting (Ken), Paramount Tax (Hamadi Bengabsia — overall tax lead, Antonio Garcia, Bernice Mongen, Megan), and OCS (Ashwin). Key outcomes:</w:t>
      </w:r>
    </w:p>
    <w:p>
      <w:pPr>
        <w:spacing w:after="80" w:before="0"/>
      </w:pPr>
      <w:r>
        <w:t xml:space="preserve"/>
      </w:r>
    </w:p>
    <w:p>
      <w:pPr>
        <w:pBdr>
          <w:top w:val="single" w:color="2E5FA3" w:sz="4"/>
          <w:bottom w:val="none" w:color="FFFFFF" w:sz="0"/>
          <w:left w:val="thick" w:color="C00000" w:sz="12"/>
          <w:right w:val="none"/>
        </w:pBdr>
        <w:shd w:fill="E2EFDA" w:val="clear"/>
        <w:spacing w:after="2" w:before="120"/>
        <w:ind w:left="240" w:right="240"/>
      </w:pPr>
      <w:r>
        <w:rPr>
          <w:rFonts w:ascii="Arial" w:cs="Arial" w:eastAsia="Arial" w:hAnsi="Arial"/>
          <w:color w:val="000000"/>
          <w:sz w:val="20"/>
          <w:szCs w:val="20"/>
        </w:rPr>
        <w:t xml:space="preserve">CONFIRMED: How tax flows for MMS in Oracle Fusion</w:t>
      </w:r>
    </w:p>
    <w:p>
      <w:pPr>
        <w:pBdr>
          <w:top w:val="none" w:color="FFFFFF" w:sz="0"/>
          <w:bottom w:val="none" w:color="FFFFFF" w:sz="0"/>
          <w:left w:val="thick" w:color="C00000" w:sz="12"/>
          <w:right w:val="none"/>
        </w:pBdr>
        <w:shd w:fill="E2EFDA"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E2EFDA" w:val="clear"/>
        <w:spacing w:after="2" w:before="2"/>
        <w:ind w:left="240" w:right="240"/>
      </w:pPr>
      <w:r>
        <w:rPr>
          <w:rFonts w:ascii="Arial" w:cs="Arial" w:eastAsia="Arial" w:hAnsi="Arial"/>
          <w:color w:val="000000"/>
          <w:sz w:val="20"/>
          <w:szCs w:val="20"/>
        </w:rPr>
        <w:t xml:space="preserve">SAP TODAY:   MMS invoice arrives → SAP calls OneSource (GlobalNext / Sebrex) with customer+company+country details</w:t>
      </w:r>
    </w:p>
    <w:p>
      <w:pPr>
        <w:pBdr>
          <w:top w:val="none" w:color="FFFFFF" w:sz="0"/>
          <w:bottom w:val="none" w:color="FFFFFF" w:sz="0"/>
          <w:left w:val="thick" w:color="C00000" w:sz="12"/>
          <w:right w:val="none"/>
        </w:pBdr>
        <w:shd w:fill="E2EFDA" w:val="clear"/>
        <w:spacing w:after="2" w:before="2"/>
        <w:ind w:left="240" w:right="240"/>
      </w:pPr>
      <w:r>
        <w:rPr>
          <w:rFonts w:ascii="Arial" w:cs="Arial" w:eastAsia="Arial" w:hAnsi="Arial"/>
          <w:color w:val="000000"/>
          <w:sz w:val="20"/>
          <w:szCs w:val="20"/>
        </w:rPr>
        <w:t xml:space="preserve">             OneSource returns tax rate → SAP stamps tax code + tax line on invoice</w:t>
      </w:r>
    </w:p>
    <w:p>
      <w:pPr>
        <w:pBdr>
          <w:top w:val="none" w:color="FFFFFF" w:sz="0"/>
          <w:bottom w:val="none" w:color="FFFFFF" w:sz="0"/>
          <w:left w:val="thick" w:color="C00000" w:sz="12"/>
          <w:right w:val="none"/>
        </w:pBdr>
        <w:shd w:fill="E2EFDA"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E2EFDA" w:val="clear"/>
        <w:spacing w:after="2" w:before="2"/>
        <w:ind w:left="240" w:right="240"/>
      </w:pPr>
      <w:r>
        <w:rPr>
          <w:rFonts w:ascii="Arial" w:cs="Arial" w:eastAsia="Arial" w:hAnsi="Arial"/>
          <w:color w:val="000000"/>
          <w:sz w:val="20"/>
          <w:szCs w:val="20"/>
        </w:rPr>
        <w:t xml:space="preserve">FUSION TARGET: MMS invoice arrives via FBDI → Fusion automatically calls Avitax at posting</w:t>
      </w:r>
    </w:p>
    <w:p>
      <w:pPr>
        <w:pBdr>
          <w:top w:val="none" w:color="FFFFFF" w:sz="0"/>
          <w:bottom w:val="none" w:color="FFFFFF" w:sz="0"/>
          <w:left w:val="thick" w:color="C00000" w:sz="12"/>
          <w:right w:val="none"/>
        </w:pBdr>
        <w:shd w:fill="E2EFDA" w:val="clear"/>
        <w:spacing w:after="2" w:before="2"/>
        <w:ind w:left="240" w:right="240"/>
      </w:pPr>
      <w:r>
        <w:rPr>
          <w:rFonts w:ascii="Arial" w:cs="Arial" w:eastAsia="Arial" w:hAnsi="Arial"/>
          <w:color w:val="000000"/>
          <w:sz w:val="20"/>
          <w:szCs w:val="20"/>
        </w:rPr>
        <w:t xml:space="preserve">               NO tax code in MMS source file; Avitax receives customer/address/amount and returns tax amount</w:t>
      </w:r>
    </w:p>
    <w:p>
      <w:pPr>
        <w:pBdr>
          <w:top w:val="none" w:color="FFFFFF" w:sz="0"/>
          <w:bottom w:val="none" w:color="FFFFFF" w:sz="0"/>
          <w:left w:val="thick" w:color="C00000" w:sz="12"/>
          <w:right w:val="none"/>
        </w:pBdr>
        <w:shd w:fill="E2EFDA" w:val="clear"/>
        <w:spacing w:after="2" w:before="2"/>
        <w:ind w:left="240" w:right="240"/>
      </w:pPr>
      <w:r>
        <w:rPr>
          <w:rFonts w:ascii="Arial" w:cs="Arial" w:eastAsia="Arial" w:hAnsi="Arial"/>
          <w:color w:val="000000"/>
          <w:sz w:val="20"/>
          <w:szCs w:val="20"/>
        </w:rPr>
        <w:t xml:space="preserve">               Standard scenarios (EU-to-non-EU, EU-to-EU, etc.) work out of the box</w:t>
      </w:r>
    </w:p>
    <w:p>
      <w:pPr>
        <w:pBdr>
          <w:top w:val="none" w:color="FFFFFF" w:sz="0"/>
          <w:bottom w:val="none" w:color="FFFFFF" w:sz="0"/>
          <w:left w:val="thick" w:color="C00000" w:sz="12"/>
          <w:right w:val="none"/>
        </w:pBdr>
        <w:shd w:fill="E2EFDA"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E2EFDA" w:val="clear"/>
        <w:spacing w:after="2" w:before="2"/>
        <w:ind w:left="240" w:right="240"/>
      </w:pPr>
      <w:r>
        <w:rPr>
          <w:rFonts w:ascii="Arial" w:cs="Arial" w:eastAsia="Arial" w:hAnsi="Arial"/>
          <w:color w:val="000000"/>
          <w:sz w:val="20"/>
          <w:szCs w:val="20"/>
        </w:rPr>
        <w:t xml:space="preserve">CONFIRMED: For MMS/MMO — tax is ALWAYS calculated by the tax engine. It is NEVER pre-calculated in the source file.</w:t>
      </w:r>
    </w:p>
    <w:p>
      <w:pPr>
        <w:pBdr>
          <w:top w:val="none" w:color="FFFFFF" w:sz="0"/>
          <w:bottom w:val="single" w:color="2E5FA3" w:sz="4"/>
          <w:left w:val="thick" w:color="C00000" w:sz="12"/>
          <w:right w:val="none"/>
        </w:pBdr>
        <w:shd w:fill="E2EFDA" w:val="clear"/>
        <w:spacing w:after="120" w:before="2"/>
        <w:ind w:left="240" w:right="240"/>
      </w:pPr>
      <w:r>
        <w:rPr>
          <w:rFonts w:ascii="Arial" w:cs="Arial" w:eastAsia="Arial" w:hAnsi="Arial"/>
          <w:color w:val="000000"/>
          <w:sz w:val="20"/>
          <w:szCs w:val="20"/>
        </w:rPr>
        <w:t xml:space="preserve">           Exception: MACCS (Max) sends its own tax codes — OCS working on mapping to Avitax codes.</w:t>
      </w:r>
    </w:p>
    <w:p>
      <w:pPr>
        <w:spacing w:after="80" w:before="0"/>
      </w:pPr>
      <w:r>
        <w:t xml:space="preserve"/>
      </w:r>
    </w:p>
    <w:p>
      <w:pPr>
        <w:pStyle w:val="Heading3"/>
        <w:spacing w:after="80" w:before="200"/>
      </w:pPr>
      <w:r>
        <w:rPr>
          <w:rFonts w:ascii="Arial" w:cs="Arial" w:eastAsia="Arial" w:hAnsi="Arial"/>
          <w:b/>
          <w:bCs/>
          <w:color w:val="2E5FA3"/>
          <w:sz w:val="22"/>
          <w:szCs w:val="22"/>
        </w:rPr>
        <w:t xml:space="preserve">Tax — Standard vs. Exception Scenarios</w:t>
      </w:r>
    </w:p>
    <w:p>
      <w:pPr>
        <w:spacing w:after="100" w:before="0"/>
      </w:pPr>
      <w:r>
        <w:rPr>
          <w:rFonts w:ascii="Arial" w:cs="Arial" w:eastAsia="Arial" w:hAnsi="Arial"/>
          <w:sz w:val="20"/>
          <w:szCs w:val="20"/>
        </w:rPr>
        <w:t xml:space="preserve">For Paramount MMS the standard scenario is address-driven (customer country + company entity country), same as OneSource. Avitax handles standard scenarios out of the box. The complexity is in exception scenarios: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Scenario</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OneSource Handling</w:t>
            </w:r>
          </w:p>
        </w:tc>
        <w:tc>
          <w:tcPr>
            <w:tcW w:type="dxa" w:w="3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Avitax Equivalent</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Standard EU-to-non-EU (zero VAT)</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O1 generic tax code → OneSource returns 0%</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Out-of-box address-driven; no exception rule needed</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UK company → UK customer (20% VAT)</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O1 code → OneSource returns 20%</w:t>
            </w:r>
          </w:p>
        </w:tc>
        <w:tc>
          <w:tcPr>
            <w:tcW w:type="dxa" w:w="3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Out-of-box; confirmed working in Fusion Dev9</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UK company → South Africa customer (exemption)</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O2 exception code configured in OneSource by country pair</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Must replicate in Avitax as an advanced rule</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UK company → Russia customer (22% VAT)</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Trans editor rule: buyer=Russia, seller=UK+registration → 22%</w:t>
            </w:r>
          </w:p>
        </w:tc>
        <w:tc>
          <w:tcPr>
            <w:tcW w:type="dxa" w:w="3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Must replicate in Avitax — note: Paramount no longer does business in Russia; this rule may be obsolete</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Spain exception (periodic digital/streaming rule)</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 OneSource configuration; may now be obsolete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Evaluate current applicability before migrating</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South African customers — 15% specific rate</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Configured per customer in OneSource based on country pair</w:t>
            </w:r>
          </w:p>
        </w:tc>
        <w:tc>
          <w:tcPr>
            <w:tcW w:type="dxa" w:w="3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Advanced rule in Avitax</w:t>
            </w:r>
          </w:p>
        </w:tc>
      </w:tr>
    </w:tbl>
    <w:p>
      <w:pPr>
        <w:spacing w:after="80" w:before="0"/>
      </w:pPr>
      <w:r>
        <w:t xml:space="preserve"/>
      </w:r>
    </w:p>
    <w:p>
      <w:pPr>
        <w:pBdr>
          <w:top w:val="none"/>
          <w:bottom w:val="none"/>
          <w:left w:val="thick" w:color="C00000" w:sz="12"/>
          <w:right w:val="none"/>
        </w:pBdr>
        <w:shd w:fill="FFF2CC" w:val="clear"/>
        <w:spacing w:after="4" w:before="4"/>
        <w:ind w:left="240" w:right="240"/>
      </w:pPr>
      <w:r>
        <w:rPr>
          <w:rFonts w:ascii="Arial" w:cs="Arial" w:eastAsia="Arial" w:hAnsi="Arial"/>
          <w:b w:val="false"/>
          <w:bCs w:val="false"/>
          <w:color w:val="000000"/>
          <w:sz w:val="20"/>
          <w:szCs w:val="20"/>
        </w:rPr>
        <w:t xml:space="preserve">ACTION: Schedule follow-up tax working session (Monday June 29, 9am Eastern). Small group: Ashwin (OCS), Antonio Garcia (Paramount Tax), Bernice Mongen (Paramount PG Tax EU), Diane Gill. Goal: walk through all exception scenarios; extract XML input/output logs from OneSource for the non-standard scenarios; map OneSource trans editor parameters to equivalent Avitax parameters. Do NOT involve the full WWTV meeting group.</w:t>
      </w:r>
    </w:p>
    <w:p>
      <w:pPr>
        <w:spacing w:after="80" w:before="0"/>
      </w:pPr>
      <w:r>
        <w:t xml:space="preserve"/>
      </w:r>
    </w:p>
    <w:p>
      <w:pPr>
        <w:pStyle w:val="Heading3"/>
        <w:spacing w:after="80" w:before="200"/>
      </w:pPr>
      <w:r>
        <w:rPr>
          <w:rFonts w:ascii="Arial" w:cs="Arial" w:eastAsia="Arial" w:hAnsi="Arial"/>
          <w:b/>
          <w:bCs/>
          <w:color w:val="2E5FA3"/>
          <w:sz w:val="22"/>
          <w:szCs w:val="22"/>
        </w:rPr>
        <w:t xml:space="preserve">Tax — Goods vs. Services for Paramount</w:t>
      </w:r>
    </w:p>
    <w:p>
      <w:pPr>
        <w:spacing w:after="100" w:before="0"/>
      </w:pPr>
      <w:r>
        <w:rPr>
          <w:rFonts w:ascii="Arial" w:cs="Arial" w:eastAsia="Arial" w:hAnsi="Arial"/>
          <w:sz w:val="20"/>
          <w:szCs w:val="20"/>
        </w:rPr>
        <w:t xml:space="preserve">A key finding: Paramount does NOT need to differentiate goods vs. services for MMS tax purposes. All MMS content is IP licensing (digital content sold as electronic sell-through, download-to-own, streaming). The taxability driver is:</w:t>
      </w:r>
    </w:p>
    <w:p>
      <w:pPr>
        <w:pStyle w:val="ListParagraph"/>
        <w:numPr>
          <w:ilvl w:val="0"/>
          <w:numId w:val="2"/>
        </w:numPr>
        <w:spacing w:after="60" w:before="0"/>
      </w:pPr>
      <w:r>
        <w:rPr>
          <w:rFonts w:ascii="Arial" w:cs="Arial" w:eastAsia="Arial" w:hAnsi="Arial"/>
          <w:b w:val="false"/>
          <w:bCs w:val="false"/>
          <w:color w:val="000000"/>
          <w:sz w:val="20"/>
          <w:szCs w:val="20"/>
        </w:rPr>
        <w:t xml:space="preserve">Customer country + company entity country (address-driven)</w:t>
      </w:r>
    </w:p>
    <w:p>
      <w:pPr>
        <w:pStyle w:val="ListParagraph"/>
        <w:numPr>
          <w:ilvl w:val="0"/>
          <w:numId w:val="2"/>
        </w:numPr>
        <w:spacing w:after="60" w:before="0"/>
      </w:pPr>
      <w:r>
        <w:rPr>
          <w:rFonts w:ascii="Arial" w:cs="Arial" w:eastAsia="Arial" w:hAnsi="Arial"/>
          <w:b w:val="false"/>
          <w:bCs w:val="false"/>
          <w:color w:val="000000"/>
          <w:sz w:val="20"/>
          <w:szCs w:val="20"/>
        </w:rPr>
        <w:t xml:space="preserve">Whether the customer/country combination has a specific exception configured</w:t>
      </w:r>
    </w:p>
    <w:p>
      <w:pPr>
        <w:spacing w:after="80" w:before="0"/>
      </w:pPr>
      <w:r>
        <w:t xml:space="preserve"/>
      </w:r>
    </w:p>
    <w:p>
      <w:pPr>
        <w:spacing w:after="100" w:before="0"/>
      </w:pPr>
      <w:r>
        <w:rPr>
          <w:rFonts w:ascii="Arial" w:cs="Arial" w:eastAsia="Arial" w:hAnsi="Arial"/>
          <w:sz w:val="20"/>
          <w:szCs w:val="20"/>
        </w:rPr>
        <w:t xml:space="preserve">This is simpler than other Viacom divisions (which use GL account to determine goods/services treatment). For Paramount MMS, the same tax approach applies to all content regardless of title, format, or deal type.</w:t>
      </w:r>
    </w:p>
    <w:p>
      <w:pPr>
        <w:spacing w:after="80" w:before="0"/>
      </w:pPr>
      <w:r>
        <w:t xml:space="preserve"/>
      </w:r>
    </w:p>
    <w:p>
      <w:pPr>
        <w:pStyle w:val="Heading3"/>
        <w:spacing w:after="80" w:before="200"/>
      </w:pPr>
      <w:r>
        <w:rPr>
          <w:rFonts w:ascii="Arial" w:cs="Arial" w:eastAsia="Arial" w:hAnsi="Arial"/>
          <w:b/>
          <w:bCs/>
          <w:color w:val="2E5FA3"/>
          <w:sz w:val="22"/>
          <w:szCs w:val="22"/>
        </w:rPr>
        <w:t xml:space="preserve">Avitax Dev7 Environment Issue</w:t>
      </w:r>
    </w:p>
    <w:p>
      <w:pPr>
        <w:pBdr>
          <w:top w:val="single" w:color="2E5FA3" w:sz="4"/>
          <w:bottom w:val="none" w:color="FFFFFF" w:sz="0"/>
          <w:left w:val="thick" w:color="C00000" w:sz="12"/>
          <w:right w:val="none"/>
        </w:pBdr>
        <w:shd w:fill="FCE4D6" w:val="clear"/>
        <w:spacing w:after="2" w:before="120"/>
        <w:ind w:left="240" w:right="240"/>
      </w:pPr>
      <w:r>
        <w:rPr>
          <w:rFonts w:ascii="Arial" w:cs="Arial" w:eastAsia="Arial" w:hAnsi="Arial"/>
          <w:color w:val="000000"/>
          <w:sz w:val="20"/>
          <w:szCs w:val="20"/>
        </w:rPr>
        <w:t xml:space="preserve">⚠  DEV7 ENVIRONMENT: There is an open SR (Service Request) with Oracle and Avalara regarding</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a connection issue between Fusion Dev7 and Avitax.</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IMPACT: New legal entity / business unit configurations CANNOT be added to Avitax in Dev7.</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Only business units that were configured during Phase 1 (before the SR was opened) work.</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WORKING BUs in Dev7:  UK, France, Netherlands, Germany, USD</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NOT WORKING in Dev7:  New Zealand and any other entity not in the above list</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FOR TESTING: Use UK transactions in Dev7 to test MMS tax flows. UK is confirmed working.</w:t>
      </w:r>
    </w:p>
    <w:p>
      <w:pPr>
        <w:pBdr>
          <w:top w:val="none" w:color="FFFFFF" w:sz="0"/>
          <w:bottom w:val="single" w:color="2E5FA3" w:sz="4"/>
          <w:left w:val="thick" w:color="C00000" w:sz="12"/>
          <w:right w:val="none"/>
        </w:pBdr>
        <w:shd w:fill="FCE4D6" w:val="clear"/>
        <w:spacing w:after="120" w:before="2"/>
        <w:ind w:left="240" w:right="240"/>
      </w:pPr>
      <w:r>
        <w:rPr>
          <w:rFonts w:ascii="Arial" w:cs="Arial" w:eastAsia="Arial" w:hAnsi="Arial"/>
          <w:color w:val="000000"/>
          <w:sz w:val="20"/>
          <w:szCs w:val="20"/>
        </w:rPr>
        <w:t xml:space="preserve">ACTION: Ashwin to provide tax codes used by MACCS for testing in Dev7 today.</w:t>
      </w:r>
    </w:p>
    <w:p>
      <w:pPr>
        <w:spacing w:after="80" w:before="0"/>
      </w:pPr>
      <w:r>
        <w:t xml:space="preserve"/>
      </w:r>
    </w:p>
    <w:p>
      <w:pPr>
        <w:pStyle w:val="Heading3"/>
        <w:spacing w:after="80" w:before="200"/>
      </w:pPr>
      <w:r>
        <w:rPr>
          <w:rFonts w:ascii="Arial" w:cs="Arial" w:eastAsia="Arial" w:hAnsi="Arial"/>
          <w:b/>
          <w:bCs/>
          <w:color w:val="2E5FA3"/>
          <w:sz w:val="22"/>
          <w:szCs w:val="22"/>
        </w:rPr>
        <w:t xml:space="preserve">MMS AR Accounting Validation — Fusion Demo</w:t>
      </w:r>
    </w:p>
    <w:p>
      <w:pPr>
        <w:spacing w:after="100" w:before="0"/>
      </w:pPr>
      <w:r>
        <w:rPr>
          <w:rFonts w:ascii="Arial" w:cs="Arial" w:eastAsia="Arial" w:hAnsi="Arial"/>
          <w:sz w:val="20"/>
          <w:szCs w:val="20"/>
        </w:rPr>
        <w:t xml:space="preserve">The OCS team (Ravi, Ashwin) demonstrated a sample Fusion AR invoice to validate the two-file accounting model. Key outcomes: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w:t>
            </w:r>
          </w:p>
        </w:tc>
        <w:tc>
          <w:tcPr>
            <w:tcW w:type="dxa" w:w="4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Fusion Entry</w:t>
            </w:r>
          </w:p>
        </w:tc>
        <w:tc>
          <w:tcPr>
            <w:tcW w:type="dxa" w:w="3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AR File (FBDI — invoice)</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DR Trade AR  (2103120)
  CR Unbilled AR  (unrecognized account, offset)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Standard Fusion AR invoice; receivable debit + offset credit. Account class pending (see below).</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GL File (FAH — journal)</w:t>
            </w:r>
          </w:p>
        </w:tc>
        <w:tc>
          <w:tcPr>
            <w:tcW w:type="dxa" w:w="4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DR Unbilled AR  (unrecognized account)
  CR Revenue / Deferred Revenue  (2103000 or similar)</w:t>
            </w:r>
          </w:p>
        </w:tc>
        <w:tc>
          <w:tcPr>
            <w:tcW w:type="dxa" w:w="3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Separate GL feed; credits revenue by title. After both files post, the Unbilled AR nets to zero. GL file handled by Shrigani's team (separate from AR team).</w:t>
            </w:r>
          </w:p>
        </w:tc>
      </w:tr>
      <w:tr>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Net position (both files posted)</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Trade AR debit outstanding
  Revenue / Deferred Revenue credit by title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The two unbilled AR entries offset; only the AR receivable and revenue by title remain open.</w:t>
            </w:r>
          </w:p>
        </w:tc>
      </w:tr>
    </w:tbl>
    <w:p>
      <w:pPr>
        <w:spacing w:after="80" w:before="0"/>
      </w:pPr>
      <w:r>
        <w:t xml:space="preserve"/>
      </w:r>
    </w:p>
    <w:p>
      <w:pPr>
        <w:pBdr>
          <w:top w:val="single" w:color="2E5FA3" w:sz="4"/>
          <w:bottom w:val="none" w:color="FFFFFF" w:sz="0"/>
          <w:left w:val="thick" w:color="C00000" w:sz="12"/>
          <w:right w:val="none"/>
        </w:pBdr>
        <w:shd w:fill="FCE4D6" w:val="clear"/>
        <w:spacing w:after="2" w:before="120"/>
        <w:ind w:left="240" w:right="240"/>
      </w:pPr>
      <w:r>
        <w:rPr>
          <w:rFonts w:ascii="Arial" w:cs="Arial" w:eastAsia="Arial" w:hAnsi="Arial"/>
          <w:color w:val="000000"/>
          <w:sz w:val="20"/>
          <w:szCs w:val="20"/>
        </w:rPr>
        <w:t xml:space="preserve">OPEN ITEM: FUSION ACCOUNT CLASS FOR OFFSET LINE</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When an AR invoice is created in Fusion, the system populates an 'Account Class' label</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on the offset distribution line. Currently this defaults to 'Revenue' — but for MMS</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the offset account is Unbilled AR, which is NOT revenue.</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The distinction matters for:</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 Trial balance reporting (balance sheet vs. income statement grouping)</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 Clarity for users reviewing invoice accounting</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 Avoidance of misclassification in statutory reporting</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CONFIRMED: Account class is determined by GL account configuration, not selected per-invoice.</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CONFIRMED: Account type (Asset/Liability/Revenue/Expense) is separate from account class.</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ACTION: Controllership team must define custom account classes for MMS Unbilled AR account.</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OCS (Ravi) to confirm where/how account class is set in Fusion COA configuration.</w:t>
      </w:r>
    </w:p>
    <w:p>
      <w:pPr>
        <w:pBdr>
          <w:top w:val="none" w:color="FFFFFF" w:sz="0"/>
          <w:bottom w:val="single" w:color="2E5FA3" w:sz="4"/>
          <w:left w:val="thick" w:color="C00000" w:sz="12"/>
          <w:right w:val="none"/>
        </w:pBdr>
        <w:shd w:fill="FCE4D6" w:val="clear"/>
        <w:spacing w:after="120" w:before="2"/>
        <w:ind w:left="240" w:right="240"/>
      </w:pPr>
      <w:r>
        <w:rPr>
          <w:rFonts w:ascii="Arial" w:cs="Arial" w:eastAsia="Arial" w:hAnsi="Arial"/>
          <w:color w:val="000000"/>
          <w:sz w:val="20"/>
          <w:szCs w:val="20"/>
        </w:rPr>
        <w:t xml:space="preserve">Target: resolve before development starts on MMS AR interface.</w:t>
      </w:r>
    </w:p>
    <w:p>
      <w:pPr>
        <w:spacing w:after="80" w:before="0"/>
      </w:pPr>
      <w:r>
        <w:t xml:space="preserve"/>
      </w:r>
    </w:p>
    <w:p>
      <w:pPr>
        <w:pBdr>
          <w:top w:val="none"/>
          <w:bottom w:val="none"/>
          <w:left w:val="thick" w:color="C00000" w:sz="12"/>
          <w:right w:val="none"/>
        </w:pBdr>
        <w:shd w:fill="FFF2CC" w:val="clear"/>
        <w:spacing w:after="4" w:before="4"/>
        <w:ind w:left="240" w:right="240"/>
      </w:pPr>
      <w:r>
        <w:rPr>
          <w:rFonts w:ascii="Arial" w:cs="Arial" w:eastAsia="Arial" w:hAnsi="Arial"/>
          <w:b w:val="false"/>
          <w:bCs w:val="false"/>
          <w:color w:val="000000"/>
          <w:sz w:val="20"/>
          <w:szCs w:val="20"/>
        </w:rPr>
        <w:t xml:space="preserve">NOTE: The revenue share GL file (batch with real title lines, e.g., batch 1363332) has NOT yet been loaded into Fusion. OCS tested only the minimum guarantee scenario. A follow-up session is needed to demonstrate the revenue-by-title GL file with actual title COA values and real MMS data.</w:t>
      </w:r>
    </w:p>
    <w:p>
      <w:pPr>
        <w:spacing w:after="80" w:before="0"/>
      </w:pPr>
      <w:r>
        <w:t xml:space="preserve"/>
      </w:r>
    </w:p>
    <w:p>
      <w:pPr>
        <w:pStyle w:val="Heading3"/>
        <w:spacing w:after="80" w:before="200"/>
      </w:pPr>
      <w:r>
        <w:rPr>
          <w:rFonts w:ascii="Arial" w:cs="Arial" w:eastAsia="Arial" w:hAnsi="Arial"/>
          <w:b/>
          <w:bCs/>
          <w:color w:val="2E5FA3"/>
          <w:sz w:val="22"/>
          <w:szCs w:val="22"/>
        </w:rPr>
        <w:t xml:space="preserve">Boundary System Scope — AR Integrations for 10/1</w:t>
      </w:r>
    </w:p>
    <w:p>
      <w:pPr>
        <w:spacing w:after="100" w:before="0"/>
      </w:pPr>
      <w:r>
        <w:rPr>
          <w:rFonts w:ascii="Arial" w:cs="Arial" w:eastAsia="Arial" w:hAnsi="Arial"/>
          <w:sz w:val="20"/>
          <w:szCs w:val="20"/>
        </w:rPr>
        <w:t xml:space="preserve">Ravi shared a consolidated AR boundary system tracker. Scope confirmed by Lori (Paramount AR workstream lead):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3560"/>
      </w:tblGrid>
      <w:tr>
        <w:trPr>
          <w:tblHeader/>
        </w:trPr>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Integration</w:t>
            </w:r>
          </w:p>
        </w:tc>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Owner</w:t>
            </w:r>
          </w:p>
        </w:tc>
        <w:tc>
          <w:tcPr>
            <w:tcW w:type="dxa" w:w="16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c>
          <w:tcPr>
            <w:tcW w:type="dxa" w:w="35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MACCS (Max) — inbound AR</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Lori's team</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 progress</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Tax mapping in progress; tax codes to be shared today for Dev7 testing</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MMO (Media Licensing) — inbound AR</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Lori's team</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Sessions complete; open questions remain</w:t>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Alphanumeric invoice # and territory/media code changes pending Bhagya return</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MMS/WWTV — inbound AR</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Lori's team</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Sessions ongoing</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Account class, GL file (Shrigani), tax session pending</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Elevation IHE — AR billing inbound</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Lori's team</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Not started</w:t>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Two separate integrations: royalty statement AR + splitter. Lori's team to schedule overview with OCS AR team.</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Sonopress — AR billing inbound</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Lori's team</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Not started</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To be scheduled</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Studio Billing Hub — AR billing inbound</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Alex Joy (POC)</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Not started</w:t>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Separate POC; Ravi to identify OCS team member</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Prism — GL interface</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GL team (Shrigani)</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Not started</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Prism is a GL-only feed (no AR invoice); Shrigani's team to schedule separately</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Universal Pictures (UIP) — physical</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OUT OF SCOPE</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Confirmed</w:t>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Physical distribution arrangement ended; not included in 10/1 scope</w:t>
            </w:r>
          </w:p>
        </w:tc>
      </w:tr>
    </w:tbl>
    <w:p>
      <w:pPr>
        <w:spacing w:after="80" w:before="0"/>
      </w:pPr>
      <w:r>
        <w:t xml:space="preserve"/>
      </w:r>
    </w:p>
    <w:p>
      <w:pPr>
        <w:pBdr>
          <w:top w:val="single" w:color="2E5FA3" w:sz="4"/>
          <w:bottom w:val="none" w:color="FFFFFF" w:sz="0"/>
          <w:left w:val="thick" w:color="C00000" w:sz="12"/>
          <w:right w:val="none"/>
        </w:pBdr>
        <w:shd w:fill="D6E4F0" w:val="clear"/>
        <w:spacing w:after="2" w:before="120"/>
        <w:ind w:left="240" w:right="240"/>
      </w:pPr>
      <w:r>
        <w:rPr>
          <w:rFonts w:ascii="Arial" w:cs="Arial" w:eastAsia="Arial" w:hAnsi="Arial"/>
          <w:color w:val="000000"/>
          <w:sz w:val="20"/>
          <w:szCs w:val="20"/>
        </w:rPr>
        <w:t xml:space="preserve">ELEVATION IHE — TWO INTEGRATIONS: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Line 9 in tracker: 'AR billing inbound from IHE — royalties' — royalty statement creating AR invoice</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Line 14 in tracker: 'AR billing inbound from Elevation IHE — splitter' — same flow but with title-level split</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Lori believes Line 14 may be the royalty statement + online splitter combined. Needs clarification</w:t>
      </w:r>
    </w:p>
    <w:p>
      <w:pPr>
        <w:pBdr>
          <w:top w:val="none" w:color="FFFFFF" w:sz="0"/>
          <w:bottom w:val="single" w:color="2E5FA3" w:sz="4"/>
          <w:left w:val="thick" w:color="C00000" w:sz="12"/>
          <w:right w:val="none"/>
        </w:pBdr>
        <w:shd w:fill="D6E4F0" w:val="clear"/>
        <w:spacing w:after="120" w:before="2"/>
        <w:ind w:left="240" w:right="240"/>
      </w:pPr>
      <w:r>
        <w:rPr>
          <w:rFonts w:ascii="Arial" w:cs="Arial" w:eastAsia="Arial" w:hAnsi="Arial"/>
          <w:color w:val="000000"/>
          <w:sz w:val="20"/>
          <w:szCs w:val="20"/>
        </w:rPr>
        <w:t xml:space="preserve">from Diane. Both lines are Lori's team. OCS AR team to schedule Elevation overview session.</w:t>
      </w:r>
    </w:p>
    <w:p>
      <w:pPr>
        <w:spacing w:after="80" w:before="0"/>
      </w:pPr>
      <w:r>
        <w:t xml:space="preserve"/>
      </w:r>
    </w:p>
    <w:p>
      <w:pPr>
        <w:pStyle w:val="Heading3"/>
        <w:spacing w:after="80" w:before="200"/>
      </w:pPr>
      <w:r>
        <w:rPr>
          <w:rFonts w:ascii="Arial" w:cs="Arial" w:eastAsia="Arial" w:hAnsi="Arial"/>
          <w:b/>
          <w:bCs/>
          <w:color w:val="2E5FA3"/>
          <w:sz w:val="22"/>
          <w:szCs w:val="22"/>
        </w:rPr>
        <w:t xml:space="preserve">June 25 Open Items Added to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2000"/>
        <w:gridCol w:w="2560"/>
      </w:tblGrid>
      <w:tr>
        <w:trPr>
          <w:tblHeader/>
        </w:trPr>
        <w:tc>
          <w:tcPr>
            <w:tcW w:type="dxa" w:w="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Item</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Owner</w:t>
            </w:r>
          </w:p>
        </w:tc>
        <w:tc>
          <w:tcPr>
            <w:tcW w:type="dxa" w:w="25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Due</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M18</w:t>
            </w:r>
          </w:p>
        </w:tc>
        <w:tc>
          <w:tcPr>
            <w:tcW w:type="dxa" w:w="4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Avitax exception scenario mapping — extract OneSource XML logs for UK→Russia and UK→South Africa; map parameters to Avitax advanced rules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Ashwin (OCS) + Antonio Garcia (Paramount Tax) + Bernice Mongen</w:t>
            </w:r>
          </w:p>
        </w:tc>
        <w:tc>
          <w:tcPr>
            <w:tcW w:type="dxa" w:w="2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Monday June 29 9am working session</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M19</w:t>
            </w:r>
          </w:p>
        </w:tc>
        <w:tc>
          <w:tcPr>
            <w:tcW w:type="dxa" w:w="4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Dev7 Avitax SR — resolve connection issue blocking new BU configurations in Dev7</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Ashwin (OCS) + Oracle/Avalara SR team</w:t>
            </w:r>
          </w:p>
        </w:tc>
        <w:tc>
          <w:tcPr>
            <w:tcW w:type="dxa" w:w="2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SR in progress; no ETA</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M20</w:t>
            </w:r>
          </w:p>
        </w:tc>
        <w:tc>
          <w:tcPr>
            <w:tcW w:type="dxa" w:w="4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MMS AR invoice offset line account class — define custom account class for Unbilled AR in Fusion COA</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Controllership (Ian/Dan) + Ravi (OCS)</w:t>
            </w:r>
          </w:p>
        </w:tc>
        <w:tc>
          <w:tcPr>
            <w:tcW w:type="dxa" w:w="2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Before MMS AR dev starts</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M21</w:t>
            </w:r>
          </w:p>
        </w:tc>
        <w:tc>
          <w:tcPr>
            <w:tcW w:type="dxa" w:w="4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Revenue share GL file (title lines) — load sample to Fusion and validate with Lori's team</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 (Ravi/Ashwin)</w:t>
            </w:r>
          </w:p>
        </w:tc>
        <w:tc>
          <w:tcPr>
            <w:tcW w:type="dxa" w:w="2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Next MMS session</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M22</w:t>
            </w:r>
          </w:p>
        </w:tc>
        <w:tc>
          <w:tcPr>
            <w:tcW w:type="dxa" w:w="4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Elevation IHE — schedule overview session with OCS AR team; clarify two integration lines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Lori + OCS (Ravi)</w:t>
            </w:r>
          </w:p>
        </w:tc>
        <w:tc>
          <w:tcPr>
            <w:tcW w:type="dxa" w:w="2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ASAP — not started</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M23</w:t>
            </w:r>
          </w:p>
        </w:tc>
        <w:tc>
          <w:tcPr>
            <w:tcW w:type="dxa" w:w="4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MACCS tax codes — Ashwin to share with Ajit for Dev7 UK-entity testing</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Ashwin (OCS)</w:t>
            </w:r>
          </w:p>
        </w:tc>
        <w:tc>
          <w:tcPr>
            <w:tcW w:type="dxa" w:w="2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By EOD June 25</w:t>
            </w:r>
          </w:p>
        </w:tc>
      </w:tr>
    </w:tbl>
    <w:p>
      <w:pPr>
        <w:spacing w:after="80" w:before="0"/>
      </w:pPr>
      <w:r>
        <w:t xml:space="preserve"/>
      </w:r>
    </w:p>
    <w:p>
      <w:pPr>
        <w:pStyle w:val="Heading1"/>
        <w:pageBreakBefore/>
        <w:pBdr>
          <w:bottom w:val="single" w:color="2E5FA3" w:sz="8"/>
        </w:pBdr>
        <w:shd w:fill="1F3864" w:val="clear"/>
        <w:spacing w:after="240" w:before="0"/>
      </w:pPr>
      <w:r>
        <w:rPr>
          <w:rFonts w:ascii="Arial" w:cs="Arial" w:eastAsia="Arial" w:hAnsi="Arial"/>
          <w:b/>
          <w:bCs/>
          <w:color w:val="FFFFFF"/>
          <w:sz w:val="36"/>
          <w:szCs w:val="36"/>
        </w:rPr>
        <w:t xml:space="preserve">Section 4 — Other Integrations</w:t>
      </w:r>
    </w:p>
    <w:p>
      <w:pPr>
        <w:spacing w:after="100" w:before="0"/>
      </w:pPr>
      <w:r>
        <w:rPr>
          <w:rFonts w:ascii="Arial" w:cs="Arial" w:eastAsia="Arial" w:hAnsi="Arial"/>
          <w:sz w:val="20"/>
          <w:szCs w:val="20"/>
        </w:rPr>
        <w:t xml:space="preserve">These four integrations have legacy SAP functional specifications but no active Fusion redesign in the current project files. Their go-live scope for 10/1 must be confirmed by PMO. Summaries below are derived from the legacy FD documents and sample files in the O2C project folder.</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4.1  UIP — United International Pictures  [INT368]</w:t>
      </w:r>
    </w:p>
    <w:p>
      <w:pPr>
        <w:pStyle w:val="Heading3"/>
        <w:spacing w:after="80" w:before="200"/>
      </w:pPr>
      <w:r>
        <w:rPr>
          <w:rFonts w:ascii="Arial" w:cs="Arial" w:eastAsia="Arial" w:hAnsi="Arial"/>
          <w:b/>
          <w:bCs/>
          <w:color w:val="2E5FA3"/>
          <w:sz w:val="22"/>
          <w:szCs w:val="22"/>
        </w:rPr>
        <w:t xml:space="preserve">What Is UIP?</w:t>
      </w:r>
    </w:p>
    <w:p>
      <w:pPr>
        <w:spacing w:after="100" w:before="0"/>
      </w:pPr>
      <w:r>
        <w:rPr>
          <w:rFonts w:ascii="Arial" w:cs="Arial" w:eastAsia="Arial" w:hAnsi="Arial"/>
          <w:sz w:val="20"/>
          <w:szCs w:val="20"/>
        </w:rPr>
        <w:t xml:space="preserve">United International Pictures (UIP) is a joint venture between Paramount Pictures International and Universal Pictures International. UIP distributes theatrical titles on behalf of both studios in non-self-distributed territories worldwide. On a monthly basis, UIP sends Paramount a file reporting rental revenue and distribution cost data for all Paramount titles in all UIP territories.</w:t>
      </w:r>
    </w:p>
    <w:p>
      <w:pPr>
        <w:spacing w:after="80" w:before="0"/>
      </w:pPr>
      <w:r>
        <w:t xml:space="preserve"/>
      </w:r>
    </w:p>
    <w:p>
      <w:pPr>
        <w:pStyle w:val="Heading3"/>
        <w:spacing w:after="80" w:before="200"/>
      </w:pPr>
      <w:r>
        <w:rPr>
          <w:rFonts w:ascii="Arial" w:cs="Arial" w:eastAsia="Arial" w:hAnsi="Arial"/>
          <w:b/>
          <w:bCs/>
          <w:color w:val="2E5FA3"/>
          <w:sz w:val="22"/>
          <w:szCs w:val="22"/>
        </w:rPr>
        <w:t xml:space="preserve">Key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Item</w:t>
            </w:r>
          </w:p>
        </w:tc>
        <w:tc>
          <w:tcPr>
            <w:tcW w:type="dxa" w:w="65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Integration ID</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INT368</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Source system</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UIP (JDE — JD Edwards ERP)</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Data owner</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UIP Finance Team (Stephen_Appleford@UIP.com); IT: Shaff_Mughal@UIP.com</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Frequency</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Monthly — following period close. Loaded once per month.</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Direction</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Inbound to SAP/Fusion from UIP</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File types</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TWO files: rental.dat (revenue) + cost.dat (marketing/distribution costs)</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Currency</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Both USD and local currency per line</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Content</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Summarized period rental and cost balances per Paramount title per territory</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Current mechanism</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EAI converts UIP flat file to SAP IDOC via I.121 AR inbound IDOC. For Fusion: FBDI replaces IDOC.</w:t>
            </w:r>
          </w:p>
        </w:tc>
      </w:tr>
    </w:tbl>
    <w:p>
      <w:pPr>
        <w:spacing w:after="80" w:before="0"/>
      </w:pPr>
      <w:r>
        <w:t xml:space="preserve"/>
      </w:r>
    </w:p>
    <w:p>
      <w:pPr>
        <w:pStyle w:val="Heading3"/>
        <w:spacing w:after="80" w:before="200"/>
      </w:pPr>
      <w:r>
        <w:rPr>
          <w:rFonts w:ascii="Arial" w:cs="Arial" w:eastAsia="Arial" w:hAnsi="Arial"/>
          <w:b/>
          <w:bCs/>
          <w:color w:val="2E5FA3"/>
          <w:sz w:val="22"/>
          <w:szCs w:val="22"/>
        </w:rPr>
        <w:t xml:space="preserve">File Structure</w:t>
      </w:r>
    </w:p>
    <w:p>
      <w:pPr>
        <w:spacing w:after="100" w:before="0"/>
      </w:pPr>
      <w:r>
        <w:rPr>
          <w:rFonts w:ascii="Arial" w:cs="Arial" w:eastAsia="Arial" w:hAnsi="Arial"/>
          <w:b/>
          <w:bCs/>
          <w:sz w:val="20"/>
          <w:szCs w:val="20"/>
        </w:rPr>
        <w:t xml:space="preserve">rental.dat: </w:t>
      </w:r>
      <w:r>
        <w:rPr>
          <w:rFonts w:ascii="Arial" w:cs="Arial" w:eastAsia="Arial" w:hAnsi="Arial"/>
          <w:sz w:val="20"/>
          <w:szCs w:val="20"/>
        </w:rPr>
        <w:t xml:space="preserve">Compact fixed-width — Line number + title number + territory + period + USD amount + local amount. Very few lines per month (one per title per territory). Sample shows 4 lines covering a full month.</w:t>
      </w:r>
    </w:p>
    <w:p>
      <w:pPr>
        <w:spacing w:after="80" w:before="0"/>
      </w:pPr>
      <w:r>
        <w:t xml:space="preserve"/>
      </w:r>
    </w:p>
    <w:p>
      <w:pPr>
        <w:spacing w:after="100" w:before="0"/>
      </w:pPr>
      <w:r>
        <w:rPr>
          <w:rFonts w:ascii="Arial" w:cs="Arial" w:eastAsia="Arial" w:hAnsi="Arial"/>
          <w:b/>
          <w:bCs/>
          <w:sz w:val="20"/>
          <w:szCs w:val="20"/>
        </w:rPr>
        <w:t xml:space="preserve">cost.dat: </w:t>
      </w:r>
      <w:r>
        <w:rPr>
          <w:rFonts w:ascii="Arial" w:cs="Arial" w:eastAsia="Arial" w:hAnsi="Arial"/>
          <w:sz w:val="20"/>
          <w:szCs w:val="20"/>
        </w:rPr>
        <w:t xml:space="preserve">Higher volume. 19 fields per line including cost category codes, quantities, unit amounts, and extended totals. Marketing and distribution cost detail for each title × territory combination.</w:t>
      </w:r>
    </w:p>
    <w:p>
      <w:pPr>
        <w:spacing w:after="80" w:before="0"/>
      </w:pPr>
      <w:r>
        <w:t xml:space="preserve"/>
      </w:r>
    </w:p>
    <w:p>
      <w:pPr>
        <w:pStyle w:val="Heading3"/>
        <w:spacing w:after="80" w:before="200"/>
      </w:pPr>
      <w:r>
        <w:rPr>
          <w:rFonts w:ascii="Arial" w:cs="Arial" w:eastAsia="Arial" w:hAnsi="Arial"/>
          <w:b/>
          <w:bCs/>
          <w:color w:val="2E5FA3"/>
          <w:sz w:val="22"/>
          <w:szCs w:val="22"/>
        </w:rPr>
        <w:t xml:space="preserve">Important Logic</w:t>
      </w:r>
    </w:p>
    <w:p>
      <w:pPr>
        <w:pStyle w:val="ListParagraph"/>
        <w:numPr>
          <w:ilvl w:val="0"/>
          <w:numId w:val="2"/>
        </w:numPr>
        <w:spacing w:after="60" w:before="0"/>
      </w:pPr>
      <w:r>
        <w:rPr>
          <w:rFonts w:ascii="Arial" w:cs="Arial" w:eastAsia="Arial" w:hAnsi="Arial"/>
          <w:b w:val="false"/>
          <w:bCs w:val="false"/>
          <w:color w:val="000000"/>
          <w:sz w:val="20"/>
          <w:szCs w:val="20"/>
        </w:rPr>
        <w:t xml:space="preserve">The UIP file covers multiple territories — not a single customer. EAI derives the customer from the territory code.</w:t>
      </w:r>
    </w:p>
    <w:p>
      <w:pPr>
        <w:pStyle w:val="ListParagraph"/>
        <w:numPr>
          <w:ilvl w:val="0"/>
          <w:numId w:val="2"/>
        </w:numPr>
        <w:spacing w:after="60" w:before="0"/>
      </w:pPr>
      <w:r>
        <w:rPr>
          <w:rFonts w:ascii="Arial" w:cs="Arial" w:eastAsia="Arial" w:hAnsi="Arial"/>
          <w:b w:val="false"/>
          <w:bCs w:val="false"/>
          <w:color w:val="000000"/>
          <w:sz w:val="20"/>
          <w:szCs w:val="20"/>
        </w:rPr>
        <w:t xml:space="preserve">Special territory handling: India (territory 4201) and Taiwan (territory 4581) map to separate Paramount customers, not the general UIP customer.</w:t>
      </w:r>
    </w:p>
    <w:p>
      <w:pPr>
        <w:pStyle w:val="ListParagraph"/>
        <w:numPr>
          <w:ilvl w:val="0"/>
          <w:numId w:val="2"/>
        </w:numPr>
        <w:spacing w:after="60" w:before="0"/>
      </w:pPr>
      <w:r>
        <w:rPr>
          <w:rFonts w:ascii="Arial" w:cs="Arial" w:eastAsia="Arial" w:hAnsi="Arial"/>
          <w:b w:val="false"/>
          <w:bCs w:val="false"/>
          <w:color w:val="000000"/>
          <w:sz w:val="20"/>
          <w:szCs w:val="20"/>
        </w:rPr>
        <w:t xml:space="preserve">EAI currently calls SAP RFC table ZTI121_COS_GLACT to derive GL accounts. This table-based derivation logic must be replicated for Fusion.</w:t>
      </w:r>
    </w:p>
    <w:p>
      <w:pPr>
        <w:pStyle w:val="ListParagraph"/>
        <w:numPr>
          <w:ilvl w:val="0"/>
          <w:numId w:val="2"/>
        </w:numPr>
        <w:spacing w:after="60" w:before="0"/>
      </w:pPr>
      <w:r>
        <w:rPr>
          <w:rFonts w:ascii="Arial" w:cs="Arial" w:eastAsia="Arial" w:hAnsi="Arial"/>
          <w:b w:val="false"/>
          <w:bCs w:val="false"/>
          <w:color w:val="000000"/>
          <w:sz w:val="20"/>
          <w:szCs w:val="20"/>
        </w:rPr>
        <w:t xml:space="preserve">The current SAP spec (FD I.121, v3.1 from 2011) was written for SAP FB70 IDOC posting. A full Fusion redesign is required.</w:t>
      </w:r>
    </w:p>
    <w:p>
      <w:pPr>
        <w:spacing w:after="80" w:before="0"/>
      </w:pPr>
      <w:r>
        <w:t xml:space="preserve"/>
      </w:r>
    </w:p>
    <w:p>
      <w:pPr>
        <w:pBdr>
          <w:top w:val="none"/>
          <w:bottom w:val="none"/>
          <w:left w:val="thick" w:color="C00000" w:sz="12"/>
          <w:right w:val="none"/>
        </w:pBdr>
        <w:shd w:fill="FFF2CC" w:val="clear"/>
        <w:spacing w:after="4" w:before="4"/>
        <w:ind w:left="240" w:right="240"/>
      </w:pPr>
      <w:r>
        <w:rPr>
          <w:rFonts w:ascii="Arial" w:cs="Arial" w:eastAsia="Arial" w:hAnsi="Arial"/>
          <w:b/>
          <w:bCs/>
          <w:color w:val="000000"/>
          <w:sz w:val="20"/>
          <w:szCs w:val="20"/>
        </w:rPr>
        <w:t xml:space="preserve">⚠  STATUS: No active Fusion design found in project files. Go-live scope must be confirmed with PMO.</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4.2  UPI — Universal Pictures International  [INT364]</w:t>
      </w:r>
    </w:p>
    <w:p>
      <w:pPr>
        <w:pStyle w:val="Heading3"/>
        <w:spacing w:after="80" w:before="200"/>
      </w:pPr>
      <w:r>
        <w:rPr>
          <w:rFonts w:ascii="Arial" w:cs="Arial" w:eastAsia="Arial" w:hAnsi="Arial"/>
          <w:b/>
          <w:bCs/>
          <w:color w:val="2E5FA3"/>
          <w:sz w:val="22"/>
          <w:szCs w:val="22"/>
        </w:rPr>
        <w:t xml:space="preserve">What Is UPI?</w:t>
      </w:r>
    </w:p>
    <w:p>
      <w:pPr>
        <w:spacing w:after="100" w:before="0"/>
      </w:pPr>
      <w:r>
        <w:rPr>
          <w:rFonts w:ascii="Arial" w:cs="Arial" w:eastAsia="Arial" w:hAnsi="Arial"/>
          <w:sz w:val="20"/>
          <w:szCs w:val="20"/>
        </w:rPr>
        <w:t xml:space="preserve">UPI (Universal Pictures International) is a separate interface from UIP. UPI appears to be the feed from Universal's international theatrical operations covering Paramount's share of joint-venture films, delivered as two distinct file types monthly.</w:t>
      </w:r>
    </w:p>
    <w:p>
      <w:pPr>
        <w:spacing w:after="80" w:before="0"/>
      </w:pPr>
      <w:r>
        <w:t xml:space="preserve"/>
      </w:r>
    </w:p>
    <w:p>
      <w:pPr>
        <w:pStyle w:val="Heading3"/>
        <w:spacing w:after="80" w:before="200"/>
      </w:pPr>
      <w:r>
        <w:rPr>
          <w:rFonts w:ascii="Arial" w:cs="Arial" w:eastAsia="Arial" w:hAnsi="Arial"/>
          <w:b/>
          <w:bCs/>
          <w:color w:val="2E5FA3"/>
          <w:sz w:val="22"/>
          <w:szCs w:val="22"/>
        </w:rPr>
        <w:t xml:space="preserve">Key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Item</w:t>
            </w:r>
          </w:p>
        </w:tc>
        <w:tc>
          <w:tcPr>
            <w:tcW w:type="dxa" w:w="65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Integration ID</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INT364</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File types</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rental.dat (revenue) + cost.dat (marketing/distribution costs)</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Frequency</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Monthly</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Header</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UPI|rental.dat{record count}|{line count} format</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rental.dat</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Line number + title + territory + period + USD + local amount. Very compact (4 lines in May 2026 sample).</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cost.dat</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High volume. 19 fields per line with cost category, quantities, and amounts. Hundreds of lines per month.</w:t>
            </w:r>
          </w:p>
        </w:tc>
      </w:tr>
    </w:tbl>
    <w:p>
      <w:pPr>
        <w:spacing w:after="80" w:before="0"/>
      </w:pPr>
      <w:r>
        <w:t xml:space="preserve"/>
      </w:r>
    </w:p>
    <w:p>
      <w:pPr>
        <w:pBdr>
          <w:top w:val="none"/>
          <w:bottom w:val="none"/>
          <w:left w:val="thick" w:color="C00000" w:sz="12"/>
          <w:right w:val="none"/>
        </w:pBdr>
        <w:shd w:fill="FFF2CC" w:val="clear"/>
        <w:spacing w:after="4" w:before="4"/>
        <w:ind w:left="240" w:right="240"/>
      </w:pPr>
      <w:r>
        <w:rPr>
          <w:rFonts w:ascii="Arial" w:cs="Arial" w:eastAsia="Arial" w:hAnsi="Arial"/>
          <w:b/>
          <w:bCs/>
          <w:color w:val="000000"/>
          <w:sz w:val="20"/>
          <w:szCs w:val="20"/>
        </w:rPr>
        <w:t xml:space="preserve">⚠  STATUS: No active Fusion design found in project files. Relationship between UIP (INT368) and UPI (INT364) needs clarification — are these two feeds from the same joint-venture operation, or separate entities? Must be clarified before design can begin.</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4.3  Sonopress  [INT370]</w:t>
      </w:r>
    </w:p>
    <w:p>
      <w:pPr>
        <w:pStyle w:val="Heading3"/>
        <w:spacing w:after="80" w:before="200"/>
      </w:pPr>
      <w:r>
        <w:rPr>
          <w:rFonts w:ascii="Arial" w:cs="Arial" w:eastAsia="Arial" w:hAnsi="Arial"/>
          <w:b/>
          <w:bCs/>
          <w:color w:val="2E5FA3"/>
          <w:sz w:val="22"/>
          <w:szCs w:val="22"/>
        </w:rPr>
        <w:t xml:space="preserve">What Is Sonopress?</w:t>
      </w:r>
    </w:p>
    <w:p>
      <w:pPr>
        <w:spacing w:after="100" w:before="0"/>
      </w:pPr>
      <w:r>
        <w:rPr>
          <w:rFonts w:ascii="Arial" w:cs="Arial" w:eastAsia="Arial" w:hAnsi="Arial"/>
          <w:sz w:val="20"/>
          <w:szCs w:val="20"/>
        </w:rPr>
        <w:t xml:space="preserve">Sonopress is a physical media manufacturing partner. The integration (INT370) appears to be a charge-back or royalty interface for disc and case manufacturing — Sonopress charges Paramount for manufacturing services on a per-unit basis by SKU. The data is US domestic business only.</w:t>
      </w:r>
    </w:p>
    <w:p>
      <w:pPr>
        <w:spacing w:after="80" w:before="0"/>
      </w:pPr>
      <w:r>
        <w:t xml:space="preserve"/>
      </w:r>
    </w:p>
    <w:p>
      <w:pPr>
        <w:pStyle w:val="Heading3"/>
        <w:spacing w:after="80" w:before="200"/>
      </w:pPr>
      <w:r>
        <w:rPr>
          <w:rFonts w:ascii="Arial" w:cs="Arial" w:eastAsia="Arial" w:hAnsi="Arial"/>
          <w:b/>
          <w:bCs/>
          <w:color w:val="2E5FA3"/>
          <w:sz w:val="22"/>
          <w:szCs w:val="22"/>
        </w:rPr>
        <w:t xml:space="preserve">Key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Item</w:t>
            </w:r>
          </w:p>
        </w:tc>
        <w:tc>
          <w:tcPr>
            <w:tcW w:type="dxa" w:w="65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Integration ID</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INT370</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Format</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Pipe-delimited CSV with column headers (first row is header)</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Territory</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US only</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Partner</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Alliance Entertainment LLC and other distribution companies</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Fields</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Territory, partner number/name, activity dates, SKU, UPC, Paramount part number, description, format, quantities, unit prices for discs and cases, discount categories and amounts, currency</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Currency</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USD</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Nature</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Physical media manufacturing charges — disc and case pricing with discount layers (standard, accelerated, supplement)</w:t>
            </w:r>
          </w:p>
        </w:tc>
      </w:tr>
    </w:tbl>
    <w:p>
      <w:pPr>
        <w:spacing w:after="80" w:before="0"/>
      </w:pPr>
      <w:r>
        <w:t xml:space="preserve"/>
      </w:r>
    </w:p>
    <w:p>
      <w:pPr>
        <w:pBdr>
          <w:top w:val="none"/>
          <w:bottom w:val="none"/>
          <w:left w:val="thick" w:color="C00000" w:sz="12"/>
          <w:right w:val="none"/>
        </w:pBdr>
        <w:shd w:fill="FFF2CC" w:val="clear"/>
        <w:spacing w:after="4" w:before="4"/>
        <w:ind w:left="240" w:right="240"/>
      </w:pPr>
      <w:r>
        <w:rPr>
          <w:rFonts w:ascii="Arial" w:cs="Arial" w:eastAsia="Arial" w:hAnsi="Arial"/>
          <w:b/>
          <w:bCs/>
          <w:color w:val="000000"/>
          <w:sz w:val="20"/>
          <w:szCs w:val="20"/>
        </w:rPr>
        <w:t xml:space="preserve">⚠  STATUS: The Sonopress file appears to be a cost/charge-back interface rather than a standard AR invoice interface. It may post to GL cost accounts rather than AR. Functional accounting treatment must be confirmed before Fusion design can begin. No active Fusion design found in project files.</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4.4  Elevation / IHE Royalties  [INT346]</w:t>
      </w:r>
    </w:p>
    <w:p>
      <w:pPr>
        <w:pStyle w:val="Heading3"/>
        <w:spacing w:after="80" w:before="200"/>
      </w:pPr>
      <w:r>
        <w:rPr>
          <w:rFonts w:ascii="Arial" w:cs="Arial" w:eastAsia="Arial" w:hAnsi="Arial"/>
          <w:b/>
          <w:bCs/>
          <w:color w:val="2E5FA3"/>
          <w:sz w:val="22"/>
          <w:szCs w:val="22"/>
        </w:rPr>
        <w:t xml:space="preserve">What Is Elevation?</w:t>
      </w:r>
    </w:p>
    <w:p>
      <w:pPr>
        <w:spacing w:after="100" w:before="0"/>
      </w:pPr>
      <w:r>
        <w:rPr>
          <w:rFonts w:ascii="Arial" w:cs="Arial" w:eastAsia="Arial" w:hAnsi="Arial"/>
          <w:sz w:val="20"/>
          <w:szCs w:val="20"/>
        </w:rPr>
        <w:t xml:space="preserve">Elevation is a UK-based physical distribution partner. The IHE (In-Home Entertainment) royalties integration has TWO file types — a customer master file and a royalty billing file. Elevation distributes Paramount physical content in the UK and Ireland and submits monthly royalty settlement statements.</w:t>
      </w:r>
    </w:p>
    <w:p>
      <w:pPr>
        <w:spacing w:after="80" w:before="0"/>
      </w:pPr>
      <w:r>
        <w:t xml:space="preserve"/>
      </w:r>
    </w:p>
    <w:p>
      <w:pPr>
        <w:pStyle w:val="Heading3"/>
        <w:spacing w:after="80" w:before="200"/>
      </w:pPr>
      <w:r>
        <w:rPr>
          <w:rFonts w:ascii="Arial" w:cs="Arial" w:eastAsia="Arial" w:hAnsi="Arial"/>
          <w:b/>
          <w:bCs/>
          <w:color w:val="2E5FA3"/>
          <w:sz w:val="22"/>
          <w:szCs w:val="22"/>
        </w:rPr>
        <w:t xml:space="preserve">File Types</w:t>
      </w:r>
    </w:p>
    <w:p>
      <w:pPr>
        <w:pStyle w:val="Heading3"/>
        <w:spacing w:after="80" w:before="200"/>
      </w:pPr>
      <w:r>
        <w:rPr>
          <w:rFonts w:ascii="Arial" w:cs="Arial" w:eastAsia="Arial" w:hAnsi="Arial"/>
          <w:b/>
          <w:bCs/>
          <w:color w:val="2E5FA3"/>
          <w:sz w:val="22"/>
          <w:szCs w:val="22"/>
        </w:rPr>
        <w:t xml:space="preserve">Customer File (I013)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Item</w:t>
            </w:r>
          </w:p>
        </w:tc>
        <w:tc>
          <w:tcPr>
            <w:tcW w:type="dxa" w:w="65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File naming</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I013ELC{territory}{date}.txt</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Format</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Pipe-delimited; H header record + L customer detail records</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Content</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Customer master data — customer number, name, address, postcode, country (UK/IE primarily)</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Purpose</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Inbound customer master interface — creates/updates customer accounts in Fusion</w:t>
            </w:r>
          </w:p>
        </w:tc>
      </w:tr>
    </w:tbl>
    <w:p>
      <w:pPr>
        <w:spacing w:after="80" w:before="0"/>
      </w:pPr>
      <w:r>
        <w:t xml:space="preserve"/>
      </w:r>
    </w:p>
    <w:p>
      <w:pPr>
        <w:pStyle w:val="Heading3"/>
        <w:spacing w:after="80" w:before="200"/>
      </w:pPr>
      <w:r>
        <w:rPr>
          <w:rFonts w:ascii="Arial" w:cs="Arial" w:eastAsia="Arial" w:hAnsi="Arial"/>
          <w:b/>
          <w:bCs/>
          <w:color w:val="2E5FA3"/>
          <w:sz w:val="22"/>
          <w:szCs w:val="22"/>
        </w:rPr>
        <w:t xml:space="preserve">Royalty Billing File (I121)</w:t>
      </w:r>
    </w:p>
    <w:p>
      <w:pPr>
        <w:spacing w:after="100" w:before="0"/>
      </w:pPr>
      <w:r>
        <w:rPr>
          <w:rFonts w:ascii="Arial" w:cs="Arial" w:eastAsia="Arial" w:hAnsi="Arial"/>
          <w:sz w:val="20"/>
          <w:szCs w:val="20"/>
        </w:rPr>
        <w:t xml:space="preserve">The royalty billing file is a summarized monthly settlement statement. Unlike MACCS (one line per invoice) or MMO (one line per title), Elevation sends summary totals by category: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Line Type</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Amount (Apr 2026 GBP)</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Included in Royalty?</w:t>
            </w:r>
          </w:p>
        </w:tc>
        <w:tc>
          <w:tcPr>
            <w:tcW w:type="dxa" w:w="35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SALES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652,233.86</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X</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Gross sales</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RETURNS</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-4,686.40</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X</w:t>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Returns</w:t>
            </w:r>
          </w:p>
        </w:tc>
      </w:tr>
      <w:tr>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DIS_REBATE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-18,349.30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X</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Distribution rebate</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PRICE_PRO</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-3,430.67</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X</w:t>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Price protection</w:t>
            </w:r>
          </w:p>
        </w:tc>
      </w:tr>
      <w:tr>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REV_OTHER</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0.00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X</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Other revenue adjustments</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ADJ_OTHER</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0.00</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X</w:t>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Other adjustments</w:t>
            </w:r>
          </w:p>
        </w:tc>
      </w:tr>
      <w:tr>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VAT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125,153.50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VAT component — NOT included in royalty payment</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FEE</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-31,288.37</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Distribution fee — separate charge</w:t>
            </w:r>
          </w:p>
        </w:tc>
      </w:tr>
      <w:tr>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FEE_FLOOR</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0.00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Floor fee</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FEE_OTHER</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0.00</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Other fees</w:t>
            </w:r>
          </w:p>
        </w:tc>
      </w:tr>
      <w:tr>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COSTS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-35,857.47</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Costs deducted</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PURCHASES</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-157,630.36</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Purchases netted</w:t>
            </w:r>
          </w:p>
        </w:tc>
      </w:tr>
      <w:tr>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COST_OTHER</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0.00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Other costs</w:t>
            </w:r>
          </w:p>
        </w:tc>
      </w:tr>
    </w:tbl>
    <w:p>
      <w:pPr>
        <w:spacing w:after="80" w:before="0"/>
      </w:pPr>
      <w:r>
        <w:t xml:space="preserve"/>
      </w:r>
    </w:p>
    <w:p>
      <w:pPr>
        <w:spacing w:after="100" w:before="0"/>
      </w:pPr>
      <w:r>
        <w:rPr>
          <w:rFonts w:ascii="Arial" w:cs="Arial" w:eastAsia="Arial" w:hAnsi="Arial"/>
          <w:sz w:val="20"/>
          <w:szCs w:val="20"/>
        </w:rPr>
        <w:t xml:space="preserve">Net royalty payment = sum of rows marked X. Currency: GBP. Reference date: last day of the month.</w:t>
      </w:r>
    </w:p>
    <w:p>
      <w:pPr>
        <w:spacing w:after="80" w:before="0"/>
      </w:pPr>
      <w:r>
        <w:t xml:space="preserve"/>
      </w:r>
    </w:p>
    <w:p>
      <w:pPr>
        <w:pBdr>
          <w:top w:val="none"/>
          <w:bottom w:val="none"/>
          <w:left w:val="thick" w:color="C00000" w:sz="12"/>
          <w:right w:val="none"/>
        </w:pBdr>
        <w:shd w:fill="FFF2CC" w:val="clear"/>
        <w:spacing w:after="4" w:before="4"/>
        <w:ind w:left="240" w:right="240"/>
      </w:pPr>
      <w:r>
        <w:rPr>
          <w:rFonts w:ascii="Arial" w:cs="Arial" w:eastAsia="Arial" w:hAnsi="Arial"/>
          <w:b/>
          <w:bCs/>
          <w:color w:val="000000"/>
          <w:sz w:val="20"/>
          <w:szCs w:val="20"/>
        </w:rPr>
        <w:t xml:space="preserve">⚠  IMPORTANT: The Elevation royalty file is a NET SETTLEMENT, not a line-by-line invoice. Each of the 13 line types must map to a separate Fusion invoice line with the appropriate GL account. Some lines are credits (negative amounts). The FBDI design must handle mixed positive/negative lines within one invoice. No active Fusion design found in project files.</w:t>
      </w:r>
    </w:p>
    <w:p>
      <w:pPr>
        <w:spacing w:after="80" w:before="0"/>
      </w:pPr>
      <w:r>
        <w:t xml:space="preserve"/>
      </w:r>
    </w:p>
    <w:p>
      <w:pPr>
        <w:pBdr>
          <w:top w:val="none"/>
          <w:bottom w:val="none"/>
          <w:left w:val="thick" w:color="C00000" w:sz="12"/>
          <w:right w:val="none"/>
        </w:pBdr>
        <w:shd w:fill="FFF2CC" w:val="clear"/>
        <w:spacing w:after="4" w:before="4"/>
        <w:ind w:left="240" w:right="240"/>
      </w:pPr>
      <w:r>
        <w:rPr>
          <w:rFonts w:ascii="Arial" w:cs="Arial" w:eastAsia="Arial" w:hAnsi="Arial"/>
          <w:b/>
          <w:bCs/>
          <w:color w:val="000000"/>
          <w:sz w:val="20"/>
          <w:szCs w:val="20"/>
        </w:rPr>
        <w:t xml:space="preserve">⚠  STATUS: The Elevation customer file (I013) may also be in scope as a customer master interface. This is separate from the royalty billing interface. Scope for both must be confirmed with PMO.</w:t>
      </w:r>
    </w:p>
    <w:p>
      <w:pPr>
        <w:spacing w:after="80" w:before="0"/>
      </w:pPr>
      <w:r>
        <w:t xml:space="preserve"/>
      </w:r>
    </w:p>
    <w:p>
      <w:pPr>
        <w:pStyle w:val="Heading1"/>
        <w:pageBreakBefore/>
        <w:pBdr>
          <w:bottom w:val="single" w:color="2E5FA3" w:sz="8"/>
        </w:pBdr>
        <w:shd w:fill="1F3864" w:val="clear"/>
        <w:spacing w:after="240" w:before="0"/>
      </w:pPr>
      <w:r>
        <w:rPr>
          <w:rFonts w:ascii="Arial" w:cs="Arial" w:eastAsia="Arial" w:hAnsi="Arial"/>
          <w:b/>
          <w:bCs/>
          <w:color w:val="FFFFFF"/>
          <w:sz w:val="36"/>
          <w:szCs w:val="36"/>
        </w:rPr>
        <w:t xml:space="preserve">Section 5 — Cross-Cutting Oracle Fusion Topics</w:t>
      </w:r>
    </w:p>
    <w:p>
      <w:pPr>
        <w:pStyle w:val="Heading2"/>
        <w:pBdr>
          <w:bottom w:val="single" w:color="2E5FA3" w:sz="4"/>
        </w:pBdr>
        <w:spacing w:after="120" w:before="280"/>
      </w:pPr>
      <w:r>
        <w:rPr>
          <w:rFonts w:ascii="Arial" w:cs="Arial" w:eastAsia="Arial" w:hAnsi="Arial"/>
          <w:b/>
          <w:bCs/>
          <w:color w:val="1F3864"/>
          <w:sz w:val="28"/>
          <w:szCs w:val="28"/>
        </w:rPr>
        <w:t xml:space="preserve">5.1  How AR Invoices Work in Oracle Fusion vs. SAP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Aspect</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SAP (current)</w:t>
            </w:r>
          </w:p>
        </w:tc>
        <w:tc>
          <w:tcPr>
            <w:tcW w:type="dxa" w:w="37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Oracle Fusion (target)</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Invoice import</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IDOC (SAP proprietary); EAI calls RFC to create</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FBDI (File-Based Data Import): structured CSV template</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Sub-ledgers</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AR, GL, Projects can share one document</w:t>
            </w:r>
          </w:p>
        </w:tc>
        <w:tc>
          <w:tcPr>
            <w:tcW w:type="dxa" w:w="3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AR, GL, and Projects are SEPARATE sub-ledgers — cannot mix in one import</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Tax</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Tax lines ride on the AR document</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Tax lines imported with invoice; Avalara handles calculation (bypassed for Max)</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Invoice number</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SAP assigns document number</w:t>
            </w:r>
          </w:p>
        </w:tc>
        <w:tc>
          <w:tcPr>
            <w:tcW w:type="dxa" w:w="3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Fusion auto-generates invoice number</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Fallout correction</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ABAP program</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ADFDI tool — download, fix, re-upload</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Due date</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Posted directly from SAP</w:t>
            </w:r>
          </w:p>
        </w:tc>
        <w:tc>
          <w:tcPr>
            <w:tcW w:type="dxa" w:w="3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Calculated: Transaction Date + Payment Terms</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GL derivation</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EAI calls SAP RFCs to derive accounts</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GL accounts come from source file or integration transformation</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5.2  FBDI (File-Based Data Import)</w:t>
      </w:r>
    </w:p>
    <w:p>
      <w:pPr>
        <w:spacing w:after="100" w:before="0"/>
      </w:pPr>
      <w:r>
        <w:rPr>
          <w:rFonts w:ascii="Arial" w:cs="Arial" w:eastAsia="Arial" w:hAnsi="Arial"/>
          <w:sz w:val="20"/>
          <w:szCs w:val="20"/>
        </w:rPr>
        <w:t xml:space="preserve">FBDI is Oracle Fusion's standard mechanism for bulk-importing AR invoices. It uses a structured multi-sheet template with mandatory and optional columns.</w:t>
      </w:r>
    </w:p>
    <w:p>
      <w:pPr>
        <w:spacing w:after="80" w:before="0"/>
      </w:pPr>
      <w:r>
        <w:t xml:space="preserve"/>
      </w:r>
    </w:p>
    <w:p>
      <w:pPr>
        <w:pStyle w:val="Heading3"/>
        <w:spacing w:after="80" w:before="200"/>
      </w:pPr>
      <w:r>
        <w:rPr>
          <w:rFonts w:ascii="Arial" w:cs="Arial" w:eastAsia="Arial" w:hAnsi="Arial"/>
          <w:b/>
          <w:bCs/>
          <w:color w:val="2E5FA3"/>
          <w:sz w:val="22"/>
          <w:szCs w:val="22"/>
        </w:rPr>
        <w:t xml:space="preserve">Mandatory FBDI Fields — Lines Sheet</w:t>
      </w:r>
    </w:p>
    <w:p>
      <w:pPr>
        <w:pStyle w:val="ListParagraph"/>
        <w:numPr>
          <w:ilvl w:val="0"/>
          <w:numId w:val="2"/>
        </w:numPr>
        <w:spacing w:after="60" w:before="0"/>
      </w:pPr>
      <w:r>
        <w:rPr>
          <w:rFonts w:ascii="Arial" w:cs="Arial" w:eastAsia="Arial" w:hAnsi="Arial"/>
          <w:b w:val="false"/>
          <w:bCs w:val="false"/>
          <w:color w:val="000000"/>
          <w:sz w:val="20"/>
          <w:szCs w:val="20"/>
        </w:rPr>
        <w:t xml:space="preserve">Business Unit Name</w:t>
      </w:r>
    </w:p>
    <w:p>
      <w:pPr>
        <w:pStyle w:val="ListParagraph"/>
        <w:numPr>
          <w:ilvl w:val="0"/>
          <w:numId w:val="2"/>
        </w:numPr>
        <w:spacing w:after="60" w:before="0"/>
      </w:pPr>
      <w:r>
        <w:rPr>
          <w:rFonts w:ascii="Arial" w:cs="Arial" w:eastAsia="Arial" w:hAnsi="Arial"/>
          <w:b w:val="false"/>
          <w:bCs w:val="false"/>
          <w:color w:val="000000"/>
          <w:sz w:val="20"/>
          <w:szCs w:val="20"/>
        </w:rPr>
        <w:t xml:space="preserve">Transaction Batch Source Name (= Transaction Source, e.g. PG_MACCS_AU)</w:t>
      </w:r>
    </w:p>
    <w:p>
      <w:pPr>
        <w:pStyle w:val="ListParagraph"/>
        <w:numPr>
          <w:ilvl w:val="0"/>
          <w:numId w:val="2"/>
        </w:numPr>
        <w:spacing w:after="60" w:before="0"/>
      </w:pPr>
      <w:r>
        <w:rPr>
          <w:rFonts w:ascii="Arial" w:cs="Arial" w:eastAsia="Arial" w:hAnsi="Arial"/>
          <w:b w:val="false"/>
          <w:bCs w:val="false"/>
          <w:color w:val="000000"/>
          <w:sz w:val="20"/>
          <w:szCs w:val="20"/>
        </w:rPr>
        <w:t xml:space="preserve">Transaction Type Name (e.g. PG MAX AU INV)</w:t>
      </w:r>
    </w:p>
    <w:p>
      <w:pPr>
        <w:pStyle w:val="ListParagraph"/>
        <w:numPr>
          <w:ilvl w:val="0"/>
          <w:numId w:val="2"/>
        </w:numPr>
        <w:spacing w:after="60" w:before="0"/>
      </w:pPr>
      <w:r>
        <w:rPr>
          <w:rFonts w:ascii="Arial" w:cs="Arial" w:eastAsia="Arial" w:hAnsi="Arial"/>
          <w:b w:val="false"/>
          <w:bCs w:val="false"/>
          <w:color w:val="000000"/>
          <w:sz w:val="20"/>
          <w:szCs w:val="20"/>
        </w:rPr>
        <w:t xml:space="preserve">Transaction Number</w:t>
      </w:r>
    </w:p>
    <w:p>
      <w:pPr>
        <w:pStyle w:val="ListParagraph"/>
        <w:numPr>
          <w:ilvl w:val="0"/>
          <w:numId w:val="2"/>
        </w:numPr>
        <w:spacing w:after="60" w:before="0"/>
      </w:pPr>
      <w:r>
        <w:rPr>
          <w:rFonts w:ascii="Arial" w:cs="Arial" w:eastAsia="Arial" w:hAnsi="Arial"/>
          <w:b w:val="false"/>
          <w:bCs w:val="false"/>
          <w:color w:val="000000"/>
          <w:sz w:val="20"/>
          <w:szCs w:val="20"/>
        </w:rPr>
        <w:t xml:space="preserve">Bill-to Customer Account Number</w:t>
      </w:r>
    </w:p>
    <w:p>
      <w:pPr>
        <w:pStyle w:val="ListParagraph"/>
        <w:numPr>
          <w:ilvl w:val="0"/>
          <w:numId w:val="2"/>
        </w:numPr>
        <w:spacing w:after="60" w:before="0"/>
      </w:pPr>
      <w:r>
        <w:rPr>
          <w:rFonts w:ascii="Arial" w:cs="Arial" w:eastAsia="Arial" w:hAnsi="Arial"/>
          <w:b w:val="false"/>
          <w:bCs w:val="false"/>
          <w:color w:val="000000"/>
          <w:sz w:val="20"/>
          <w:szCs w:val="20"/>
        </w:rPr>
        <w:t xml:space="preserve">Bill-to Customer Site Number</w:t>
      </w:r>
    </w:p>
    <w:p>
      <w:pPr>
        <w:pStyle w:val="ListParagraph"/>
        <w:numPr>
          <w:ilvl w:val="0"/>
          <w:numId w:val="2"/>
        </w:numPr>
        <w:spacing w:after="60" w:before="0"/>
      </w:pPr>
      <w:r>
        <w:rPr>
          <w:rFonts w:ascii="Arial" w:cs="Arial" w:eastAsia="Arial" w:hAnsi="Arial"/>
          <w:b w:val="false"/>
          <w:bCs w:val="false"/>
          <w:color w:val="000000"/>
          <w:sz w:val="20"/>
          <w:szCs w:val="20"/>
        </w:rPr>
        <w:t xml:space="preserve">Transaction Date (YYYY/MM/DD format)</w:t>
      </w:r>
    </w:p>
    <w:p>
      <w:pPr>
        <w:pStyle w:val="ListParagraph"/>
        <w:numPr>
          <w:ilvl w:val="0"/>
          <w:numId w:val="2"/>
        </w:numPr>
        <w:spacing w:after="60" w:before="0"/>
      </w:pPr>
      <w:r>
        <w:rPr>
          <w:rFonts w:ascii="Arial" w:cs="Arial" w:eastAsia="Arial" w:hAnsi="Arial"/>
          <w:b w:val="false"/>
          <w:bCs w:val="false"/>
          <w:color w:val="000000"/>
          <w:sz w:val="20"/>
          <w:szCs w:val="20"/>
        </w:rPr>
        <w:t xml:space="preserve">Accounting Date (YYYY/MM/DD format)</w:t>
      </w:r>
    </w:p>
    <w:p>
      <w:pPr>
        <w:pStyle w:val="ListParagraph"/>
        <w:numPr>
          <w:ilvl w:val="0"/>
          <w:numId w:val="2"/>
        </w:numPr>
        <w:spacing w:after="60" w:before="0"/>
      </w:pPr>
      <w:r>
        <w:rPr>
          <w:rFonts w:ascii="Arial" w:cs="Arial" w:eastAsia="Arial" w:hAnsi="Arial"/>
          <w:b w:val="false"/>
          <w:bCs w:val="false"/>
          <w:color w:val="000000"/>
          <w:sz w:val="20"/>
          <w:szCs w:val="20"/>
        </w:rPr>
        <w:t xml:space="preserve">Payment Terms</w:t>
      </w:r>
    </w:p>
    <w:p>
      <w:pPr>
        <w:pStyle w:val="ListParagraph"/>
        <w:numPr>
          <w:ilvl w:val="0"/>
          <w:numId w:val="2"/>
        </w:numPr>
        <w:spacing w:after="60" w:before="0"/>
      </w:pPr>
      <w:r>
        <w:rPr>
          <w:rFonts w:ascii="Arial" w:cs="Arial" w:eastAsia="Arial" w:hAnsi="Arial"/>
          <w:b w:val="false"/>
          <w:bCs w:val="false"/>
          <w:color w:val="000000"/>
          <w:sz w:val="20"/>
          <w:szCs w:val="20"/>
        </w:rPr>
        <w:t xml:space="preserve">Transaction Line Type (LINE or TAX)</w:t>
      </w:r>
    </w:p>
    <w:p>
      <w:pPr>
        <w:pStyle w:val="ListParagraph"/>
        <w:numPr>
          <w:ilvl w:val="0"/>
          <w:numId w:val="2"/>
        </w:numPr>
        <w:spacing w:after="60" w:before="0"/>
      </w:pPr>
      <w:r>
        <w:rPr>
          <w:rFonts w:ascii="Arial" w:cs="Arial" w:eastAsia="Arial" w:hAnsi="Arial"/>
          <w:b w:val="false"/>
          <w:bCs w:val="false"/>
          <w:color w:val="000000"/>
          <w:sz w:val="20"/>
          <w:szCs w:val="20"/>
        </w:rPr>
        <w:t xml:space="preserve">Transaction Line Amount</w:t>
      </w:r>
    </w:p>
    <w:p>
      <w:pPr>
        <w:pStyle w:val="ListParagraph"/>
        <w:numPr>
          <w:ilvl w:val="0"/>
          <w:numId w:val="2"/>
        </w:numPr>
        <w:spacing w:after="60" w:before="0"/>
      </w:pPr>
      <w:r>
        <w:rPr>
          <w:rFonts w:ascii="Arial" w:cs="Arial" w:eastAsia="Arial" w:hAnsi="Arial"/>
          <w:b w:val="false"/>
          <w:bCs w:val="false"/>
          <w:color w:val="000000"/>
          <w:sz w:val="20"/>
          <w:szCs w:val="20"/>
        </w:rPr>
        <w:t xml:space="preserve">Transaction Line Quantity (default: 1)</w:t>
      </w:r>
    </w:p>
    <w:p>
      <w:pPr>
        <w:pStyle w:val="ListParagraph"/>
        <w:numPr>
          <w:ilvl w:val="0"/>
          <w:numId w:val="2"/>
        </w:numPr>
        <w:spacing w:after="60" w:before="0"/>
      </w:pPr>
      <w:r>
        <w:rPr>
          <w:rFonts w:ascii="Arial" w:cs="Arial" w:eastAsia="Arial" w:hAnsi="Arial"/>
          <w:b w:val="false"/>
          <w:bCs w:val="false"/>
          <w:color w:val="000000"/>
          <w:sz w:val="20"/>
          <w:szCs w:val="20"/>
        </w:rPr>
        <w:t xml:space="preserve">Unit of Measure Code (EA) and Name (Each)</w:t>
      </w:r>
    </w:p>
    <w:p>
      <w:pPr>
        <w:spacing w:after="80" w:before="0"/>
      </w:pPr>
      <w:r>
        <w:t xml:space="preserve"/>
      </w:r>
    </w:p>
    <w:p>
      <w:pPr>
        <w:pStyle w:val="Heading3"/>
        <w:spacing w:after="80" w:before="200"/>
      </w:pPr>
      <w:r>
        <w:rPr>
          <w:rFonts w:ascii="Arial" w:cs="Arial" w:eastAsia="Arial" w:hAnsi="Arial"/>
          <w:b/>
          <w:bCs/>
          <w:color w:val="2E5FA3"/>
          <w:sz w:val="22"/>
          <w:szCs w:val="22"/>
        </w:rPr>
        <w:t xml:space="preserve">Mandatory FBDI Fields — Distributions Sheet</w:t>
      </w:r>
    </w:p>
    <w:p>
      <w:pPr>
        <w:pStyle w:val="ListParagraph"/>
        <w:numPr>
          <w:ilvl w:val="0"/>
          <w:numId w:val="2"/>
        </w:numPr>
        <w:spacing w:after="60" w:before="0"/>
      </w:pPr>
      <w:r>
        <w:rPr>
          <w:rFonts w:ascii="Arial" w:cs="Arial" w:eastAsia="Arial" w:hAnsi="Arial"/>
          <w:b w:val="false"/>
          <w:bCs w:val="false"/>
          <w:color w:val="000000"/>
          <w:sz w:val="20"/>
          <w:szCs w:val="20"/>
        </w:rPr>
        <w:t xml:space="preserve">Business Unit Name</w:t>
      </w:r>
    </w:p>
    <w:p>
      <w:pPr>
        <w:pStyle w:val="ListParagraph"/>
        <w:numPr>
          <w:ilvl w:val="0"/>
          <w:numId w:val="2"/>
        </w:numPr>
        <w:spacing w:after="60" w:before="0"/>
      </w:pPr>
      <w:r>
        <w:rPr>
          <w:rFonts w:ascii="Arial" w:cs="Arial" w:eastAsia="Arial" w:hAnsi="Arial"/>
          <w:b w:val="false"/>
          <w:bCs w:val="false"/>
          <w:color w:val="000000"/>
          <w:sz w:val="20"/>
          <w:szCs w:val="20"/>
        </w:rPr>
        <w:t xml:space="preserve">Account Class (LINE, TAX, or REC)</w:t>
      </w:r>
    </w:p>
    <w:p>
      <w:pPr>
        <w:pStyle w:val="ListParagraph"/>
        <w:numPr>
          <w:ilvl w:val="0"/>
          <w:numId w:val="2"/>
        </w:numPr>
        <w:spacing w:after="60" w:before="0"/>
      </w:pPr>
      <w:r>
        <w:rPr>
          <w:rFonts w:ascii="Arial" w:cs="Arial" w:eastAsia="Arial" w:hAnsi="Arial"/>
          <w:b w:val="false"/>
          <w:bCs w:val="false"/>
          <w:color w:val="000000"/>
          <w:sz w:val="20"/>
          <w:szCs w:val="20"/>
        </w:rPr>
        <w:t xml:space="preserve">Accounting Flexfield Segments 1–9 (all 9 COA segments)</w:t>
      </w:r>
    </w:p>
    <w:p>
      <w:pPr>
        <w:spacing w:after="80" w:before="0"/>
      </w:pPr>
      <w:r>
        <w:t xml:space="preserve"/>
      </w:r>
    </w:p>
    <w:p>
      <w:pPr>
        <w:pStyle w:val="Heading3"/>
        <w:spacing w:after="80" w:before="200"/>
      </w:pPr>
      <w:r>
        <w:rPr>
          <w:rFonts w:ascii="Arial" w:cs="Arial" w:eastAsia="Arial" w:hAnsi="Arial"/>
          <w:b/>
          <w:bCs/>
          <w:color w:val="2E5FA3"/>
          <w:sz w:val="22"/>
          <w:szCs w:val="22"/>
        </w:rPr>
        <w:t xml:space="preserve">Line Transactions Flexfield (Required for All Integrations)</w:t>
      </w:r>
    </w:p>
    <w:p>
      <w:pPr>
        <w:spacing w:after="100" w:before="0"/>
      </w:pPr>
      <w:r>
        <w:rPr>
          <w:rFonts w:ascii="Arial" w:cs="Arial" w:eastAsia="Arial" w:hAnsi="Arial"/>
          <w:sz w:val="20"/>
          <w:szCs w:val="20"/>
        </w:rPr>
        <w:t xml:space="preserve">All Paramount AR billing integrations use a standard Line Transactions Flexfield context:</w:t>
      </w:r>
    </w:p>
    <w:p>
      <w:pPr>
        <w:pStyle w:val="ListParagraph"/>
        <w:numPr>
          <w:ilvl w:val="0"/>
          <w:numId w:val="2"/>
        </w:numPr>
        <w:spacing w:after="60" w:before="0"/>
      </w:pPr>
      <w:r>
        <w:rPr>
          <w:rFonts w:ascii="Arial" w:cs="Arial" w:eastAsia="Arial" w:hAnsi="Arial"/>
          <w:b w:val="false"/>
          <w:bCs w:val="false"/>
          <w:color w:val="000000"/>
          <w:sz w:val="20"/>
          <w:szCs w:val="20"/>
        </w:rPr>
        <w:t xml:space="preserve">Context: PG_Billing_Integrations</w:t>
      </w:r>
    </w:p>
    <w:p>
      <w:pPr>
        <w:pStyle w:val="ListParagraph"/>
        <w:numPr>
          <w:ilvl w:val="0"/>
          <w:numId w:val="2"/>
        </w:numPr>
        <w:spacing w:after="60" w:before="0"/>
      </w:pPr>
      <w:r>
        <w:rPr>
          <w:rFonts w:ascii="Arial" w:cs="Arial" w:eastAsia="Arial" w:hAnsi="Arial"/>
          <w:b w:val="false"/>
          <w:bCs w:val="false"/>
          <w:color w:val="000000"/>
          <w:sz w:val="20"/>
          <w:szCs w:val="20"/>
        </w:rPr>
        <w:t xml:space="preserve">Segment 1 (INTERFACE_LINE_ATTRIBUTE1): Transaction Number</w:t>
      </w:r>
    </w:p>
    <w:p>
      <w:pPr>
        <w:pStyle w:val="ListParagraph"/>
        <w:numPr>
          <w:ilvl w:val="0"/>
          <w:numId w:val="2"/>
        </w:numPr>
        <w:spacing w:after="60" w:before="0"/>
      </w:pPr>
      <w:r>
        <w:rPr>
          <w:rFonts w:ascii="Arial" w:cs="Arial" w:eastAsia="Arial" w:hAnsi="Arial"/>
          <w:b w:val="false"/>
          <w:bCs w:val="false"/>
          <w:color w:val="000000"/>
          <w:sz w:val="20"/>
          <w:szCs w:val="20"/>
        </w:rPr>
        <w:t xml:space="preserve">Segment 2 (INTERFACE_LINE_ATTRIBUTE2): Transaction Type</w:t>
      </w:r>
    </w:p>
    <w:p>
      <w:pPr>
        <w:pStyle w:val="ListParagraph"/>
        <w:numPr>
          <w:ilvl w:val="0"/>
          <w:numId w:val="2"/>
        </w:numPr>
        <w:spacing w:after="60" w:before="0"/>
      </w:pPr>
      <w:r>
        <w:rPr>
          <w:rFonts w:ascii="Arial" w:cs="Arial" w:eastAsia="Arial" w:hAnsi="Arial"/>
          <w:b w:val="false"/>
          <w:bCs w:val="false"/>
          <w:color w:val="000000"/>
          <w:sz w:val="20"/>
          <w:szCs w:val="20"/>
        </w:rPr>
        <w:t xml:space="preserve">Segment 3 (INTERFACE_LINE_ATTRIBUTE3): Line sequence number</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5.3  COA — Confirmed 9-Segment Structure and Order</w:t>
      </w:r>
    </w:p>
    <w:p>
      <w:pPr>
        <w:pBdr>
          <w:top w:val="single" w:color="2E5FA3" w:sz="4"/>
          <w:bottom w:val="none" w:color="FFFFFF" w:sz="0"/>
          <w:left w:val="thick" w:color="C00000" w:sz="12"/>
          <w:right w:val="none"/>
        </w:pBdr>
        <w:shd w:fill="D6E4F0" w:val="clear"/>
        <w:spacing w:after="2" w:before="120"/>
        <w:ind w:left="240" w:right="240"/>
      </w:pPr>
      <w:r>
        <w:rPr>
          <w:rFonts w:ascii="Arial" w:cs="Arial" w:eastAsia="Arial" w:hAnsi="Arial"/>
          <w:color w:val="000000"/>
          <w:sz w:val="20"/>
          <w:szCs w:val="20"/>
        </w:rPr>
        <w:t xml:space="preserve">CONFIRMED ORDER (from FBDI_Mapping_AR_Billing_MACCS_INT142.xlsx Distributions tab):</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Segment 1 = COMPANY (4 chars)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Segment 2 = DEPARTMENT (5 chars)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Segment 3 = ACCOUNT (7 chars)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Segment 4 = GEOGRAPHY (4 chars)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Segment 5 = BRAND (4 chars)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Segment 6 = MARKET (4 chars)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Segment 7 = TITLE (15 chars)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Segment 8 = INTERCOMPANY (4 chars)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Segment 9 = FUTURE (5 chars)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w:t>
      </w:r>
    </w:p>
    <w:p>
      <w:pPr>
        <w:pBdr>
          <w:top w:val="none" w:color="FFFFFF" w:sz="0"/>
          <w:bottom w:val="single" w:color="2E5FA3" w:sz="4"/>
          <w:left w:val="thick" w:color="C00000" w:sz="12"/>
          <w:right w:val="none"/>
        </w:pBdr>
        <w:shd w:fill="D6E4F0" w:val="clear"/>
        <w:spacing w:after="120" w:before="2"/>
        <w:ind w:left="240" w:right="240"/>
      </w:pPr>
      <w:r>
        <w:rPr>
          <w:rFonts w:ascii="Arial" w:cs="Arial" w:eastAsia="Arial" w:hAnsi="Arial"/>
          <w:color w:val="000000"/>
          <w:sz w:val="20"/>
          <w:szCs w:val="20"/>
        </w:rPr>
        <w:t xml:space="preserve">All 9 segments are mandatory. Unused segments default to zeros padded to the correct length.</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5.4  DFF Architecture — Confirmed</w:t>
      </w:r>
    </w:p>
    <w:p>
      <w:pPr>
        <w:pBdr>
          <w:top w:val="single" w:color="2E5FA3" w:sz="4"/>
          <w:bottom w:val="none" w:color="FFFFFF" w:sz="0"/>
          <w:left w:val="thick" w:color="C00000" w:sz="12"/>
          <w:right w:val="none"/>
        </w:pBdr>
        <w:shd w:fill="E2EFDA" w:val="clear"/>
        <w:spacing w:after="2" w:before="120"/>
        <w:ind w:left="240" w:right="240"/>
      </w:pPr>
      <w:r>
        <w:rPr>
          <w:rFonts w:ascii="Arial" w:cs="Arial" w:eastAsia="Arial" w:hAnsi="Arial"/>
          <w:color w:val="000000"/>
          <w:sz w:val="20"/>
          <w:szCs w:val="20"/>
        </w:rPr>
        <w:t xml:space="preserve">KEY PRINCIPLE (confirmed June 16 MMO meeting): DFFs are scoped PER TRANSACTION SOURCE.</w:t>
      </w:r>
    </w:p>
    <w:p>
      <w:pPr>
        <w:pBdr>
          <w:top w:val="none" w:color="FFFFFF" w:sz="0"/>
          <w:bottom w:val="none" w:color="FFFFFF" w:sz="0"/>
          <w:left w:val="thick" w:color="C00000" w:sz="12"/>
          <w:right w:val="none"/>
        </w:pBdr>
        <w:shd w:fill="E2EFDA" w:val="clear"/>
        <w:spacing w:after="2" w:before="2"/>
        <w:ind w:left="240" w:right="240"/>
      </w:pPr>
      <w:r>
        <w:rPr>
          <w:rFonts w:ascii="Arial" w:cs="Arial" w:eastAsia="Arial" w:hAnsi="Arial"/>
          <w:color w:val="000000"/>
          <w:sz w:val="20"/>
          <w:szCs w:val="20"/>
        </w:rPr>
        <w:t xml:space="preserve">Each source system (MMO, MMS, MACCS/Max, Prism, etc.) has its own 15 free-text DFF slots independently.</w:t>
      </w:r>
    </w:p>
    <w:p>
      <w:pPr>
        <w:pBdr>
          <w:top w:val="none" w:color="FFFFFF" w:sz="0"/>
          <w:bottom w:val="none" w:color="FFFFFF" w:sz="0"/>
          <w:left w:val="thick" w:color="C00000" w:sz="12"/>
          <w:right w:val="none"/>
        </w:pBdr>
        <w:shd w:fill="E2EFDA" w:val="clear"/>
        <w:spacing w:after="2" w:before="2"/>
        <w:ind w:left="240" w:right="240"/>
      </w:pPr>
      <w:r>
        <w:rPr>
          <w:rFonts w:ascii="Arial" w:cs="Arial" w:eastAsia="Arial" w:hAnsi="Arial"/>
          <w:color w:val="000000"/>
          <w:sz w:val="20"/>
          <w:szCs w:val="20"/>
        </w:rPr>
        <w:t xml:space="preserve">MMO gets 15 slots. MMS gets 15 slots. MACCS gets 15 slots. They do NOT compete with each other.</w:t>
      </w:r>
    </w:p>
    <w:p>
      <w:pPr>
        <w:pBdr>
          <w:top w:val="none" w:color="FFFFFF" w:sz="0"/>
          <w:bottom w:val="none" w:color="FFFFFF" w:sz="0"/>
          <w:left w:val="thick" w:color="C00000" w:sz="12"/>
          <w:right w:val="none"/>
        </w:pBdr>
        <w:shd w:fill="E2EFDA" w:val="clear"/>
        <w:spacing w:after="2" w:before="2"/>
        <w:ind w:left="240" w:right="240"/>
      </w:pPr>
      <w:r>
        <w:rPr>
          <w:rFonts w:ascii="Arial" w:cs="Arial" w:eastAsia="Arial" w:hAnsi="Arial"/>
          <w:color w:val="000000"/>
          <w:sz w:val="20"/>
          <w:szCs w:val="20"/>
        </w:rPr>
        <w:t xml:space="preserve">Globally locked fields (Attributes 3, 12, 14, 15, Date1) are locked across ALL sources.</w:t>
      </w:r>
    </w:p>
    <w:p>
      <w:pPr>
        <w:pBdr>
          <w:top w:val="none" w:color="FFFFFF" w:sz="0"/>
          <w:bottom w:val="single" w:color="2E5FA3" w:sz="4"/>
          <w:left w:val="thick" w:color="C00000" w:sz="12"/>
          <w:right w:val="none"/>
        </w:pBdr>
        <w:shd w:fill="E2EFDA" w:val="clear"/>
        <w:spacing w:after="120" w:before="2"/>
        <w:ind w:left="240" w:right="240"/>
      </w:pPr>
      <w:r>
        <w:rPr>
          <w:rFonts w:ascii="Arial" w:cs="Arial" w:eastAsia="Arial" w:hAnsi="Arial"/>
          <w:color w:val="000000"/>
          <w:sz w:val="20"/>
          <w:szCs w:val="20"/>
        </w:rPr>
        <w:t xml:space="preserve">The 10 remaining free-text attributes in each source are fully available for source-specific use.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600"/>
        <w:gridCol w:w="2760"/>
      </w:tblGrid>
      <w:tr>
        <w:trPr>
          <w:tblHeader/>
        </w:trPr>
        <w:tc>
          <w:tcPr>
            <w:tcW w:type="dxa" w:w="2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Pool</w:t>
            </w:r>
          </w:p>
        </w:tc>
        <w:tc>
          <w:tcPr>
            <w:tcW w:type="dxa" w:w="1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Total</w:t>
            </w:r>
          </w:p>
        </w:tc>
        <w:tc>
          <w:tcPr>
            <w:tcW w:type="dxa" w:w="26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Global (locked — all sources)</w:t>
            </w:r>
          </w:p>
        </w:tc>
        <w:tc>
          <w:tcPr>
            <w:tcW w:type="dxa" w:w="27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Available per Source Context</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Free-text (Attribute 1–15)</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15</w:t>
            </w:r>
          </w:p>
        </w:tc>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Attr 3,12,14,15 (4 locked)</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10: Attributes 1,2,4–11,13</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Date-type (Attribute_Date1–5)</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5</w:t>
            </w:r>
          </w:p>
        </w:tc>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Date1 (Baseline Date)</w:t>
            </w:r>
          </w:p>
        </w:tc>
        <w:tc>
          <w:tcPr>
            <w:tcW w:type="dxa" w:w="2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4: Date2–Date5</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Number-type (Attribute_Number1–5)</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5</w:t>
            </w:r>
          </w:p>
        </w:tc>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None</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5: Number1–Number5</w:t>
            </w:r>
          </w:p>
        </w:tc>
      </w:tr>
    </w:tbl>
    <w:p>
      <w:pPr>
        <w:spacing w:after="80" w:before="0"/>
      </w:pPr>
      <w:r>
        <w:t xml:space="preserve"/>
      </w:r>
    </w:p>
    <w:p>
      <w:pPr>
        <w:spacing w:after="100" w:before="0"/>
      </w:pPr>
      <w:r>
        <w:rPr>
          <w:rFonts w:ascii="Arial" w:cs="Arial" w:eastAsia="Arial" w:hAnsi="Arial"/>
          <w:sz w:val="20"/>
          <w:szCs w:val="20"/>
        </w:rPr>
        <w:t xml:space="preserve">Context = the boundary system identifier that selects which DFF values apply. Each source system gets its own context with independent slots — what MMO stores in Attribute1 does not conflict with what MMS or MACCS stores in Attribute1.</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5.5  EAI (Enterprise Application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Item</w:t>
            </w:r>
          </w:p>
        </w:tc>
        <w:tc>
          <w:tcPr>
            <w:tcW w:type="dxa" w:w="65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Team</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Balaji (lead), Aditya (primary contact for MACCS/MMO)</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Role</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Middleware between all boundary systems and Fusion. File pickup, transformation, encryption, delivery.</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For MACCS Phase 1</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Receives fixed-width SAP file via SFTP; encrypts; delivers to Fusion. Handles GL account code transformation.</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For MACCS Phase 2</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New pipe-delimited file with Fusion-native values; EAI transformation simplified</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For MMO</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Picks up flat file from Media Maestro; performs customer and territory code transformation; passes to Fusion</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Encryption</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EAI handles all encryption. Source systems drop unencrypted files to EAI SFTP.</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 outbound</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 acknowledgement files sent back to any boundary system</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5.6  Error Handling / Fallout Correction</w:t>
      </w:r>
    </w:p>
    <w:p>
      <w:pPr>
        <w:pStyle w:val="ListParagraph"/>
        <w:numPr>
          <w:ilvl w:val="0"/>
          <w:numId w:val="2"/>
        </w:numPr>
        <w:spacing w:after="60" w:before="0"/>
      </w:pPr>
      <w:r>
        <w:rPr>
          <w:rFonts w:ascii="Arial" w:cs="Arial" w:eastAsia="Arial" w:hAnsi="Arial"/>
          <w:b w:val="false"/>
          <w:bCs w:val="false"/>
          <w:color w:val="000000"/>
          <w:sz w:val="20"/>
          <w:szCs w:val="20"/>
        </w:rPr>
        <w:t xml:space="preserve">Failed invoices generate error messages in Fusion with detail on each failed line</w:t>
      </w:r>
    </w:p>
    <w:p>
      <w:pPr>
        <w:pStyle w:val="ListParagraph"/>
        <w:numPr>
          <w:ilvl w:val="0"/>
          <w:numId w:val="2"/>
        </w:numPr>
        <w:spacing w:after="60" w:before="0"/>
      </w:pPr>
      <w:r>
        <w:rPr>
          <w:rFonts w:ascii="Arial" w:cs="Arial" w:eastAsia="Arial" w:hAnsi="Arial"/>
          <w:b w:val="false"/>
          <w:bCs w:val="false"/>
          <w:color w:val="000000"/>
          <w:sz w:val="20"/>
          <w:szCs w:val="20"/>
        </w:rPr>
        <w:t xml:space="preserve">Reconciliation / notification files sent so business teams can identify issues</w:t>
      </w:r>
    </w:p>
    <w:p>
      <w:pPr>
        <w:pStyle w:val="ListParagraph"/>
        <w:numPr>
          <w:ilvl w:val="0"/>
          <w:numId w:val="2"/>
        </w:numPr>
        <w:spacing w:after="60" w:before="0"/>
      </w:pPr>
      <w:r>
        <w:rPr>
          <w:rFonts w:ascii="Arial" w:cs="Arial" w:eastAsia="Arial" w:hAnsi="Arial"/>
          <w:b w:val="false"/>
          <w:bCs w:val="false"/>
          <w:color w:val="000000"/>
          <w:sz w:val="20"/>
          <w:szCs w:val="20"/>
        </w:rPr>
        <w:t xml:space="preserve">Users download failed interface lines from Fusion</w:t>
      </w:r>
    </w:p>
    <w:p>
      <w:pPr>
        <w:pStyle w:val="ListParagraph"/>
        <w:numPr>
          <w:ilvl w:val="0"/>
          <w:numId w:val="2"/>
        </w:numPr>
        <w:spacing w:after="60" w:before="0"/>
      </w:pPr>
      <w:r>
        <w:rPr>
          <w:rFonts w:ascii="Arial" w:cs="Arial" w:eastAsia="Arial" w:hAnsi="Arial"/>
          <w:b w:val="false"/>
          <w:bCs w:val="false"/>
          <w:color w:val="000000"/>
          <w:sz w:val="20"/>
          <w:szCs w:val="20"/>
        </w:rPr>
        <w:t xml:space="preserve">Users correct data in the downloaded file</w:t>
      </w:r>
    </w:p>
    <w:p>
      <w:pPr>
        <w:pStyle w:val="ListParagraph"/>
        <w:numPr>
          <w:ilvl w:val="0"/>
          <w:numId w:val="2"/>
        </w:numPr>
        <w:spacing w:after="60" w:before="0"/>
      </w:pPr>
      <w:r>
        <w:rPr>
          <w:rFonts w:ascii="Arial" w:cs="Arial" w:eastAsia="Arial" w:hAnsi="Arial"/>
          <w:b w:val="false"/>
          <w:bCs w:val="false"/>
          <w:color w:val="000000"/>
          <w:sz w:val="20"/>
          <w:szCs w:val="20"/>
        </w:rPr>
        <w:t xml:space="preserve">Users re-upload corrected lines using the ADFDI tool (Oracle ADF Desktop Integrator)</w:t>
      </w:r>
    </w:p>
    <w:p>
      <w:pPr>
        <w:pStyle w:val="ListParagraph"/>
        <w:numPr>
          <w:ilvl w:val="0"/>
          <w:numId w:val="2"/>
        </w:numPr>
        <w:spacing w:after="60" w:before="0"/>
      </w:pPr>
      <w:r>
        <w:rPr>
          <w:rFonts w:ascii="Arial" w:cs="Arial" w:eastAsia="Arial" w:hAnsi="Arial"/>
          <w:b w:val="false"/>
          <w:bCs w:val="false"/>
          <w:color w:val="000000"/>
          <w:sz w:val="20"/>
          <w:szCs w:val="20"/>
        </w:rPr>
        <w:t xml:space="preserve">No re-processing of the original source file — only corrected lines are re-uploaded</w:t>
      </w:r>
    </w:p>
    <w:p>
      <w:pPr>
        <w:spacing w:after="80" w:before="0"/>
      </w:pPr>
      <w:r>
        <w:t xml:space="preserve"/>
      </w:r>
    </w:p>
    <w:p>
      <w:pPr>
        <w:pStyle w:val="Heading1"/>
        <w:pageBreakBefore/>
        <w:pBdr>
          <w:bottom w:val="single" w:color="2E5FA3" w:sz="8"/>
        </w:pBdr>
        <w:shd w:fill="1F3864" w:val="clear"/>
        <w:spacing w:after="240" w:before="0"/>
      </w:pPr>
      <w:r>
        <w:rPr>
          <w:rFonts w:ascii="Arial" w:cs="Arial" w:eastAsia="Arial" w:hAnsi="Arial"/>
          <w:b/>
          <w:bCs/>
          <w:color w:val="FFFFFF"/>
          <w:sz w:val="36"/>
          <w:szCs w:val="36"/>
        </w:rPr>
        <w:t xml:space="preserve">Section 6 — Architecture Decisions &amp; Open Items</w:t>
      </w:r>
    </w:p>
    <w:p>
      <w:pPr>
        <w:pStyle w:val="Heading2"/>
        <w:pBdr>
          <w:bottom w:val="single" w:color="2E5FA3" w:sz="4"/>
        </w:pBdr>
        <w:spacing w:after="120" w:before="280"/>
      </w:pPr>
      <w:r>
        <w:rPr>
          <w:rFonts w:ascii="Arial" w:cs="Arial" w:eastAsia="Arial" w:hAnsi="Arial"/>
          <w:b/>
          <w:bCs/>
          <w:color w:val="1F3864"/>
          <w:sz w:val="28"/>
          <w:szCs w:val="28"/>
        </w:rPr>
        <w:t xml:space="preserve">6.1  Confirmed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Decision</w:t>
            </w:r>
          </w:p>
        </w:tc>
        <w:tc>
          <w:tcPr>
            <w:tcW w:type="dxa" w:w="51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w:t>
            </w:r>
          </w:p>
        </w:tc>
      </w:tr>
      <w:tr>
        <w:tc>
          <w:tcPr>
            <w:tcW w:type="dxa" w:w="4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File format for 10/1 (MACCS)</w:t>
            </w:r>
          </w:p>
        </w:tc>
        <w:tc>
          <w:tcPr>
            <w:tcW w:type="dxa" w:w="5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Current SAP fixed-width 425-byte file via EAI → Fusion</w:t>
            </w:r>
          </w:p>
        </w:tc>
      </w:tr>
      <w:tr>
        <w:tc>
          <w:tcPr>
            <w:tcW w:type="dxa" w:w="4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Transaction date approach</w:t>
            </w:r>
          </w:p>
        </w:tc>
        <w:tc>
          <w:tcPr>
            <w:tcW w:type="dxa" w:w="5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 back-calculates transaction date from due date; sends transaction date + payment terms</w:t>
            </w:r>
          </w:p>
        </w:tc>
      </w:tr>
      <w:tr>
        <w:tc>
          <w:tcPr>
            <w:tcW w:type="dxa" w:w="4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Real invoice date storage</w:t>
            </w:r>
          </w:p>
        </w:tc>
        <w:tc>
          <w:tcPr>
            <w:tcW w:type="dxa" w:w="5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Global DFF Attribute_Date1 (Baseline Date)</w:t>
            </w:r>
          </w:p>
        </w:tc>
      </w:tr>
      <w:tr>
        <w:tc>
          <w:tcPr>
            <w:tcW w:type="dxa" w:w="4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Customer number in MACCS file</w:t>
            </w:r>
          </w:p>
        </w:tc>
        <w:tc>
          <w:tcPr>
            <w:tcW w:type="dxa" w:w="5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Fusion customer number (Max to send in Phase 2 file; legacy in DFF)</w:t>
            </w:r>
          </w:p>
        </w:tc>
      </w:tr>
      <w:tr>
        <w:tc>
          <w:tcPr>
            <w:tcW w:type="dxa" w:w="4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 ship-to customers (MACCS)</w:t>
            </w:r>
          </w:p>
        </w:tc>
        <w:tc>
          <w:tcPr>
            <w:tcW w:type="dxa" w:w="5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Confirmed</w:t>
            </w:r>
          </w:p>
        </w:tc>
      </w:tr>
      <w:tr>
        <w:tc>
          <w:tcPr>
            <w:tcW w:type="dxa" w:w="4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 intercompany transactions (MACCS)</w:t>
            </w:r>
          </w:p>
        </w:tc>
        <w:tc>
          <w:tcPr>
            <w:tcW w:type="dxa" w:w="5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Confirmed; segments default to 0</w:t>
            </w:r>
          </w:p>
        </w:tc>
      </w:tr>
      <w:tr>
        <w:tc>
          <w:tcPr>
            <w:tcW w:type="dxa" w:w="4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File encryption</w:t>
            </w:r>
          </w:p>
        </w:tc>
        <w:tc>
          <w:tcPr>
            <w:tcW w:type="dxa" w:w="5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EAI handles; source systems send unencrypted to EAI SFTP</w:t>
            </w:r>
          </w:p>
        </w:tc>
      </w:tr>
      <w:tr>
        <w:tc>
          <w:tcPr>
            <w:tcW w:type="dxa" w:w="4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 outbound/acknowledgement</w:t>
            </w:r>
          </w:p>
        </w:tc>
        <w:tc>
          <w:tcPr>
            <w:tcW w:type="dxa" w:w="5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Confirmed for MACCS and MMO</w:t>
            </w:r>
          </w:p>
        </w:tc>
      </w:tr>
      <w:tr>
        <w:tc>
          <w:tcPr>
            <w:tcW w:type="dxa" w:w="4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Fallout correction</w:t>
            </w:r>
          </w:p>
        </w:tc>
        <w:tc>
          <w:tcPr>
            <w:tcW w:type="dxa" w:w="5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ADFDI tool for all integrations</w:t>
            </w:r>
          </w:p>
        </w:tc>
      </w:tr>
      <w:tr>
        <w:tc>
          <w:tcPr>
            <w:tcW w:type="dxa" w:w="4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Midas interface elimination</w:t>
            </w:r>
          </w:p>
        </w:tc>
        <w:tc>
          <w:tcPr>
            <w:tcW w:type="dxa" w:w="5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 sends Fusion title number directly; Midas eliminated. Confirmed by Russell Jones.</w:t>
            </w:r>
          </w:p>
        </w:tc>
      </w:tr>
      <w:tr>
        <w:tc>
          <w:tcPr>
            <w:tcW w:type="dxa" w:w="4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Project costing line (10/1)</w:t>
            </w:r>
          </w:p>
        </w:tc>
        <w:tc>
          <w:tcPr>
            <w:tcW w:type="dxa" w:w="5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Excluded from Phase 1 development</w:t>
            </w:r>
          </w:p>
        </w:tc>
      </w:tr>
      <w:tr>
        <w:tc>
          <w:tcPr>
            <w:tcW w:type="dxa" w:w="4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VAT calculation</w:t>
            </w:r>
          </w:p>
        </w:tc>
        <w:tc>
          <w:tcPr>
            <w:tcW w:type="dxa" w:w="5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Not in Fusion for MACCS — Max sends pre-calculated amounts</w:t>
            </w:r>
          </w:p>
        </w:tc>
      </w:tr>
      <w:tr>
        <w:tc>
          <w:tcPr>
            <w:tcW w:type="dxa" w:w="4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Payment terms in Fusion</w:t>
            </w:r>
          </w:p>
        </w:tc>
        <w:tc>
          <w:tcPr>
            <w:tcW w:type="dxa" w:w="5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54 MACCS terms to be configured</w:t>
            </w:r>
          </w:p>
        </w:tc>
      </w:tr>
      <w:tr>
        <w:tc>
          <w:tcPr>
            <w:tcW w:type="dxa" w:w="4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Transaction sources</w:t>
            </w:r>
          </w:p>
        </w:tc>
        <w:tc>
          <w:tcPr>
            <w:tcW w:type="dxa" w:w="5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One per territory for MACCS; already exist from April migration</w:t>
            </w:r>
          </w:p>
        </w:tc>
      </w:tr>
      <w:tr>
        <w:tc>
          <w:tcPr>
            <w:tcW w:type="dxa" w:w="4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MACCS line type logic</w:t>
            </w:r>
          </w:p>
        </w:tc>
        <w:tc>
          <w:tcPr>
            <w:tcW w:type="dxa" w:w="5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LINE for all revenue accounts; TAX for {0236510001, 0236600900, 0651016601}</w:t>
            </w:r>
          </w:p>
        </w:tc>
      </w:tr>
      <w:tr>
        <w:tc>
          <w:tcPr>
            <w:tcW w:type="dxa" w:w="4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COA segment order</w:t>
            </w:r>
          </w:p>
        </w:tc>
        <w:tc>
          <w:tcPr>
            <w:tcW w:type="dxa" w:w="5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Seg1=Company, 2=Dept, 3=Acct, 4=Geography, 5=Brand, 6=Market, 7=Title, 8=IC, 9=Future</w:t>
            </w:r>
          </w:p>
        </w:tc>
      </w:tr>
      <w:tr>
        <w:tc>
          <w:tcPr>
            <w:tcW w:type="dxa" w:w="4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DFF global slots used</w:t>
            </w:r>
          </w:p>
        </w:tc>
        <w:tc>
          <w:tcPr>
            <w:tcW w:type="dxa" w:w="5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5 of 15 free-text: Attributes 3,12,14,15 and Date1; 10 free-text + 4 date + 5 number available per source context</w:t>
            </w:r>
          </w:p>
        </w:tc>
      </w:tr>
      <w:tr>
        <w:tc>
          <w:tcPr>
            <w:tcW w:type="dxa" w:w="4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DFF scoping confirmed</w:t>
            </w:r>
          </w:p>
        </w:tc>
        <w:tc>
          <w:tcPr>
            <w:tcW w:type="dxa" w:w="5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DFFs are per-transaction-source. MMO gets 15 independent slots; MMS gets 15; MACCS gets 15. No cross-system competition.</w:t>
            </w:r>
          </w:p>
        </w:tc>
      </w:tr>
      <w:tr>
        <w:tc>
          <w:tcPr>
            <w:tcW w:type="dxa" w:w="4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MMO invoice class</w:t>
            </w:r>
          </w:p>
        </w:tc>
        <w:tc>
          <w:tcPr>
            <w:tcW w:type="dxa" w:w="5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Invoice (positive net) or Credit Memo (negative net) only. Debit Memo definitively out of scope for MMO.</w:t>
            </w:r>
          </w:p>
        </w:tc>
      </w:tr>
      <w:tr>
        <w:tc>
          <w:tcPr>
            <w:tcW w:type="dxa" w:w="4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MMO invoice structure</w:t>
            </w:r>
          </w:p>
        </w:tc>
        <w:tc>
          <w:tcPr>
            <w:tcW w:type="dxa" w:w="5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One AR invoice per customer per batch. Each source revenue line = one AR invoice line. One AR receivable (REC) line consolidates total.</w:t>
            </w:r>
          </w:p>
        </w:tc>
      </w:tr>
      <w:tr>
        <w:tc>
          <w:tcPr>
            <w:tcW w:type="dxa" w:w="4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MMO print templates</w:t>
            </w:r>
          </w:p>
        </w:tc>
        <w:tc>
          <w:tcPr>
            <w:tcW w:type="dxa" w:w="5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 Fusion invoice print templates required for MMO and MMS domestic. New scope item — must be added to project object list. Prism handles its own.</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6.2  Key Open Architecture Decisions</w:t>
      </w:r>
    </w:p>
    <w:p>
      <w:pPr>
        <w:pBdr>
          <w:top w:val="none"/>
          <w:bottom w:val="none"/>
          <w:left w:val="thick" w:color="C00000" w:sz="12"/>
          <w:right w:val="none"/>
        </w:pBdr>
        <w:shd w:fill="FFF2CC" w:val="clear"/>
        <w:spacing w:after="4" w:before="4"/>
        <w:ind w:left="240" w:right="240"/>
      </w:pPr>
      <w:r>
        <w:rPr>
          <w:rFonts w:ascii="Arial" w:cs="Arial" w:eastAsia="Arial" w:hAnsi="Arial"/>
          <w:b/>
          <w:bCs/>
          <w:color w:val="000000"/>
          <w:sz w:val="20"/>
          <w:szCs w:val="20"/>
        </w:rPr>
        <w:t xml:space="preserve">⚠  The overarching reference fields meeting — needed to finalize DFF assignments and COA decisions for ALL boundary systems — has NOT been scheduled. PMO must own this. It blocks development for all interfaces.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Decision</w:t>
            </w:r>
          </w:p>
        </w:tc>
        <w:tc>
          <w:tcPr>
            <w:tcW w:type="dxa" w:w="28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Impact</w:t>
            </w:r>
          </w:p>
        </w:tc>
        <w:tc>
          <w:tcPr>
            <w:tcW w:type="dxa" w:w="28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Owner</w:t>
            </w: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Dunning / Advanced Collections</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Business process gap for Max cash collection</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Derek (OTC), Russell Jones</w:t>
            </w:r>
          </w:p>
        </w:tc>
      </w:tr>
      <w:tr>
        <w:tc>
          <w:tcPr>
            <w:tcW w:type="dxa" w:w="3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WBS / Project costing Fusion solution</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Blocks contra-cost invoice development</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Ian, Juani (Projects), OCS</w:t>
            </w: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Overarching reference fields architecture</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Blocks DFF finalization for ALL interfaces</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PMO — Rob Raymond / Syanthan</w:t>
            </w:r>
          </w:p>
        </w:tc>
      </w:tr>
      <w:tr>
        <w:tc>
          <w:tcPr>
            <w:tcW w:type="dxa" w:w="3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Brand &amp; department COA segment derivation</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Blocks accounting string completion</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Controllership (Ian, Ann, Tony)</w:t>
            </w: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Non-film-related account treatment (MACCS)</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Balance sheet and misc accounts need special handling</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 functional + Controllership</w:t>
            </w:r>
          </w:p>
        </w:tc>
      </w:tr>
      <w:tr>
        <w:tc>
          <w:tcPr>
            <w:tcW w:type="dxa" w:w="3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Balance sheet account treatment (AU withholding, receivables)</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COA derivation differs from P&amp;L lines</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 functional + Controllership</w:t>
            </w: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MMO dual Business Unit routing</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Invoices must go to correct Fusion BU</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 functional + Ajit</w:t>
            </w:r>
          </w:p>
        </w:tc>
      </w:tr>
      <w:tr>
        <w:tc>
          <w:tcPr>
            <w:tcW w:type="dxa" w:w="3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MMO currency — force both pre-calculated amounts without FX recalculation</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CRITICAL: Fusion POC needed; both local and USD amounts pre-calculated in file</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 / Kevin Butchowski (POC)</w:t>
            </w: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MMO FX gain/loss treatment on USD receipts applied to non-USD invoices</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Business says no gain/loss (customers pay exact USD); must confirm in Fusion</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Kevin Butchowski + OCS</w:t>
            </w:r>
          </w:p>
        </w:tc>
      </w:tr>
      <w:tr>
        <w:tc>
          <w:tcPr>
            <w:tcW w:type="dxa" w:w="3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Customer statement date display</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Process change or module config needed</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Russell Jones</w:t>
            </w: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MMO invoice: one per customer vs. one per document</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Affects FBDI transaction number logic</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w:t>
            </w:r>
          </w:p>
        </w:tc>
      </w:tr>
      <w:tr>
        <w:tc>
          <w:tcPr>
            <w:tcW w:type="dxa" w:w="3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MMO T-code → Fusion title mapping</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Blocks MMO title segment derivation</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 + Ajit</w:t>
            </w: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UIP/UPI/Sonopress/Elevation — 10/1 scope?</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4 integrations may not have active Fusion designs</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PMO</w:t>
            </w:r>
          </w:p>
        </w:tc>
      </w:tr>
      <w:tr>
        <w:tc>
          <w:tcPr>
            <w:tcW w:type="dxa" w:w="3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MMS invoice numbering strategy</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Source number vs. Fusion auto-generate; cash ACK traceability; cross-system collision risk</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Amit + Bhagya + OCS</w:t>
            </w: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MMS invoice date / payment terms gap</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Fusion calculates due date from invoice date + terms; MMS sends baseline date only; no terms in file</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Ajit + Amit + Lori</w:t>
            </w:r>
          </w:p>
        </w:tc>
      </w:tr>
      <w:tr>
        <w:tc>
          <w:tcPr>
            <w:tcW w:type="dxa" w:w="3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MMS AR/GL split logic ownership (EAI vs. OIC)</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All transformation logic should be in OIC per InfoSec/architecture; but split key not finalized</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Ravi (OCS) + Ajit (EAI)</w:t>
            </w: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MMS generic title placeholder — Fusion equivalent</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L2 generic title code (AMG deals) must map to a valid Fusion Seg7 title ID</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Lori + Title Publisher team</w:t>
            </w:r>
          </w:p>
        </w:tc>
      </w:tr>
      <w:tr>
        <w:tc>
          <w:tcPr>
            <w:tcW w:type="dxa" w:w="3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Prism parallel-track kickoff (concurrent with MMS)</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Prism is simpler (GL-only feed); parallel discussions reduce critical path risk</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Sarah + Kevin Matsumoto + Ajit</w:t>
            </w: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MMS GL account class — Unbilled AR SLA configuration</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Non-standard Fusion line class (Unbilled AR) requires SLA rule; standard classes are Receivable/Revenue/Tax/Intercompany only</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 GL config team (Ian/Dan)</w:t>
            </w:r>
          </w:p>
        </w:tc>
      </w:tr>
      <w:tr>
        <w:tc>
          <w:tcPr>
            <w:tcW w:type="dxa" w:w="3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Avalara tax session for MMS</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Tax calculated at posting by Avalara (not in MMS source file); session needed to confirm tax codes, exemptions, and MMS deal type interaction</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Ravi + Avalara team</w:t>
            </w: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MMS aging report currency behavior</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Aging top-level in USD (accounted); drill-down to transaction/deal currency; confirm with examples for companies 1017 and 1635</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Robbie (OCS) to provide examples</w:t>
            </w:r>
          </w:p>
        </w:tc>
      </w:tr>
      <w:tr>
        <w:tc>
          <w:tcPr>
            <w:tcW w:type="dxa" w:w="3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MMS deal type / period type — DFF or omit?</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SP/CP/LP deal type drives EAI IDOC selection (not needed in Fusion invoice); period type not on invoice; both TBD for DFF capture</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Lori + overarching reference fields exercise</w:t>
            </w: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MMS Fusion AR offset line account class</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Default 'Revenue' class on the Unbilled AR offset line is incorrect. Controllership must define correct account class; OCS to confirm how account class is set in COA config.</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Controllership (Ian/Dan) + Ravi (OCS)</w:t>
            </w:r>
          </w:p>
        </w:tc>
      </w:tr>
      <w:tr>
        <w:tc>
          <w:tcPr>
            <w:tcW w:type="dxa" w:w="3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Avitax exception scenarios — migration from OneSource</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UK→Russia (22%), UK→South Africa (15%) and other non-standard tax scenarios must be replicated in Avitax as advanced rules. XML log extraction and mapping required.</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Ashwin (OCS) + Antonio Garcia (Paramount Tax) + Bernice Mongen — Monday June 29 session</w:t>
            </w: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Dev7 Avitax SR — new BU configurations blocked</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Connection issue between Fusion Dev7 and Avitax prevents adding new legal entities. SR open with Oracle and Avalara. Blocks tax testing for entities beyond UK/France/Netherlands/Germany/USD.</w:t>
            </w:r>
          </w:p>
        </w:tc>
        <w:tc>
          <w:tcPr>
            <w:tcW w:type="dxa" w:w="28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Ashwin (OCS) — SR in progress</w:t>
            </w:r>
          </w:p>
        </w:tc>
      </w:tr>
      <w:tr>
        <w:tc>
          <w:tcPr>
            <w:tcW w:type="dxa" w:w="3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Elevation IHE two-integration scope</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Two separate integrations in scope: royalty statement AR and splitter-based AR. Lori to confirm with Diane which lines are in scope and what the splitter variant means.</w:t>
            </w:r>
          </w:p>
        </w:tc>
        <w:tc>
          <w:tcPr>
            <w:tcW w:type="dxa" w:w="28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Lori + Diane — clarify before scheduling sessions</w:t>
            </w:r>
          </w:p>
        </w:tc>
      </w:tr>
    </w:tbl>
    <w:p>
      <w:pPr>
        <w:spacing w:after="80" w:before="0"/>
      </w:pPr>
      <w:r>
        <w:t xml:space="preserve"/>
      </w:r>
    </w:p>
    <w:p>
      <w:pPr>
        <w:pStyle w:val="Heading1"/>
        <w:pageBreakBefore/>
        <w:pBdr>
          <w:bottom w:val="single" w:color="2E5FA3" w:sz="8"/>
        </w:pBdr>
        <w:shd w:fill="1F3864" w:val="clear"/>
        <w:spacing w:after="240" w:before="0"/>
      </w:pPr>
      <w:r>
        <w:rPr>
          <w:rFonts w:ascii="Arial" w:cs="Arial" w:eastAsia="Arial" w:hAnsi="Arial"/>
          <w:b/>
          <w:bCs/>
          <w:color w:val="FFFFFF"/>
          <w:sz w:val="36"/>
          <w:szCs w:val="36"/>
        </w:rPr>
        <w:t xml:space="preserve">Section 7 —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840"/>
        <w:gridCol w:w="4840"/>
      </w:tblGrid>
      <w:tr>
        <w:trPr>
          <w:tblHeader/>
        </w:trPr>
        <w:tc>
          <w:tcPr>
            <w:tcW w:type="dxa" w:w="4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Risk</w:t>
            </w:r>
          </w:p>
        </w:tc>
        <w:tc>
          <w:tcPr>
            <w:tcW w:type="dxa" w:w="84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Sev</w:t>
            </w:r>
          </w:p>
        </w:tc>
        <w:tc>
          <w:tcPr>
            <w:tcW w:type="dxa" w:w="484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Mitigation / Action</w:t>
            </w:r>
          </w:p>
        </w:tc>
      </w:tr>
      <w:tr>
        <w:tc>
          <w:tcPr>
            <w:tcW w:type="dxa" w:w="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Dunning not enabled in Fusion — Max relies on aging reminder letters; module disabled for April go-live</w:t>
            </w:r>
          </w:p>
        </w:tc>
        <w:tc>
          <w:tcPr>
            <w:tcW w:type="dxa" w:w="8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HIGH</w:t>
            </w:r>
          </w:p>
        </w:tc>
        <w:tc>
          <w:tcPr>
            <w:tcW w:type="dxa" w:w="48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Escalate immediately to Derek/OTC. Enable Advanced Collections or define manual bridge process before 10/1.</w:t>
            </w:r>
          </w:p>
        </w:tc>
      </w:tr>
      <w:tr>
        <w:tc>
          <w:tcPr>
            <w:tcW w:type="dxa" w:w="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WBS/Project costing has no Fusion solution — marketing project budgets at risk</w:t>
            </w:r>
          </w:p>
        </w:tc>
        <w:tc>
          <w:tcPr>
            <w:tcW w:type="dxa" w:w="8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HIGH</w:t>
            </w:r>
          </w:p>
        </w:tc>
        <w:tc>
          <w:tcPr>
            <w:tcW w:type="dxa" w:w="48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Dedicated design session with Ian, Juani, OCS. Excluded from 10/1 Phase 1 but must be scoped.</w:t>
            </w:r>
          </w:p>
        </w:tc>
      </w:tr>
      <w:tr>
        <w:tc>
          <w:tcPr>
            <w:tcW w:type="dxa" w:w="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3</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Tax code mapping incomplete — FBDI requires valid Avalara codes; SAP codes not yet mapped</w:t>
            </w:r>
          </w:p>
        </w:tc>
        <w:tc>
          <w:tcPr>
            <w:tcW w:type="dxa" w:w="8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HIGH</w:t>
            </w:r>
          </w:p>
        </w:tc>
        <w:tc>
          <w:tcPr>
            <w:tcW w:type="dxa" w:w="48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Stephen to deliver full tax code list immediately. Mikhail/Avalara to provide Fusion equivalents.</w:t>
            </w:r>
          </w:p>
        </w:tc>
      </w:tr>
      <w:tr>
        <w:tc>
          <w:tcPr>
            <w:tcW w:type="dxa" w:w="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4</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Overarching reference fields meeting not scheduled — blocks DFF and COA decisions for ALL interfaces</w:t>
            </w:r>
          </w:p>
        </w:tc>
        <w:tc>
          <w:tcPr>
            <w:tcW w:type="dxa" w:w="8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HIGH</w:t>
            </w:r>
          </w:p>
        </w:tc>
        <w:tc>
          <w:tcPr>
            <w:tcW w:type="dxa" w:w="48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PMO (Rob Raymond/Syanthan) must own scheduling.</w:t>
            </w:r>
          </w:p>
        </w:tc>
      </w:tr>
      <w:tr>
        <w:tc>
          <w:tcPr>
            <w:tcW w:type="dxa" w:w="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5</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COA segment order used incorrectly in early design work</w:t>
            </w:r>
          </w:p>
        </w:tc>
        <w:tc>
          <w:tcPr>
            <w:tcW w:type="dxa" w:w="8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HIGH</w:t>
            </w:r>
          </w:p>
        </w:tc>
        <w:tc>
          <w:tcPr>
            <w:tcW w:type="dxa" w:w="48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All FBDI templates and EAI configurations must be corrected to confirmed order: Seg4=Geography, Seg5=Brand, Seg6=Market, Seg7=Title.</w:t>
            </w:r>
          </w:p>
        </w:tc>
      </w:tr>
      <w:tr>
        <w:tc>
          <w:tcPr>
            <w:tcW w:type="dxa" w:w="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6</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Non-film-related accounts (bank charges, withholding tax, balance sheet) have no COA derivation design</w:t>
            </w:r>
          </w:p>
        </w:tc>
        <w:tc>
          <w:tcPr>
            <w:tcW w:type="dxa" w:w="8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HIGH</w:t>
            </w:r>
          </w:p>
        </w:tc>
        <w:tc>
          <w:tcPr>
            <w:tcW w:type="dxa" w:w="48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 functional and controllership must design handling for all non-standard GL accounts before development starts.</w:t>
            </w:r>
          </w:p>
        </w:tc>
      </w:tr>
      <w:tr>
        <w:tc>
          <w:tcPr>
            <w:tcW w:type="dxa" w:w="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7</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MMO dual Business Unit not factored into integration design</w:t>
            </w:r>
          </w:p>
        </w:tc>
        <w:tc>
          <w:tcPr>
            <w:tcW w:type="dxa" w:w="8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HIGH</w:t>
            </w:r>
          </w:p>
        </w:tc>
        <w:tc>
          <w:tcPr>
            <w:tcW w:type="dxa" w:w="48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 must design BU routing logic based on customer-to-company-code mapping (1460 vs 1482).</w:t>
            </w:r>
          </w:p>
        </w:tc>
      </w:tr>
      <w:tr>
        <w:tc>
          <w:tcPr>
            <w:tcW w:type="dxa" w:w="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8</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MMO currency: BOTH local currency amount AND USD amount are pre-calculated in source file. Fusion must NOT auto-apply FX rate — will produce different amounts if file processed on different day.</w:t>
            </w:r>
          </w:p>
        </w:tc>
        <w:tc>
          <w:tcPr>
            <w:tcW w:type="dxa" w:w="8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HIGH</w:t>
            </w:r>
          </w:p>
        </w:tc>
        <w:tc>
          <w:tcPr>
            <w:tcW w:type="dxa" w:w="48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CRITICAL — OCS to conduct POC confirming Fusion can accept both pre-calculated amounts. Kevin Butchowski to facilitate. FX gain/loss treatment also needs breakout discussion.</w:t>
            </w:r>
          </w:p>
        </w:tc>
      </w:tr>
      <w:tr>
        <w:tc>
          <w:tcPr>
            <w:tcW w:type="dxa" w:w="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9</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UIP, UPI, Sonopress, Elevation — no active Fusion design</w:t>
            </w:r>
          </w:p>
        </w:tc>
        <w:tc>
          <w:tcPr>
            <w:tcW w:type="dxa" w:w="8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HIGH</w:t>
            </w:r>
          </w:p>
        </w:tc>
        <w:tc>
          <w:tcPr>
            <w:tcW w:type="dxa" w:w="48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PMO must confirm 10/1 scope. If in scope, design must begin immediately given P3 deadline of Aug 24.</w:t>
            </w:r>
          </w:p>
        </w:tc>
      </w:tr>
      <w:tr>
        <w:tc>
          <w:tcPr>
            <w:tcW w:type="dxa" w:w="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10</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Engineered transaction date creates wrong invoice date on customer statements</w:t>
            </w:r>
          </w:p>
        </w:tc>
        <w:tc>
          <w:tcPr>
            <w:tcW w:type="dxa" w:w="8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c>
          <w:tcPr>
            <w:tcW w:type="dxa" w:w="48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Russell Jones to formally sign off on workaround. Real date in DFF for audit.</w:t>
            </w:r>
          </w:p>
        </w:tc>
      </w:tr>
      <w:tr>
        <w:tc>
          <w:tcPr>
            <w:tcW w:type="dxa" w:w="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11</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Double development work for MACCS file format switch (fixed-width → pipe-delimited Phase 2)</w:t>
            </w:r>
          </w:p>
        </w:tc>
        <w:tc>
          <w:tcPr>
            <w:tcW w:type="dxa" w:w="8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c>
          <w:tcPr>
            <w:tcW w:type="dxa" w:w="48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Get Max vendor committed to written timeline. Track as post-go-live obligation.</w:t>
            </w:r>
          </w:p>
        </w:tc>
      </w:tr>
      <w:tr>
        <w:tc>
          <w:tcPr>
            <w:tcW w:type="dxa" w:w="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12</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 vendor (Netherlands) August vacation — no new requirements deliverable</w:t>
            </w:r>
          </w:p>
        </w:tc>
        <w:tc>
          <w:tcPr>
            <w:tcW w:type="dxa" w:w="8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c>
          <w:tcPr>
            <w:tcW w:type="dxa" w:w="48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 new vendor requirements for 10/1. Freeze spec now. Document all Phase 2 requirements for vendor.</w:t>
            </w:r>
          </w:p>
        </w:tc>
      </w:tr>
      <w:tr>
        <w:tc>
          <w:tcPr>
            <w:tcW w:type="dxa" w:w="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13</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Authors Rights account (0236600900) not handled as TAX line in current FBDI logic</w:t>
            </w:r>
          </w:p>
        </w:tc>
        <w:tc>
          <w:tcPr>
            <w:tcW w:type="dxa" w:w="8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c>
          <w:tcPr>
            <w:tcW w:type="dxa" w:w="48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Fix FBDI Transaction Line Type logic to include 0236600900 and 0651016601 as TAX accounts.</w:t>
            </w:r>
          </w:p>
        </w:tc>
      </w:tr>
      <w:tr>
        <w:tc>
          <w:tcPr>
            <w:tcW w:type="dxa" w:w="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14</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Andorra Business Tax (0651016601) — Spain-specific — not yet handled</w:t>
            </w:r>
          </w:p>
        </w:tc>
        <w:tc>
          <w:tcPr>
            <w:tcW w:type="dxa" w:w="8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c>
          <w:tcPr>
            <w:tcW w:type="dxa" w:w="48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Include in tax account set for FBDI line type logic and Avalara tax code mapping.</w:t>
            </w:r>
          </w:p>
        </w:tc>
      </w:tr>
      <w:tr>
        <w:tc>
          <w:tcPr>
            <w:tcW w:type="dxa" w:w="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15</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MMO territory codes not ISO-standard — AS≠Australia, AU≠Austria</w:t>
            </w:r>
          </w:p>
        </w:tc>
        <w:tc>
          <w:tcPr>
            <w:tcW w:type="dxa" w:w="8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c>
          <w:tcPr>
            <w:tcW w:type="dxa" w:w="48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Territory mapping table (96 rows) must be loaded as reference data in integration. Do not assume ISO codes.</w:t>
            </w:r>
          </w:p>
        </w:tc>
      </w:tr>
      <w:tr>
        <w:tc>
          <w:tcPr>
            <w:tcW w:type="dxa" w:w="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16</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Free-text fields with pipe characters in MACCS (future pipe-delimited format)</w:t>
            </w:r>
          </w:p>
        </w:tc>
        <w:tc>
          <w:tcPr>
            <w:tcW w:type="dxa" w:w="8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LOW</w:t>
            </w:r>
          </w:p>
        </w:tc>
        <w:tc>
          <w:tcPr>
            <w:tcW w:type="dxa" w:w="48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Request Max vendor wrap all free-text in double quotes in Phase 2 file specification.</w:t>
            </w:r>
          </w:p>
        </w:tc>
      </w:tr>
      <w:tr>
        <w:tc>
          <w:tcPr>
            <w:tcW w:type="dxa" w:w="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17</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Apostrophe in filename 'AR-Oct'26 Integrations Tracker.xlsx' causes shell parse errors</w:t>
            </w:r>
          </w:p>
        </w:tc>
        <w:tc>
          <w:tcPr>
            <w:tcW w:type="dxa" w:w="8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LOW</w:t>
            </w:r>
          </w:p>
        </w:tc>
        <w:tc>
          <w:tcPr>
            <w:tcW w:type="dxa" w:w="48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Rename file to remove the apostrophe (e.g. AR-Oct26 Integrations Tracker.xlsx).</w:t>
            </w:r>
          </w:p>
        </w:tc>
      </w:tr>
      <w:tr>
        <w:tc>
          <w:tcPr>
            <w:tcW w:type="dxa" w:w="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18</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MMS invoice date / payment terms gap — Fusion cannot accept SAP 'baseline date' as due date; MMS file contains no payment terms</w:t>
            </w:r>
          </w:p>
        </w:tc>
        <w:tc>
          <w:tcPr>
            <w:tcW w:type="dxa" w:w="8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HIGH</w:t>
            </w:r>
          </w:p>
        </w:tc>
        <w:tc>
          <w:tcPr>
            <w:tcW w:type="dxa" w:w="48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Ajit to research options offline: (1) add payment terms to MMS file, (2) define at Fusion customer master, (3) define at transaction type level. Same-customer scenarios may have different due date offsets — both must be handled.</w:t>
            </w:r>
          </w:p>
        </w:tc>
      </w:tr>
      <w:tr>
        <w:tc>
          <w:tcPr>
            <w:tcW w:type="dxa" w:w="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19</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MMS invoice number collision risk — if MMS source number used as Fusion transaction number, cross-system uniqueness constraint may be violated (same customer + date + number from multiple boundary systems)</w:t>
            </w:r>
          </w:p>
        </w:tc>
        <w:tc>
          <w:tcPr>
            <w:tcW w:type="dxa" w:w="8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c>
          <w:tcPr>
            <w:tcW w:type="dxa" w:w="48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Explore alphanumeric MMS invoice numbering (e.g., 'MMS-' prefix). Bhagya to confirm Vistex/MMS supports alphanumeric sequence. Fallback: Fusion auto-generates but must return Fusion number to MMS for cash ACK matching.</w:t>
            </w:r>
          </w:p>
        </w:tc>
      </w:tr>
      <w:tr>
        <w:tc>
          <w:tcPr>
            <w:tcW w:type="dxa" w:w="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20</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MMS Fusion invoice line class configuration — non-standard classes (Unbilled AR) require SLA rule config; if MMS needs Unbilled AR as a distinct line class and SLA rule is not configured, AR postings will fail or use incorrect accounting</w:t>
            </w:r>
          </w:p>
        </w:tc>
        <w:tc>
          <w:tcPr>
            <w:tcW w:type="dxa" w:w="8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HIGH</w:t>
            </w:r>
          </w:p>
        </w:tc>
        <w:tc>
          <w:tcPr>
            <w:tcW w:type="dxa" w:w="48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 GL config team (Ian/Dan) must confirm which line classes are needed for MMS transactions. SLA rule configuration is a project dependency — must be designed before development starts.</w:t>
            </w:r>
          </w:p>
        </w:tc>
      </w:tr>
      <w:tr>
        <w:tc>
          <w:tcPr>
            <w:tcW w:type="dxa" w:w="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21</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MMS tax session not yet scheduled — Avalara (Avitex) calculates tax at posting; without confirmed tax codes and exemptions for MMS deal types, MMS invoices may generate incorrect tax or fail Avalara validation post-go-live</w:t>
            </w:r>
          </w:p>
        </w:tc>
        <w:tc>
          <w:tcPr>
            <w:tcW w:type="dxa" w:w="8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HIGH</w:t>
            </w:r>
          </w:p>
        </w:tc>
        <w:tc>
          <w:tcPr>
            <w:tcW w:type="dxa" w:w="48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Schedule dedicated Avalara tax session for MMS immediately. Ravi/Ajit to confirm availability of Avalara team (planned for June 25 session if available).</w:t>
            </w:r>
          </w:p>
        </w:tc>
      </w:tr>
      <w:tr>
        <w:tc>
          <w:tcPr>
            <w:tcW w:type="dxa" w:w="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22</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MMS multi-currency exchange rate exposure — Fusion auto-applies FX rate at posting for MMS (unlike MMO which pre-calculates). If filing date differs from deal pricing date, accounted USD amounts may deviate from deal economics.</w:t>
            </w:r>
          </w:p>
        </w:tc>
        <w:tc>
          <w:tcPr>
            <w:tcW w:type="dxa" w:w="8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c>
          <w:tcPr>
            <w:tcW w:type="dxa" w:w="48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Confirm MMS contract terms: are deal amounts in USD or local currency? If deals are USD-denominated, confirm whether entered currency approach creates any gain/loss exposure at cash application.</w:t>
            </w:r>
          </w:p>
        </w:tc>
      </w:tr>
      <w:tr>
        <w:tc>
          <w:tcPr>
            <w:tcW w:type="dxa" w:w="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23</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MMS AR offset line account class misconfiguration — if the Unbilled AR offset line retains the default 'Revenue' account class, trial balance reporting will incorrectly classify Unbilled AR as income-statement revenue, causing balance sheet / income statement misstatements.</w:t>
            </w:r>
          </w:p>
        </w:tc>
        <w:tc>
          <w:tcPr>
            <w:tcW w:type="dxa" w:w="8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HIGH</w:t>
            </w:r>
          </w:p>
        </w:tc>
        <w:tc>
          <w:tcPr>
            <w:tcW w:type="dxa" w:w="48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Controllership must define correct account class for Unbilled AR before MMS AR development starts. OCS to identify configuration point in Fusion COA.</w:t>
            </w:r>
          </w:p>
        </w:tc>
      </w:tr>
      <w:tr>
        <w:tc>
          <w:tcPr>
            <w:tcW w:type="dxa" w:w="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24</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Avitax exception scenario migration risk — non-standard tax rules (Russia 22%, South Africa 15%) currently configured in OneSource trans editor have no confirmed equivalent in Avitax. If not migrated, those invoices will calculate wrong (or zero) tax at go-live.</w:t>
            </w:r>
          </w:p>
        </w:tc>
        <w:tc>
          <w:tcPr>
            <w:tcW w:type="dxa" w:w="8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HIGH</w:t>
            </w:r>
          </w:p>
        </w:tc>
        <w:tc>
          <w:tcPr>
            <w:tcW w:type="dxa" w:w="48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Extract OneSource XML logs for exception scenarios; map parameters to Avitax advanced rules in Monday June 29 working session. Complete before MMS tax configuration starts.</w:t>
            </w:r>
          </w:p>
        </w:tc>
      </w:tr>
      <w:tr>
        <w:tc>
          <w:tcPr>
            <w:tcW w:type="dxa" w:w="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25</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Dev7 Avitax SR blocks MMS tax testing — cannot add France, New Zealand, or other legal entities to Avitax in Dev7. MMS content spans multiple EU and non-EU countries. If SR is unresolved, tax testing in Dev7 is limited to UK-entity transactions only.</w:t>
            </w:r>
          </w:p>
        </w:tc>
        <w:tc>
          <w:tcPr>
            <w:tcW w:type="dxa" w:w="8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c>
          <w:tcPr>
            <w:tcW w:type="dxa" w:w="48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Track SR resolution with Ashwin. Use Dev9 (where UK confirmed working) for initial testing. Escalate if SR not resolved before MMS development phase begins.</w:t>
            </w:r>
          </w:p>
        </w:tc>
      </w:tr>
      <w:tr>
        <w:tc>
          <w:tcPr>
            <w:tcW w:type="dxa" w:w="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26</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Elevation IHE scope uncertainty — two integration lines in tracker; one may involve the online splitter. If scope is misunderstood, the splitter-based integration (which requires Finance Gateway involvement) could be missed or incorrectly designed.</w:t>
            </w:r>
          </w:p>
        </w:tc>
        <w:tc>
          <w:tcPr>
            <w:tcW w:type="dxa" w:w="8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c>
          <w:tcPr>
            <w:tcW w:type="dxa" w:w="48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Lori to confirm with Diane before scheduling Elevation OCS sessions. Distinguish royalty-statement AR from splitter-based AR. Confirm which teams own each.</w:t>
            </w:r>
          </w:p>
        </w:tc>
      </w:tr>
    </w:tbl>
    <w:p>
      <w:pPr>
        <w:spacing w:after="80" w:before="0"/>
      </w:pPr>
      <w:r>
        <w:t xml:space="preserve"/>
      </w:r>
    </w:p>
    <w:p>
      <w:pPr>
        <w:pStyle w:val="Heading1"/>
        <w:pageBreakBefore/>
        <w:pBdr>
          <w:bottom w:val="single" w:color="2E5FA3" w:sz="8"/>
        </w:pBdr>
        <w:shd w:fill="1F3864" w:val="clear"/>
        <w:spacing w:after="240" w:before="0"/>
      </w:pPr>
      <w:r>
        <w:rPr>
          <w:rFonts w:ascii="Arial" w:cs="Arial" w:eastAsia="Arial" w:hAnsi="Arial"/>
          <w:b/>
          <w:bCs/>
          <w:color w:val="FFFFFF"/>
          <w:sz w:val="36"/>
          <w:szCs w:val="36"/>
        </w:rPr>
        <w:t xml:space="preserve">Section 8 — Quick Reference Cards</w:t>
      </w:r>
    </w:p>
    <w:p>
      <w:pPr>
        <w:pStyle w:val="Heading2"/>
        <w:pBdr>
          <w:bottom w:val="single" w:color="2E5FA3" w:sz="4"/>
        </w:pBdr>
        <w:spacing w:after="120" w:before="280"/>
      </w:pPr>
      <w:r>
        <w:rPr>
          <w:rFonts w:ascii="Arial" w:cs="Arial" w:eastAsia="Arial" w:hAnsi="Arial"/>
          <w:b/>
          <w:bCs/>
          <w:color w:val="1F3864"/>
          <w:sz w:val="28"/>
          <w:szCs w:val="28"/>
        </w:rPr>
        <w:t xml:space="preserve">Card A — Transaction Type Derivation (MACCS)</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80"/>
      </w:tblGrid>
      <w:tr>
        <w:trPr>
          <w:tblHeader/>
        </w:trPr>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Source: Debit/Credit Sign</w:t>
            </w:r>
          </w:p>
        </w:tc>
        <w:tc>
          <w:tcPr>
            <w:tcW w:type="dxa" w:w="3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Primary Transaction #</w:t>
            </w:r>
          </w:p>
        </w:tc>
        <w:tc>
          <w:tcPr>
            <w:tcW w:type="dxa" w:w="40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Fusion Transaction Type</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 (plus)</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NULL / not present</w:t>
            </w:r>
          </w:p>
        </w:tc>
        <w:tc>
          <w:tcPr>
            <w:tcW w:type="dxa" w:w="40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INVOICE</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 (plus)</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Present</w:t>
            </w:r>
          </w:p>
        </w:tc>
        <w:tc>
          <w:tcPr>
            <w:tcW w:type="dxa" w:w="40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DEBIT MEMO</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 (minus)</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Present</w:t>
            </w:r>
          </w:p>
        </w:tc>
        <w:tc>
          <w:tcPr>
            <w:tcW w:type="dxa" w:w="40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CREDIT MEMO</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Card B — MACCS Line Type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GL Account in Source File</w:t>
            </w:r>
          </w:p>
        </w:tc>
        <w:tc>
          <w:tcPr>
            <w:tcW w:type="dxa" w:w="57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FBDI Line Type</w:t>
            </w: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Starts with 31xxxxx (e.g. 0310000101)</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LINE — Revenue</w:t>
            </w:r>
          </w:p>
        </w:tc>
      </w:tr>
      <w:tr>
        <w:tc>
          <w:tcPr>
            <w:tcW w:type="dxa" w:w="3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 0236510001 (VAT / GST)</w:t>
            </w:r>
          </w:p>
        </w:tc>
        <w:tc>
          <w:tcPr>
            <w:tcW w:type="dxa" w:w="5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TAX — VAT line</w:t>
            </w: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 0236600900 (Authors Rights / Map Repayment)</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TAX — Authors Rights levy</w:t>
            </w:r>
          </w:p>
        </w:tc>
      </w:tr>
      <w:tr>
        <w:tc>
          <w:tcPr>
            <w:tcW w:type="dxa" w:w="3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 0651016601 (Andorra Business Tax — Spain)</w:t>
            </w:r>
          </w:p>
        </w:tc>
        <w:tc>
          <w:tcPr>
            <w:tcW w:type="dxa" w:w="5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TAX — Territory-specific tax</w:t>
            </w: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0812000001 (Withholding Tax — AU only)</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TBD — Balance sheet; needs special handling</w:t>
            </w:r>
          </w:p>
        </w:tc>
      </w:tr>
      <w:tr>
        <w:tc>
          <w:tcPr>
            <w:tcW w:type="dxa" w:w="3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0124120002 (Receivables Other — AU only)</w:t>
            </w:r>
          </w:p>
        </w:tc>
        <w:tc>
          <w:tcPr>
            <w:tcW w:type="dxa" w:w="5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TBD — Balance sheet; needs special handling</w:t>
            </w: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All other accounts</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LINE</w:t>
            </w:r>
          </w:p>
        </w:tc>
      </w:tr>
    </w:tbl>
    <w:p>
      <w:pPr>
        <w:spacing w:after="80" w:before="0"/>
      </w:pPr>
      <w:r>
        <w:t xml:space="preserve"/>
      </w:r>
    </w:p>
    <w:p>
      <w:pPr>
        <w:spacing w:after="100" w:before="0"/>
      </w:pPr>
      <w:r>
        <w:rPr>
          <w:rFonts w:ascii="Arial" w:cs="Arial" w:eastAsia="Arial" w:hAnsi="Arial"/>
          <w:sz w:val="20"/>
          <w:szCs w:val="20"/>
        </w:rPr>
        <w:t xml:space="preserve">Rule: if account is in {0236510001, 0236600900, 0651016601} → TAX. Otherwise → LINE.</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Card C — COA Segment Order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000"/>
        <w:gridCol w:w="2800"/>
        <w:gridCol w:w="2760"/>
      </w:tblGrid>
      <w:tr>
        <w:trPr>
          <w:tblHeader/>
        </w:trPr>
        <w:tc>
          <w:tcPr>
            <w:tcW w:type="dxa" w:w="6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Seg</w:t>
            </w:r>
          </w:p>
        </w:tc>
        <w:tc>
          <w:tcPr>
            <w:tcW w:type="dxa" w:w="2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Name</w:t>
            </w:r>
          </w:p>
        </w:tc>
        <w:tc>
          <w:tcPr>
            <w:tcW w:type="dxa" w:w="1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Width</w:t>
            </w:r>
          </w:p>
        </w:tc>
        <w:tc>
          <w:tcPr>
            <w:tcW w:type="dxa" w:w="2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MACCS Source</w:t>
            </w:r>
          </w:p>
        </w:tc>
        <w:tc>
          <w:tcPr>
            <w:tcW w:type="dxa" w:w="27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Default if unused</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COMPANY</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4</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L/COMPANY_CODE</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DEPARTMENT</w:t>
            </w:r>
          </w:p>
        </w:tc>
        <w:tc>
          <w:tcPr>
            <w:tcW w:type="dxa" w:w="1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5</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L/DEPARTMENT</w:t>
            </w:r>
          </w:p>
        </w:tc>
        <w:tc>
          <w:tcPr>
            <w:tcW w:type="dxa" w:w="2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00000</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3</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ACCOUNT</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7</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L/ACCOUNT_NUMBER</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4</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GEOGRAPHY</w:t>
            </w:r>
          </w:p>
        </w:tc>
        <w:tc>
          <w:tcPr>
            <w:tcW w:type="dxa" w:w="1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4</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L/GEOGRAPHY (not territory)</w:t>
            </w:r>
          </w:p>
        </w:tc>
        <w:tc>
          <w:tcPr>
            <w:tcW w:type="dxa" w:w="2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5</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BRAND</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4</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L/BRAND</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0000</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6</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MARKET</w:t>
            </w:r>
          </w:p>
        </w:tc>
        <w:tc>
          <w:tcPr>
            <w:tcW w:type="dxa" w:w="1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4</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L/FILM_MARKET</w:t>
            </w:r>
          </w:p>
        </w:tc>
        <w:tc>
          <w:tcPr>
            <w:tcW w:type="dxa" w:w="2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7</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TITLE</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15</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L/INTL_FILM_NUMBER (L0006)</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8</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INTERCOMPANY</w:t>
            </w:r>
          </w:p>
        </w:tc>
        <w:tc>
          <w:tcPr>
            <w:tcW w:type="dxa" w:w="1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4</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L/INTERCOMPANY — default 000</w:t>
            </w:r>
          </w:p>
        </w:tc>
        <w:tc>
          <w:tcPr>
            <w:tcW w:type="dxa" w:w="2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0000</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9</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FUTURE</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5</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L/FUTURE — default 00000</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00000</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Card D — Due Date Workaround (MACCS)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85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w:t>
            </w:r>
          </w:p>
        </w:tc>
      </w:tr>
      <w:tr>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 does:</w:t>
            </w:r>
          </w:p>
        </w:tc>
        <w:tc>
          <w:tcPr>
            <w:tcW w:type="dxa" w:w="8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Calculates correct Due Date internally (same as SAP today)</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 does:</w:t>
            </w:r>
          </w:p>
        </w:tc>
        <w:tc>
          <w:tcPr>
            <w:tcW w:type="dxa" w:w="8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Back-calculates Transaction Date = Due Date − Payment Terms</w:t>
            </w:r>
          </w:p>
        </w:tc>
      </w:tr>
      <w:tr>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 sends:</w:t>
            </w:r>
          </w:p>
        </w:tc>
        <w:tc>
          <w:tcPr>
            <w:tcW w:type="dxa" w:w="8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Transaction Date (engineered) + Payment Terms (day count)</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Fusion does:</w:t>
            </w:r>
          </w:p>
        </w:tc>
        <w:tc>
          <w:tcPr>
            <w:tcW w:type="dxa" w:w="8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Due Date = Transaction Date + Payment Terms = Max's intended due date</w:t>
            </w:r>
          </w:p>
        </w:tc>
      </w:tr>
      <w:tr>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Also:</w:t>
            </w:r>
          </w:p>
        </w:tc>
        <w:tc>
          <w:tcPr>
            <w:tcW w:type="dxa" w:w="8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Real Max invoice date stored in Global DFF Attribute_Date1 (Baseline Date) for audit and statements</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Card E — MACCS Territories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400"/>
        <w:gridCol w:w="2400"/>
        <w:gridCol w:w="2360"/>
      </w:tblGrid>
      <w:tr>
        <w:trPr>
          <w:tblHeader/>
        </w:trPr>
        <w:tc>
          <w:tcPr>
            <w:tcW w:type="dxa" w:w="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w:t>
            </w:r>
          </w:p>
        </w:tc>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Territory</w:t>
            </w:r>
          </w:p>
        </w:tc>
        <w:tc>
          <w:tcPr>
            <w:tcW w:type="dxa" w:w="1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Currency</w:t>
            </w:r>
          </w:p>
        </w:tc>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Transaction Source</w:t>
            </w:r>
          </w:p>
        </w:tc>
        <w:tc>
          <w:tcPr>
            <w:tcW w:type="dxa" w:w="2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Special Notes</w:t>
            </w:r>
          </w:p>
        </w:tc>
      </w:tr>
      <w:tr>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AU</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Australia</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AUD</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MAX_AU</w:t>
            </w:r>
          </w:p>
        </w:tc>
        <w:tc>
          <w:tcPr>
            <w:tcW w:type="dxa" w:w="2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Withholding Tax; Receivables Other accounts</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BR</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Brazil</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BRL</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MAX_BR</w:t>
            </w:r>
          </w:p>
        </w:tc>
        <w:tc>
          <w:tcPr>
            <w:tcW w:type="dxa" w:w="2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CNPJ unformatted in alternate customer# field</w:t>
            </w:r>
          </w:p>
        </w:tc>
      </w:tr>
      <w:tr>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ES</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Spain</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EUR</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MAX_ES</w:t>
            </w:r>
          </w:p>
        </w:tc>
        <w:tc>
          <w:tcPr>
            <w:tcW w:type="dxa" w:w="2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Authors Rights; Andorra Tax; Recovery of Ad Sales (0430231410)</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FR</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France</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EUR</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MAX_FR</w:t>
            </w:r>
          </w:p>
        </w:tc>
        <w:tc>
          <w:tcPr>
            <w:tcW w:type="dxa" w:w="2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60-day legal max terms; SACEM</w:t>
            </w:r>
          </w:p>
        </w:tc>
      </w:tr>
      <w:tr>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IE</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Ireland</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EUR</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MAX_IE</w:t>
            </w:r>
          </w:p>
        </w:tc>
        <w:tc>
          <w:tcPr>
            <w:tcW w:type="dxa" w:w="2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Map Repayment; Agency Commission</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MX</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Mexico</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MXN</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MAX_MX</w:t>
            </w:r>
          </w:p>
        </w:tc>
        <w:tc>
          <w:tcPr>
            <w:tcW w:type="dxa" w:w="2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Statutory Ref 1 &amp; 2 UUIDs; RFC in alternate customer#</w:t>
            </w:r>
          </w:p>
        </w:tc>
      </w:tr>
      <w:tr>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NZ</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New Zealand</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NZD</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MAX_NZ</w:t>
            </w:r>
          </w:p>
        </w:tc>
        <w:tc>
          <w:tcPr>
            <w:tcW w:type="dxa" w:w="2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Most WBS/Recovery of Adsales (0430110295)</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UK</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United Kingdom</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GBP</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MAX_UK</w:t>
            </w:r>
          </w:p>
        </w:tc>
        <w:tc>
          <w:tcPr>
            <w:tcW w:type="dxa" w:w="2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Advertising &amp; Publicity; Write-Off</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Card F — DFF Available Slots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000"/>
        <w:gridCol w:w="2960"/>
      </w:tblGrid>
      <w:tr>
        <w:trPr>
          <w:tblHeader/>
        </w:trPr>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Pool</w:t>
            </w:r>
          </w:p>
        </w:tc>
        <w:tc>
          <w:tcPr>
            <w:tcW w:type="dxa" w:w="1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Total</w:t>
            </w:r>
          </w:p>
        </w:tc>
        <w:tc>
          <w:tcPr>
            <w:tcW w:type="dxa" w:w="3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Locked Globally</w:t>
            </w:r>
          </w:p>
        </w:tc>
        <w:tc>
          <w:tcPr>
            <w:tcW w:type="dxa" w:w="29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Available per Context</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Free-text (Attributes 1–15)</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15</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Attr 3 (Orig Inv#), 12 (Coll Reason), 14 (Salesperson), 15 (Coll Notes)</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10: Attributes 1,2,4–11,13</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Date-type (Date1–5)</w:t>
            </w:r>
          </w:p>
        </w:tc>
        <w:tc>
          <w:tcPr>
            <w:tcW w:type="dxa" w:w="1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5</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Date1 (Baseline Date)</w:t>
            </w:r>
          </w:p>
        </w:tc>
        <w:tc>
          <w:tcPr>
            <w:tcW w:type="dxa" w:w="2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4: Date2–Date5</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Number-type (Number1–5)</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5</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None</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5: Number1–Number5</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Card G — MMO Market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MMO Market Codes</w:t>
            </w:r>
          </w:p>
        </w:tc>
        <w:tc>
          <w:tcPr>
            <w:tcW w:type="dxa" w:w="45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Fusion Market Segment</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KIOSK, CAT, CATDM, COMIC, DNL, DR, DTC, EDU, GIFT, MM, MS, MSALL, NS, ON, ONLIC, PUB, PW, RET, SELLTHRU, SPEC, TH, UC, VIDEO, WC</w:t>
            </w:r>
          </w:p>
        </w:tc>
        <w:tc>
          <w:tcPr>
            <w:tcW w:type="dxa" w:w="4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HELI (Home Entertainment Licensing)</w:t>
            </w:r>
          </w:p>
        </w:tc>
      </w:tr>
      <w:tr>
        <w:tc>
          <w:tcPr>
            <w:tcW w:type="dxa" w:w="4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RENTAL</w:t>
            </w:r>
          </w:p>
        </w:tc>
        <w:tc>
          <w:tcPr>
            <w:tcW w:type="dxa" w:w="4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HETR (Home Entertainment Rental)</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Card H — Escalation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Topic</w:t>
            </w:r>
          </w:p>
        </w:tc>
        <w:tc>
          <w:tcPr>
            <w:tcW w:type="dxa" w:w="57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Contact</w:t>
            </w: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Dunning / Advanced Collections</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Derek (OTC) + Russell Jones</w:t>
            </w:r>
          </w:p>
        </w:tc>
      </w:tr>
      <w:tr>
        <w:tc>
          <w:tcPr>
            <w:tcW w:type="dxa" w:w="3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WBS / Project costing design</w:t>
            </w:r>
          </w:p>
        </w:tc>
        <w:tc>
          <w:tcPr>
            <w:tcW w:type="dxa" w:w="5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Ian + Juani + Ellen Martello</w:t>
            </w: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Reference fields architecture meeting</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PMO: Rob Raymond / Syanthan to schedule</w:t>
            </w:r>
          </w:p>
        </w:tc>
      </w:tr>
      <w:tr>
        <w:tc>
          <w:tcPr>
            <w:tcW w:type="dxa" w:w="3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COA segment decisions (brand, dept, non-film accts)</w:t>
            </w:r>
          </w:p>
        </w:tc>
        <w:tc>
          <w:tcPr>
            <w:tcW w:type="dxa" w:w="5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Ian Bratslavsky / Ann Hong / Tony Bown (Controllership)</w:t>
            </w: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MACCS tax code list</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Stephen (Max, London)</w:t>
            </w:r>
          </w:p>
        </w:tc>
      </w:tr>
      <w:tr>
        <w:tc>
          <w:tcPr>
            <w:tcW w:type="dxa" w:w="3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Avalara tax code mapping</w:t>
            </w:r>
          </w:p>
        </w:tc>
        <w:tc>
          <w:tcPr>
            <w:tcW w:type="dxa" w:w="5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Mikhail (OCS Localizations) / Ryan's team</w:t>
            </w: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Customer statements date issue</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Russell Jones</w:t>
            </w:r>
          </w:p>
        </w:tc>
      </w:tr>
      <w:tr>
        <w:tc>
          <w:tcPr>
            <w:tcW w:type="dxa" w:w="3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 vendor requirements / Phase 2 spec</w:t>
            </w:r>
          </w:p>
        </w:tc>
        <w:tc>
          <w:tcPr>
            <w:tcW w:type="dxa" w:w="5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Stephen (London) → Max vendor (Netherlands)</w:t>
            </w: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EAI / encryption / file routing</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Aditya (EAI team)</w:t>
            </w:r>
          </w:p>
        </w:tc>
      </w:tr>
      <w:tr>
        <w:tc>
          <w:tcPr>
            <w:tcW w:type="dxa" w:w="3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SAP legacy integration logic (RFC / WBS / account tables)</w:t>
            </w:r>
          </w:p>
        </w:tc>
        <w:tc>
          <w:tcPr>
            <w:tcW w:type="dxa" w:w="5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Ajit</w:t>
            </w: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MMO customer mapping / territory mapping</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Ajit + Lori</w:t>
            </w:r>
          </w:p>
        </w:tc>
      </w:tr>
      <w:tr>
        <w:tc>
          <w:tcPr>
            <w:tcW w:type="dxa" w:w="3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MMO business / contract / invoice type</w:t>
            </w:r>
          </w:p>
        </w:tc>
        <w:tc>
          <w:tcPr>
            <w:tcW w:type="dxa" w:w="5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Rachel</w:t>
            </w: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UIP data ownership</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Stephen Appleford (UIP Finance) / Shaff Mughal (UIP IT)</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Card I — Integration Universe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440"/>
        <w:gridCol w:w="2400"/>
        <w:gridCol w:w="2020"/>
      </w:tblGrid>
      <w:tr>
        <w:trPr>
          <w:tblHeader/>
        </w:trPr>
        <w:tc>
          <w:tcPr>
            <w:tcW w:type="dxa" w:w="9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INT #</w:t>
            </w:r>
          </w:p>
        </w:tc>
        <w:tc>
          <w:tcPr>
            <w:tcW w:type="dxa" w:w="26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System</w:t>
            </w:r>
          </w:p>
        </w:tc>
        <w:tc>
          <w:tcPr>
            <w:tcW w:type="dxa" w:w="144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Direction</w:t>
            </w:r>
          </w:p>
        </w:tc>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Active Fusion Design?</w:t>
            </w:r>
          </w:p>
        </w:tc>
        <w:tc>
          <w:tcPr>
            <w:tcW w:type="dxa" w:w="202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10/1 Scope?</w:t>
            </w:r>
          </w:p>
        </w:tc>
      </w:tr>
      <w:tr>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INT136</w:t>
            </w:r>
          </w:p>
        </w:tc>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Media Maestro Licensing (MMO)</w:t>
            </w:r>
          </w:p>
        </w:tc>
        <w:tc>
          <w:tcPr>
            <w:tcW w:type="dxa" w:w="14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Inbound</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 — meetings ongoing</w:t>
            </w:r>
          </w:p>
        </w:tc>
        <w:tc>
          <w:tcPr>
            <w:tcW w:type="dxa" w:w="202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INT139</w:t>
            </w:r>
          </w:p>
        </w:tc>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Media Maestro WWTV (MMS)</w:t>
            </w:r>
          </w:p>
        </w:tc>
        <w:tc>
          <w:tcPr>
            <w:tcW w:type="dxa" w:w="14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Inbound</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 — deep dives June 17 &amp; June 23, 2026</w:t>
            </w:r>
          </w:p>
        </w:tc>
        <w:tc>
          <w:tcPr>
            <w:tcW w:type="dxa" w:w="202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INT142</w:t>
            </w:r>
          </w:p>
        </w:tc>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MACCS (8 territories)</w:t>
            </w:r>
          </w:p>
        </w:tc>
        <w:tc>
          <w:tcPr>
            <w:tcW w:type="dxa" w:w="14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Inbound</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 — meetings ongoing</w:t>
            </w:r>
          </w:p>
        </w:tc>
        <w:tc>
          <w:tcPr>
            <w:tcW w:type="dxa" w:w="202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INT163</w:t>
            </w:r>
          </w:p>
        </w:tc>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Cash to Media Maestro WWTV</w:t>
            </w:r>
          </w:p>
        </w:tc>
        <w:tc>
          <w:tcPr>
            <w:tcW w:type="dxa" w:w="14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Outbound</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202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TBC</w:t>
            </w:r>
          </w:p>
        </w:tc>
      </w:tr>
      <w:tr>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INT298</w:t>
            </w:r>
          </w:p>
        </w:tc>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CBSi AR / Salesforce Collections</w:t>
            </w:r>
          </w:p>
        </w:tc>
        <w:tc>
          <w:tcPr>
            <w:tcW w:type="dxa" w:w="14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Inbound</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202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TBC</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INT319</w:t>
            </w:r>
          </w:p>
        </w:tc>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Invoice Output to Salesforce</w:t>
            </w:r>
          </w:p>
        </w:tc>
        <w:tc>
          <w:tcPr>
            <w:tcW w:type="dxa" w:w="14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Outbound</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202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TBC</w:t>
            </w:r>
          </w:p>
        </w:tc>
      </w:tr>
      <w:tr>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INT346</w:t>
            </w:r>
          </w:p>
        </w:tc>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IHE Royalties (Elevation)</w:t>
            </w:r>
          </w:p>
        </w:tc>
        <w:tc>
          <w:tcPr>
            <w:tcW w:type="dxa" w:w="14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Inbound</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Legacy SAP spec only</w:t>
            </w:r>
          </w:p>
        </w:tc>
        <w:tc>
          <w:tcPr>
            <w:tcW w:type="dxa" w:w="202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CONFIRM</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INT364</w:t>
            </w:r>
          </w:p>
        </w:tc>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UPI</w:t>
            </w:r>
          </w:p>
        </w:tc>
        <w:tc>
          <w:tcPr>
            <w:tcW w:type="dxa" w:w="14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Inbound</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Legacy SAP spec only</w:t>
            </w:r>
          </w:p>
        </w:tc>
        <w:tc>
          <w:tcPr>
            <w:tcW w:type="dxa" w:w="202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CONFIRM</w:t>
            </w:r>
          </w:p>
        </w:tc>
      </w:tr>
      <w:tr>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INT368</w:t>
            </w:r>
          </w:p>
        </w:tc>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UIP</w:t>
            </w:r>
          </w:p>
        </w:tc>
        <w:tc>
          <w:tcPr>
            <w:tcW w:type="dxa" w:w="14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Inbound</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Legacy SAP spec only</w:t>
            </w:r>
          </w:p>
        </w:tc>
        <w:tc>
          <w:tcPr>
            <w:tcW w:type="dxa" w:w="202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CONFIRM</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INT370</w:t>
            </w:r>
          </w:p>
        </w:tc>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Sonopress</w:t>
            </w:r>
          </w:p>
        </w:tc>
        <w:tc>
          <w:tcPr>
            <w:tcW w:type="dxa" w:w="14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Inbound</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Legacy SAP spec only</w:t>
            </w:r>
          </w:p>
        </w:tc>
        <w:tc>
          <w:tcPr>
            <w:tcW w:type="dxa" w:w="202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CONFIRM</w:t>
            </w:r>
          </w:p>
        </w:tc>
      </w:tr>
      <w:tr>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INT373</w:t>
            </w:r>
          </w:p>
        </w:tc>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Studio Billing Hub</w:t>
            </w:r>
          </w:p>
        </w:tc>
        <w:tc>
          <w:tcPr>
            <w:tcW w:type="dxa" w:w="144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Inbound</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202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TBC</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INT492</w:t>
            </w:r>
          </w:p>
        </w:tc>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Text / Manual Upload</w:t>
            </w:r>
          </w:p>
        </w:tc>
        <w:tc>
          <w:tcPr>
            <w:tcW w:type="dxa" w:w="144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Outbound</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202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TBC</w:t>
            </w:r>
          </w:p>
        </w:tc>
      </w:tr>
    </w:tbl>
    <w:p>
      <w:pPr>
        <w:pStyle w:val="Heading1"/>
        <w:pageBreakBefore/>
        <w:pBdr>
          <w:bottom w:val="single" w:color="2E5FA3" w:sz="8"/>
        </w:pBdr>
        <w:shd w:fill="1F3864" w:val="clear"/>
        <w:spacing w:after="240" w:before="0"/>
      </w:pPr>
      <w:r>
        <w:rPr>
          <w:rFonts w:ascii="Arial" w:cs="Arial" w:eastAsia="Arial" w:hAnsi="Arial"/>
          <w:b/>
          <w:bCs/>
          <w:color w:val="FFFFFF"/>
          <w:sz w:val="36"/>
          <w:szCs w:val="36"/>
        </w:rPr>
        <w:t xml:space="preserve">Section 9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Term</w:t>
            </w:r>
          </w:p>
        </w:tc>
        <w:tc>
          <w:tcPr>
            <w:tcW w:type="dxa" w:w="69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Definition</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ADFDI</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Application Desktop Integrator; Oracle Fusion tool for correcting and re-uploading failed FBDI import lines</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AR</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Accounts Receivable</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Authors Rights</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 levy on revenue charged in some European territories (ES, IE). Uses account 0236600900 in Max. Treated as a TAX line in FBDI.</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Avalara</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Third-party tax engine integrated with Oracle Fusion; handles tax calculation for most integrations; Max bypasses this</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Booking</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 scheduled run of a film at a cinema for a given period (1–7 days per week in Max)</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Boundary System</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External application that sends data into Fusion (Max, MMO, UIP, UPI, Sonopress, Elevation, etc.)</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Business Unit (BU)</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Fusion organizational entity mapped from SAP company code. MMO uses two BUs: 1460 and 1482.</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CNPJ</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Brazilian tax registration number. Sent unformatted (no punctuation) in the Max alternate customer# field.</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COA</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Chart of Accounts; the 9-segment accounting string in Fusion. Order: Company/Dept/Acct/Geography/Brand/Market/Title/IC/Future.</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Company Code</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SAP/Max identifier for a legal entity / territory (e.g. AU, BR, ES, FR, IE, MX, NZ, UK for MACCS)</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Context</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DFF context — the boundary system identifier that selects which set of DFF attributes apply per system</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Credit Memo</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 negative invoice; reduces the customer's balance</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Debit Memo</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 positive adjustment to an existing invoice; references original invoice</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DFF</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Descriptive Flex Field; configurable additional fields on Oracle AR transactions; 5 locked globally, 10 free-text available per context</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DT1419</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The original MACCS to SAP functional specification (v7, Feb 2017); authored by Steve Michael and Jackie Davies</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Due Date</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Date payment is expected; calculated in Fusion as Transaction Date + Payment Terms</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EAI</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Enterprise Application Integration; Paramount's middleware team (Balaji/Aditya) handling file transformation and delivery</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Elevation</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UK physical distribution partner; IHE Royalties integration (INT346); sends customer master + royalty settlement files</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FBDI</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File-Based Data Import; Oracle Fusion standard mechanism for loading AR invoices via a structured CSV template</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FND Lookup</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Oracle Fusion configuration table used for code-to-value mappings (e.g. transaction type derivation logic)</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GL</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General Ledger</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IDOC</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Intermediate Document; SAP's data exchange format; replaced by FBDI in Oracle Fusion</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IHE</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In-Home Entertainment; the business line context for the Elevation royalties integration (INT346)</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MACCS</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Movie Accounting and Cash Collection System; also called Max; Paramount's theatrical billing system (Netherlands vendor)</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Shorthand for MACCS</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MMO</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Media Maestro International Physical instance (royalty accounting — Vistex; INT136)</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MMS</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Media Maestro Digital / Worldwide TV instance (INT139; separate from MMO; database-pull architecture; higher volume; deep dives June 17, June 23, and June 24, 2026). Uses dual-file pattern: AR invoices (FBDI) + GL journals (FAH). Three-file life cycle for AMG deals. Title hierarchy: L1/L2/L3 → Fusion Seg7 15-digit code. Deal types: SP=Revenue Share, CP=AMG, LP=PTMG. Transaction/entered currency = deal currency; accounted currency = functional (USD for company 1635, CAD for company 1017). Tax calculated by Avalara (Avitex) at posting — no tax in MMS source file. One Fusion invoice per invoice code; no 950-line limit.</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MPM Number</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Paramount's internal title identifier; Max series 20,000s; SAP/Fusion series 25,000s</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Oracle Consulting Services — the implementation team</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OTC</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Order to Cash — business process team managing cash collection and customer payments</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Payer</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 terminology for a billing customer (cinema / exhibitor)</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Play Date</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The date(s) a film physically shows at a cinema; drives aging calculation for rental invoices</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Primary Transaction Number</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 field containing the original invoice number; present on credit and debit memos</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RFC</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Remote Function Call; SAP mechanism used by EAI to call SAP logic (e.g. WBS/account derivation). Must be replicated for Fusion.</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RFC (tax)</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Also the Mexican taxpayer registration number (Registro Federal de Contribuyentes); sent in the Max alternate customer# field for MX territory</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SFTP</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Secure File Transfer Protocol; used for file delivery between boundary systems and EAI</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Sonopress</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Physical media manufacturing partner (INT370); sends disc/case manufacturing charges. US domestic business.</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T-Code</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MMO's internal title identifier; different from GPS/MPM numbers used elsewhere</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Transaction Date</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 Oracle Fusion AR: the invoice date and the basis for due date calculation. For Max: an engineered date, not the real invoice date.</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Transaction Source</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Oracle Fusion AR configuration identifying the origin system/territory; one per territory for MACCS (e.g. MAX_AU)</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Transaction Type</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Oracle Fusion AR configuration: Invoice, Credit Memo, or Debit Memo. One per territory per type.</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Thin Ledger</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Oracle Fusion term for COA segment values on accounting entries; must be pre-validated in Fusion setup</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UIP</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United International Pictures; a joint venture between Paramount and Universal distributing theatrical titles internationally (INT368)</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UPI</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Universal Pictures International; separate international theatrical data feed covering Paramount's share of joint-venture films (INT364)</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VAT</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Value Added Tax; referred to as 'tax' in some territories; Max calculates and sends amounts to Fusion</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Vistex</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The software platform underlying Media Maestro (royalty accounting; both MMO and MMS)</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WBS</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Work Breakdown Structure; project hierarchy element in Oracle Projects module</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10/1</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Go-live date: October 1, 2026</w:t>
            </w:r>
          </w:p>
        </w:tc>
      </w:tr>
    </w:tbl>
    <w:p>
      <w:pPr>
        <w:spacing w:after="80" w:before="0"/>
      </w:pPr>
      <w:r>
        <w:t xml:space="preserve"/>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tabs>
        <w:tab w:val="right" w:pos="9026"/>
      </w:tabs>
    </w:pPr>
    <w:r>
      <w:rPr>
        <w:rFonts w:ascii="Arial" w:cs="Arial" w:eastAsia="Arial" w:hAnsi="Arial"/>
        <w:color w:val="666666"/>
        <w:sz w:val="16"/>
        <w:szCs w:val="16"/>
      </w:rPr>
      <w:t xml:space="preserve">CONFIDENTIAL — Internal Use Only</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tabs>
        <w:tab w:val="right" w:pos="9026"/>
      </w:tabs>
    </w:pPr>
    <w:r>
      <w:rPr>
        <w:rFonts w:ascii="Arial" w:cs="Arial" w:eastAsia="Arial" w:hAnsi="Arial"/>
        <w:color w:val="666666"/>
        <w:sz w:val="16"/>
        <w:szCs w:val="16"/>
      </w:rPr>
      <w:t xml:space="preserve">PARAMOUNT PICTURES  |  Oracle Fusion 10/1 Go-Live  |  AR Billing Integration Handbook</w:t>
    </w:r>
    <w:r>
      <w:rPr>
        <w:rFonts w:ascii="Arial" w:cs="Arial" w:eastAsia="Arial" w:hAnsi="Arial"/>
        <w:color w:val="666666"/>
        <w:sz w:val="16"/>
        <w:szCs w:val="16"/>
      </w:rPr>
      <w:t xml:space="preserve">	Compiled: June 2026 (Rev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2026-06-25T21:59:58.404Z</dcterms:created>
  <dcterms:modified xsi:type="dcterms:W3CDTF">2026-06-25T21:59:58.404Z</dcterms:modified>
</cp:coreProperties>
</file>

<file path=docProps/custom.xml><?xml version="1.0" encoding="utf-8"?>
<Properties xmlns="http://schemas.openxmlformats.org/officeDocument/2006/custom-properties" xmlns:vt="http://schemas.openxmlformats.org/officeDocument/2006/docPropsVTypes"/>
</file>