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F3864"/>
          <w:sz w:val="52"/>
          <w:szCs w:val="52"/>
        </w:rPr>
        <w:t xml:space="preserve">PARAMOUNT PICTURES</w:t>
      </w:r>
    </w:p>
    <w:p>
      <w:pPr>
        <w:spacing w:after="200" w:before="0"/>
        <w:jc w:val="center"/>
      </w:pPr>
      <w:r>
        <w:rPr>
          <w:rFonts w:ascii="Arial" w:cs="Arial" w:eastAsia="Arial" w:hAnsi="Arial"/>
          <w:color w:val="2E5FA3"/>
          <w:sz w:val="28"/>
          <w:szCs w:val="28"/>
        </w:rPr>
        <w:t xml:space="preserve">Oracle Fusion 10/1 Go-Live</w:t>
      </w:r>
    </w:p>
    <w:p>
      <w:pPr>
        <w:pBdr>
          <w:top w:val="single" w:color="2E5FA3" w:sz="8"/>
          <w:bottom w:val="single" w:color="2E5FA3" w:sz="8"/>
        </w:pBdr>
        <w:shd w:fill="1F3864" w:val="clear"/>
        <w:spacing w:after="160" w:before="160"/>
        <w:jc w:val="center"/>
      </w:pPr>
      <w:r>
        <w:rPr>
          <w:rFonts w:ascii="Arial" w:cs="Arial" w:eastAsia="Arial" w:hAnsi="Arial"/>
          <w:b/>
          <w:bCs/>
          <w:color w:val="FFFFFF"/>
          <w:sz w:val="52"/>
          <w:szCs w:val="52"/>
        </w:rPr>
        <w:t xml:space="preserve">Project Roster</w:t>
      </w:r>
    </w:p>
    <w:p>
      <w:pPr>
        <w:spacing w:after="400" w:before="200"/>
        <w:jc w:val="center"/>
      </w:pPr>
      <w:r>
        <w:rPr>
          <w:rFonts w:ascii="Arial" w:cs="Arial" w:eastAsia="Arial" w:hAnsi="Arial"/>
          <w:color w:val="444444"/>
          <w:sz w:val="22"/>
          <w:szCs w:val="22"/>
        </w:rPr>
        <w:t xml:space="preserve">AR Billing Integrations  •  MACCS  •  MMO  •  EAI  •  OCS</w:t>
      </w:r>
    </w:p>
    <w:p>
      <w:pPr>
        <w:spacing w:after="120" w:before="0"/>
        <w:jc w:val="center"/>
      </w:pPr>
      <w:r>
        <w:rPr>
          <w:rFonts w:ascii="Arial" w:cs="Arial" w:eastAsia="Arial" w:hAnsi="Arial"/>
          <w:b/>
          <w:bCs/>
          <w:color w:val="1F3864"/>
          <w:sz w:val="24"/>
          <w:szCs w:val="24"/>
        </w:rPr>
        <w:t xml:space="preserve">Go-Live: October 1, 2026</w:t>
      </w:r>
    </w:p>
    <w:p>
      <w:pPr>
        <w:spacing w:after="120" w:before="0"/>
        <w:jc w:val="center"/>
      </w:pPr>
      <w:r>
        <w:rPr>
          <w:rFonts w:ascii="Arial" w:cs="Arial" w:eastAsia="Arial" w:hAnsi="Arial"/>
          <w:color w:val="666666"/>
          <w:sz w:val="18"/>
          <w:szCs w:val="18"/>
        </w:rPr>
        <w:t xml:space="preserve">Compiled: June 2026  |  Source: Meeting transcripts and project files</w:t>
      </w:r>
    </w:p>
    <w:p>
      <w:pPr>
        <w:spacing w:after="0" w:before="200"/>
        <w:jc w:val="center"/>
      </w:pPr>
      <w:r>
        <w:rPr>
          <w:rFonts w:ascii="Arial" w:cs="Arial" w:eastAsia="Arial" w:hAnsi="Arial"/>
          <w:b/>
          <w:bCs/>
          <w:color w:val="C00000"/>
          <w:sz w:val="20"/>
          <w:szCs w:val="20"/>
        </w:rPr>
        <w:t xml:space="preserve">CONFIDENTIAL — Internal Use Only</w:t>
      </w:r>
    </w:p>
    <w:p>
      <w:r>
        <w:br w:type="page"/>
      </w:r>
    </w:p>
    <w:p>
      <w:pPr>
        <w:pBdr>
          <w:bottom w:val="single" w:color="2E5FA3" w:sz="6"/>
        </w:pBdr>
        <w:shd w:fill="1F3864" w:val="clear"/>
        <w:spacing w:after="0" w:before="320"/>
        <w:ind w:left="120" w:right="120"/>
      </w:pPr>
      <w:r>
        <w:rPr>
          <w:rFonts w:ascii="Arial" w:cs="Arial" w:eastAsia="Arial" w:hAnsi="Arial"/>
          <w:b/>
          <w:bCs/>
          <w:color w:val="FFFFFF"/>
          <w:sz w:val="26"/>
          <w:szCs w:val="26"/>
        </w:rPr>
        <w:t xml:space="preserve">How to Use This Roster</w:t>
      </w:r>
    </w:p>
    <w:p>
      <w:pPr>
        <w:spacing w:after="60" w:before="0"/>
      </w:pPr>
      <w:r>
        <w:t xml:space="preserve"/>
      </w:r>
    </w:p>
    <w:p>
      <w:pPr>
        <w:spacing w:after="100" w:before="0"/>
        <w:ind w:left="120"/>
      </w:pPr>
      <w:r>
        <w:rPr>
          <w:rFonts w:ascii="Arial" w:cs="Arial" w:eastAsia="Arial" w:hAnsi="Arial"/>
          <w:sz w:val="20"/>
          <w:szCs w:val="20"/>
        </w:rPr>
        <w:t xml:space="preserve">This roster documents all known participants in the Oracle Fusion 10/1 AR Billing Integration program, compiled from meeting transcripts and project files through June 2026. People are grouped by the team or system they represent. Use the colour-coded section tabs to navigate quickly when printing.</w:t>
      </w:r>
    </w:p>
    <w:p>
      <w:pPr>
        <w:spacing w:after="100" w:before="0"/>
        <w:ind w:left="120"/>
      </w:pPr>
      <w:r>
        <w:rPr>
          <w:rFonts w:ascii="Arial" w:cs="Arial" w:eastAsia="Arial" w:hAnsi="Arial"/>
          <w:color w:val="555555"/>
          <w:sz w:val="19"/>
          <w:szCs w:val="19"/>
        </w:rPr>
        <w:t xml:space="preserve">* Last name not captured in source materials (meeting transcripts and project files through June 2026). Please update this roster with correct last names as they become available.</w:t>
      </w:r>
    </w:p>
    <w:p>
      <w:pPr>
        <w:spacing w:after="120" w:before="0"/>
        <w:ind w:left="120"/>
      </w:pPr>
      <w:r>
        <w:rPr>
          <w:rFonts w:ascii="Arial" w:cs="Arial" w:eastAsia="Arial" w:hAnsi="Arial"/>
          <w:b/>
          <w:bCs/>
          <w:sz w:val="20"/>
          <w:szCs w:val="20"/>
        </w:rPr>
        <w:t xml:space="preserve">Colour key:  </w:t>
      </w:r>
      <w:r>
        <w:rPr>
          <w:rFonts w:ascii="Arial" w:cs="Arial" w:eastAsia="Arial" w:hAnsi="Arial"/>
          <w:sz w:val="20"/>
          <w:szCs w:val="20"/>
        </w:rPr>
        <w:t>Navy/Blue = Paramount internal  |  Green = Max/MACCS  |  Orange = EAI/Integration  |  Purple = OCS/Oracle  |  Yellow = Boundary System owners</w:t>
      </w:r>
    </w:p>
    <w:p>
      <w:pPr>
        <w:spacing w:after="60" w:before="0"/>
      </w:pPr>
      <w:r>
        <w:t xml:space="preserve"/>
      </w:r>
    </w:p>
    <w:p>
      <w:pPr>
        <w:pBdr>
          <w:bottom w:val="single" w:color="2E5FA3" w:sz="6"/>
        </w:pBdr>
        <w:shd w:fill="1F3864" w:val="clear"/>
        <w:spacing w:after="0" w:before="320"/>
        <w:ind w:left="120" w:right="120"/>
      </w:pPr>
      <w:r>
        <w:rPr>
          <w:rFonts w:ascii="Arial" w:cs="Arial" w:eastAsia="Arial" w:hAnsi="Arial"/>
          <w:b/>
          <w:bCs/>
          <w:color w:val="FFFFFF"/>
          <w:sz w:val="26"/>
          <w:szCs w:val="26"/>
        </w:rPr>
        <w:t xml:space="preserve">1  —  Paramount Pictures Internal Team</w:t>
      </w:r>
    </w:p>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1A  Program Management &amp; Integration Leadership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Diane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AR Integration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coordinator for all AR billing integration meetings (MACCS, MMO, and other INTs). Chairs design sessions. Owns meeting agendas and action tracking.</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Dan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Oversight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oversight of integration workstream. Escalation point above Diane.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Shyam (Syanthan)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Technical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Architecture authority. Makes binding technical design decisions for all integrations. Key approval gate before development begins.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Rob Raymond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PMO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 management. Owns milestone tracking, scheduling of cross-team meetings, and go/no-go decisions.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1B  Controllership / Finance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Controllership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decision-maker for accounting standards, COA segment definitions, DFF field assignments, and GL treatment. Must approve all accounting string decisions before development.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 Hong</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Controllership</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Accounting support. Involved in COA segment decisions.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Tony Brown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Controllership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Accounting support. Involved in COA and GL account decisions.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1C  Business Sponsors — Max Revenue Cycle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Russell Jones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Sponsor — Max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Senior business owner for MACCS (Max) integration. Confirmed elimination of Midas interface. Authority on customer-facing changes (e.g. statement date display). Must sign off on payment terms workaround and dunning solution.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Kanhai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Sponsor — Max</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sponsor alongside Russell Jones.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1D  Order-to-Cash / Collections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Derek Keegan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OTC Team Lead (O2C extended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Order-to-Cash. Owns dunning / Advanced Collections process. Critical for MACCS go-live — aging letters currently depend on Fusion Collections module which was disabled for April go-live. Must define the workaround or enable the module before 10/1. Also listed as Extended O2C PG team representative in program coordination. NOTE: previously listed as 'Derek *' — confirmed as Derek Keegan.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Debra Robinson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O2C Stakeholder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Paramount stakeholder involved in O2C meeting governance and resource alignment. Raised concerns about how O2C integration meetings are being run and who is included. NOTE: NOT the same person as Debbie Robinson who joined Paramount UK Sponsorship Team from Sky Media.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Patrick Szeto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Extended O2C PG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Paramount extended O2C program team representative. Concern about meeting inclusion triggered broader coordination discussion.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Victoria Tragianopoulos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O2C PG Team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extended O2C program team representative. Included in resource alignment discussions.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 James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Stakeholder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stakeholder copied on program coordination discussions.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Vani Gutti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Director, Enterprise Solutions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Director, Enterprise Solutions at Paramount Pictures (Trenton, NJ). O2C stakeholder copied on program coordination discussions.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Pradheep Krishnaswamy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Functional Lead / Stakeholder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functional lead participating in planning and scheduling discussions.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Javier Garcia</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O2C Stakeholder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O2C stakeholder participating in planning discussions.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Manning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Stakeholder — Visibility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Copied for visibility on O2C coordination communications.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Kimberly Tocci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Stakeholder — Visibility</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Copied for visibility on O2C coordination communications.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Andy Kayyali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Stakeholder — Visibility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Copied for visibility on O2C coordination communications.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Vicki * (team)</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Collections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Collections team, relevant for dunning and AR follow-up processes.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1E  Marketing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Ellen Martello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Marketing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Relevant for WBS / project cost decisions. Recovery of Ad Sales transactions (MACCS) require posting to marketing project budgets. Ellen must be involved in the Fusion Projects solution design.</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1F  Oracle Projects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Juani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Projects Module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Fusion Projects sub-ledger owner. Critical for WBS / project costing solution — Recovery of Ad Sales from MACCS requires a Fusion Projects solution that does not yet exist. Must co-design with Ian, Ellen, and OCS.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1G  Reference Fields / All-Source Integration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Mutu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Reference Fields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Providing the all-source reference fields list that will drive the overarching DFF and Line Transaction Flexfield architecture meeting. This meeting is a prerequisite for finalising DFF assignments for ALL boundary systems.</w:t>
            </w:r>
          </w:p>
        </w:tc>
      </w:tr>
    </w:tbl>
    <w:p>
      <w:pPr>
        <w:spacing w:after="60" w:before="0"/>
      </w:pPr>
      <w:r>
        <w:t xml:space="preserve"/>
      </w:r>
    </w:p>
    <w:p>
      <w:r>
        <w:br w:type="page"/>
      </w:r>
    </w:p>
    <w:p>
      <w:pPr>
        <w:pBdr>
          <w:bottom w:val="single" w:color="2E5FA3" w:sz="6"/>
        </w:pBdr>
        <w:shd w:fill="2E7D32" w:val="clear"/>
        <w:spacing w:after="0" w:before="320"/>
        <w:ind w:left="120" w:right="120"/>
      </w:pPr>
      <w:r>
        <w:rPr>
          <w:rFonts w:ascii="Arial" w:cs="Arial" w:eastAsia="Arial" w:hAnsi="Arial"/>
          <w:b/>
          <w:bCs/>
          <w:color w:val="FFFFFF"/>
          <w:sz w:val="26"/>
          <w:szCs w:val="26"/>
        </w:rPr>
        <w:t xml:space="preserve">2  —  Max / MACCS Boundary System Team</w:t>
      </w:r>
    </w:p>
    <w:p>
      <w:pPr>
        <w:spacing w:after="80" w:before="60"/>
        <w:ind w:left="120"/>
      </w:pPr>
      <w:r>
        <w:rPr>
          <w:rFonts w:ascii="Arial" w:cs="Arial" w:eastAsia="Arial" w:hAnsi="Arial"/>
          <w:color w:val="555555"/>
          <w:sz w:val="18"/>
          <w:szCs w:val="18"/>
        </w:rPr>
        <w:t xml:space="preserve">Max (MACCS) is owned by a third-party vendor based in the Netherlands. Changes to the Max file require formal specification, vendor development, testing, and deployment. Vendor is unavailable in August 2026.</w:t>
      </w:r>
    </w:p>
    <w:p>
      <w:pPr>
        <w:spacing w:after="60" w:before="0"/>
      </w:pPr>
      <w:r>
        <w:t xml:space="preserve"/>
      </w:r>
    </w:p>
    <w:p>
      <w:pPr>
        <w:shd w:fill="CFF0D9" w:val="clear"/>
        <w:spacing w:after="0" w:before="200"/>
        <w:ind w:left="120"/>
      </w:pPr>
      <w:r>
        <w:rPr>
          <w:rFonts w:ascii="Arial" w:cs="Arial" w:eastAsia="Arial" w:hAnsi="Arial"/>
          <w:b/>
          <w:bCs/>
          <w:color w:val="1F3864"/>
          <w:sz w:val="22"/>
          <w:szCs w:val="22"/>
        </w:rPr>
        <w:t xml:space="preserve">2A  Max System Owners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Location / 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London — Max System Owner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Max contact for all integration questions. Provides tax code lists, payment terms lists, file layout decisions, and territory-specific requirements. Must deliver Phase 1 requirements before August vendor freeze. Co-author (with Jackie Davies) of the original DT1419 specification.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Edmund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Angeles — Max System Owner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system owner on the LA side. Parallel point of contact to Stephen for cross-timezone coverage.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Jackie Davies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Team — Functional Details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 functional knowledge of the current SAP→Max integration. Co-author (with Stephen Michael) of the DT1419 v7 spec (February 2017). Key resource for mapping SAP fields to Fusion equivalents.</w:t>
            </w:r>
          </w:p>
        </w:tc>
      </w:tr>
    </w:tbl>
    <w:p>
      <w:pPr>
        <w:spacing w:after="60" w:before="0"/>
      </w:pPr>
      <w:r>
        <w:t xml:space="preserve"/>
      </w:r>
    </w:p>
    <w:p>
      <w:pPr>
        <w:shd w:fill="CFF0D9" w:val="clear"/>
        <w:spacing w:after="0" w:before="200"/>
        <w:ind w:left="120"/>
      </w:pPr>
      <w:r>
        <w:rPr>
          <w:rFonts w:ascii="Arial" w:cs="Arial" w:eastAsia="Arial" w:hAnsi="Arial"/>
          <w:b/>
          <w:bCs/>
          <w:color w:val="1F3864"/>
          <w:sz w:val="22"/>
          <w:szCs w:val="22"/>
        </w:rPr>
        <w:t xml:space="preserve">2B  SAP / Max Integration Technical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SAP/Max Integration — Technical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 knowledge of the current SAP production integration. Key source for: SAP→Fusion field mapping, RFC function module logic, WBS derivation rules, customer mapping tables, payment terms list, and all legacy integration logic that must be replicated in Fusion. Uploading customer mapping tables to SharePoint.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Jim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Side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system support for integration queries.</w:t>
            </w:r>
          </w:p>
        </w:tc>
      </w:tr>
    </w:tbl>
    <w:p>
      <w:pPr>
        <w:spacing w:after="60" w:before="0"/>
      </w:pPr>
      <w:r>
        <w:t xml:space="preserve"/>
      </w:r>
    </w:p>
    <w:p>
      <w:pPr>
        <w:pBdr>
          <w:bottom w:val="single" w:color="2E5FA3" w:sz="6"/>
        </w:pBdr>
        <w:shd w:fill="1565A8" w:val="clear"/>
        <w:spacing w:after="0" w:before="320"/>
        <w:ind w:left="120" w:right="120"/>
      </w:pPr>
      <w:r>
        <w:rPr>
          <w:rFonts w:ascii="Arial" w:cs="Arial" w:eastAsia="Arial" w:hAnsi="Arial"/>
          <w:b/>
          <w:bCs/>
          <w:color w:val="FFFFFF"/>
          <w:sz w:val="26"/>
          <w:szCs w:val="26"/>
        </w:rPr>
        <w:t xml:space="preserve">3  —  MMO / Media Maestro Team</w:t>
      </w:r>
    </w:p>
    <w:p>
      <w:pPr>
        <w:spacing w:after="80" w:before="60"/>
        <w:ind w:left="120"/>
      </w:pPr>
      <w:r>
        <w:rPr>
          <w:rFonts w:ascii="Arial" w:cs="Arial" w:eastAsia="Arial" w:hAnsi="Arial"/>
          <w:color w:val="555555"/>
          <w:sz w:val="18"/>
          <w:szCs w:val="18"/>
        </w:rPr>
        <w:t xml:space="preserve">MMO = Media Maestro International Physical (Vistex). Separate from MMS (Media Maestro Digital/WWTV = INT139).</w:t>
      </w:r>
    </w:p>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3A  Business Side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Rachel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MMO Business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business contact for MMO. Owns decisions on: invoice currency (USD vs local — OPEN), invoice type (net vs separate invoice/CM), invoice structure (one per customer vs one per document). Stated in meeting that all PPIL customers are invoiced in USD — needs formal confirmation.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Lori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Business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Business-side support for MMO. Involved in customer and territory mapping discussions.</w:t>
            </w:r>
          </w:p>
        </w:tc>
      </w:tr>
    </w:tbl>
    <w:p>
      <w:pPr>
        <w:spacing w:after="60" w:before="0"/>
      </w:pPr>
      <w:r>
        <w:t xml:space="preserve"/>
      </w:r>
    </w:p>
    <w:p>
      <w:pPr>
        <w:shd w:fill="D6E4F0" w:val="clear"/>
        <w:spacing w:after="0" w:before="200"/>
        <w:ind w:left="120"/>
      </w:pPr>
      <w:r>
        <w:rPr>
          <w:rFonts w:ascii="Arial" w:cs="Arial" w:eastAsia="Arial" w:hAnsi="Arial"/>
          <w:b/>
          <w:bCs/>
          <w:color w:val="1F3864"/>
          <w:sz w:val="22"/>
          <w:szCs w:val="22"/>
        </w:rPr>
        <w:t xml:space="preserve">3B  Media Maestro Application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Amit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 Maestro App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Application-side contact for MMO integration. Involved in account code mapping and technical file questions.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Subhagya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 Maestro App Team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Application-side support.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Sarah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 Maestro App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technical contact for MMO. Owns the FX rate source question — Media Maestro currently calls SAP for exchange rates; post-go-live source must be determined. Also involved in natural account mapping and currency decisions.</w:t>
            </w:r>
          </w:p>
        </w:tc>
      </w:tr>
    </w:tbl>
    <w:p>
      <w:pPr>
        <w:spacing w:after="60" w:before="0"/>
      </w:pPr>
      <w:r>
        <w:t xml:space="preserve"/>
      </w:r>
    </w:p>
    <w:p>
      <w:r>
        <w:br w:type="page"/>
      </w:r>
    </w:p>
    <w:p>
      <w:pPr>
        <w:pBdr>
          <w:bottom w:val="single" w:color="2E5FA3" w:sz="6"/>
        </w:pBdr>
        <w:shd w:fill="E65100" w:val="clear"/>
        <w:spacing w:after="0" w:before="320"/>
        <w:ind w:left="120" w:right="120"/>
      </w:pPr>
      <w:r>
        <w:rPr>
          <w:rFonts w:ascii="Arial" w:cs="Arial" w:eastAsia="Arial" w:hAnsi="Arial"/>
          <w:b/>
          <w:bCs/>
          <w:color w:val="FFFFFF"/>
          <w:sz w:val="26"/>
          <w:szCs w:val="26"/>
        </w:rPr>
        <w:t xml:space="preserve">4  —  EAI — Enterprise Application Integration</w:t>
      </w:r>
    </w:p>
    <w:p>
      <w:pPr>
        <w:spacing w:after="80" w:before="60"/>
        <w:ind w:left="120"/>
      </w:pPr>
      <w:r>
        <w:rPr>
          <w:rFonts w:ascii="Arial" w:cs="Arial" w:eastAsia="Arial" w:hAnsi="Arial"/>
          <w:color w:val="555555"/>
          <w:sz w:val="18"/>
          <w:szCs w:val="18"/>
        </w:rPr>
        <w:t xml:space="preserve">EAI is the middleware layer between all boundary systems and Oracle Fusion. EAI handles file pickup, transformation, encryption, and delivery. No boundary system connects directly to Fusion — everything goes through EAI.</w:t>
      </w:r>
    </w:p>
    <w:p>
      <w:pPr>
        <w:spacing w:after="60" w:before="0"/>
      </w:pPr>
      <w:r>
        <w:t xml:space="preserve"/>
      </w:r>
    </w:p>
    <w:p>
      <w:pPr>
        <w:shd w:fill="FCE4D6" w:val="clear"/>
        <w:spacing w:after="0" w:before="200"/>
        <w:ind w:left="120"/>
      </w:pPr>
      <w:r>
        <w:rPr>
          <w:rFonts w:ascii="Arial" w:cs="Arial" w:eastAsia="Arial" w:hAnsi="Arial"/>
          <w:b/>
          <w:bCs/>
          <w:color w:val="1F3864"/>
          <w:sz w:val="22"/>
          <w:szCs w:val="22"/>
        </w:rPr>
        <w:t xml:space="preserve">4A  EAI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Balaji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EAI Team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Overall lead for Enterprise Application Integration. Escalation point for all file routing, transformation, and delivery issues.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Aditya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EAI — Primary Contact (MACCS/MMO)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Day-to-day EAI contact for MACCS and MMO integrations. Handles encryption configuration, SFTP file pickup, SharePoint file staging, and delivery to Fusion. Primary person to contact for file routing questions.</w:t>
            </w:r>
          </w:p>
        </w:tc>
      </w:tr>
    </w:tbl>
    <w:p>
      <w:pPr>
        <w:spacing w:after="60" w:before="0"/>
      </w:pPr>
      <w:r>
        <w:t xml:space="preserve"/>
      </w:r>
    </w:p>
    <w:p>
      <w:pPr>
        <w:pBdr>
          <w:bottom w:val="single" w:color="2E5FA3" w:sz="6"/>
        </w:pBdr>
        <w:shd w:fill="4A148C" w:val="clear"/>
        <w:spacing w:after="0" w:before="320"/>
        <w:ind w:left="120" w:right="120"/>
      </w:pPr>
      <w:r>
        <w:rPr>
          <w:rFonts w:ascii="Arial" w:cs="Arial" w:eastAsia="Arial" w:hAnsi="Arial"/>
          <w:b/>
          <w:bCs/>
          <w:color w:val="FFFFFF"/>
          <w:sz w:val="26"/>
          <w:szCs w:val="26"/>
        </w:rPr>
        <w:t xml:space="preserve">5  —  OCS — Oracle Consulting Services</w:t>
      </w:r>
    </w:p>
    <w:p>
      <w:pPr>
        <w:spacing w:after="80" w:before="60"/>
        <w:ind w:left="120"/>
      </w:pPr>
      <w:r>
        <w:rPr>
          <w:rFonts w:ascii="Arial" w:cs="Arial" w:eastAsia="Arial" w:hAnsi="Arial"/>
          <w:color w:val="555555"/>
          <w:sz w:val="18"/>
          <w:szCs w:val="18"/>
        </w:rPr>
        <w:t xml:space="preserve">OCS is the Oracle implementation team. They own Fusion system configuration, FBDI design, functional mapping, and Avalara tax setup.</w:t>
      </w:r>
    </w:p>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5A  OCS Leadership &amp; Program Management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Steven Reeter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 Senior Leadership / O2C</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leadership and escalation point for O2C resource alignment. Directs meeting participation and attendee inclusion decisions across the Oracle team. Key escalation contact above Parag for Oracle-side program issues.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Parag Lawate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 Project Manager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project manager and coordinator for the O2C workstream. Drives meeting scheduling, resource alignment, and ensures correct Oracle team members are included on 10/1 O2C calls.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Rob Raman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 O2C Coordination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Specifically named by Steven Reeter in attendee-inclusion instructions. O2C coordination and communications.</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5B  OCS O2C Functional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George Palahunik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O2C Team Member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Oracle O2C OCS team member. Participant in O2C design and planning sessions.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Kevin Budziszewski</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O2C Team Member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O2C OCS team member. Specifically identified as someone who should be included in 10/1 O2C calls going forward.</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5C  OCS AR Integration Functional Leads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Ravi (Ravindra)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Integration Technical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OCS contact for FBDI mapping and integration design. Leads technical field mapping sessions. Owns the FBDI template design for MACCS and MMO.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Zainab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Functional Lead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 lead. Involved in design decisions and cross-workstream coordination.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Ashwin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 Functional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 support.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Hemant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 Functional</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 support.</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5D  OCS Developers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Nishant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Developer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Development resource for integration build.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Mukesh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Developer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resource for integration build.</w:t>
            </w:r>
          </w:p>
        </w:tc>
      </w:tr>
    </w:tbl>
    <w:p>
      <w:pPr>
        <w:spacing w:after="60" w:before="0"/>
      </w:pPr>
      <w:r>
        <w:t xml:space="preserve"/>
      </w:r>
    </w:p>
    <w:p>
      <w:pPr>
        <w:shd w:fill="E8D5F5" w:val="clear"/>
        <w:spacing w:after="0" w:before="200"/>
        <w:ind w:left="120"/>
      </w:pPr>
      <w:r>
        <w:rPr>
          <w:rFonts w:ascii="Arial" w:cs="Arial" w:eastAsia="Arial" w:hAnsi="Arial"/>
          <w:b/>
          <w:bCs/>
          <w:color w:val="1F3864"/>
          <w:sz w:val="22"/>
          <w:szCs w:val="22"/>
        </w:rPr>
        <w:t xml:space="preserve">5E  OCS Localizations / Tax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Mikhail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Localizations — Avalara</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Owns Avalara tax engine setup in Fusion. Responsible for mapping SAP tax codes to Fusion/Avalara equivalents for MACCS territories. Key dependency: Stephen Michael (Max) must deliver the full SAP tax code list before Mikhail can complete the mapping.</w:t>
            </w:r>
          </w:p>
        </w:tc>
      </w:tr>
    </w:tbl>
    <w:p>
      <w:pPr>
        <w:spacing w:after="60" w:before="0"/>
      </w:pPr>
      <w:r>
        <w:t xml:space="preserve"/>
      </w:r>
    </w:p>
    <w:p>
      <w:pPr>
        <w:pBdr>
          <w:bottom w:val="single" w:color="2E5FA3" w:sz="6"/>
        </w:pBdr>
        <w:shd w:fill="1B5E20" w:val="clear"/>
        <w:spacing w:after="0" w:before="320"/>
        <w:ind w:left="120" w:right="120"/>
      </w:pPr>
      <w:r>
        <w:rPr>
          <w:rFonts w:ascii="Arial" w:cs="Arial" w:eastAsia="Arial" w:hAnsi="Arial"/>
          <w:b/>
          <w:bCs/>
          <w:color w:val="FFFFFF"/>
          <w:sz w:val="26"/>
          <w:szCs w:val="26"/>
        </w:rPr>
        <w:t xml:space="preserve">6  —  Avalara Tax Engine Team</w:t>
      </w:r>
    </w:p>
    <w:p>
      <w:pPr>
        <w:spacing w:after="80" w:before="60"/>
        <w:ind w:left="120"/>
      </w:pPr>
      <w:r>
        <w:rPr>
          <w:rFonts w:ascii="Arial" w:cs="Arial" w:eastAsia="Arial" w:hAnsi="Arial"/>
          <w:color w:val="555555"/>
          <w:sz w:val="18"/>
          <w:szCs w:val="18"/>
        </w:rPr>
        <w:t xml:space="preserve">Avalara is the third-party tax engine integrated with Oracle Fusion. It calculates tax for most Fusion AR transactions. MACCS bypasses Avalara — Max calculates tax internally and sends pre-calculated amounts. Avalara was activated for the April 2026 go-live.</w:t>
      </w:r>
    </w:p>
    <w:p>
      <w:pPr>
        <w:spacing w:after="60" w:before="0"/>
      </w:pPr>
      <w:r>
        <w:t xml:space="preserve"/>
      </w:r>
    </w:p>
    <w:p>
      <w:pPr>
        <w:shd w:fill="CFF0D9" w:val="clear"/>
        <w:spacing w:after="0" w:before="200"/>
        <w:ind w:left="120"/>
      </w:pPr>
      <w:r>
        <w:rPr>
          <w:rFonts w:ascii="Arial" w:cs="Arial" w:eastAsia="Arial" w:hAnsi="Arial"/>
          <w:b/>
          <w:bCs/>
          <w:color w:val="1F3864"/>
          <w:sz w:val="22"/>
          <w:szCs w:val="22"/>
        </w:rPr>
        <w:t xml:space="preserve">6A  Avalara Team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Ryan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Avalara Integration Lead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Leads the Avalara tax engine integration team.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Gurmeet *</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Avalara Team</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Avalara integration support.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Ken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Avalara Team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Avalara integration support.</w:t>
            </w:r>
          </w:p>
        </w:tc>
      </w:tr>
    </w:tbl>
    <w:p>
      <w:pPr>
        <w:spacing w:after="60" w:before="0"/>
      </w:pPr>
      <w:r>
        <w:t xml:space="preserve"/>
      </w:r>
    </w:p>
    <w:p>
      <w:r>
        <w:br w:type="page"/>
      </w:r>
    </w:p>
    <w:p>
      <w:pPr>
        <w:pBdr>
          <w:bottom w:val="single" w:color="2E5FA3" w:sz="6"/>
        </w:pBdr>
        <w:shd w:fill="5D4037" w:val="clear"/>
        <w:spacing w:after="0" w:before="320"/>
        <w:ind w:left="120" w:right="120"/>
      </w:pPr>
      <w:r>
        <w:rPr>
          <w:rFonts w:ascii="Arial" w:cs="Arial" w:eastAsia="Arial" w:hAnsi="Arial"/>
          <w:b/>
          <w:bCs/>
          <w:color w:val="FFFFFF"/>
          <w:sz w:val="26"/>
          <w:szCs w:val="26"/>
        </w:rPr>
        <w:t xml:space="preserve">7  —  UIP — United International Pictures (External)</w:t>
      </w:r>
    </w:p>
    <w:p>
      <w:pPr>
        <w:spacing w:after="80" w:before="60"/>
        <w:ind w:left="120"/>
      </w:pPr>
      <w:r>
        <w:rPr>
          <w:rFonts w:ascii="Arial" w:cs="Arial" w:eastAsia="Arial" w:hAnsi="Arial"/>
          <w:color w:val="555555"/>
          <w:sz w:val="18"/>
          <w:szCs w:val="18"/>
        </w:rPr>
        <w:t xml:space="preserve">UIP is a joint venture between Paramount Pictures International and Universal Pictures International. UIP distributes theatrical titles internationally on behalf of both studios. INT368 — monthly flat file (rental.dat + cost.dat). Legacy SAP spec exists; Fusion redesign status TBD.</w:t>
      </w:r>
    </w:p>
    <w:p>
      <w:pPr>
        <w:spacing w:after="60" w:before="0"/>
      </w:pPr>
      <w:r>
        <w:t xml:space="preserve"/>
      </w:r>
    </w:p>
    <w:p>
      <w:pPr>
        <w:shd w:fill="FFF2CC" w:val="clear"/>
        <w:spacing w:after="0" w:before="200"/>
        <w:ind w:left="120"/>
      </w:pPr>
      <w:r>
        <w:rPr>
          <w:rFonts w:ascii="Arial" w:cs="Arial" w:eastAsia="Arial" w:hAnsi="Arial"/>
          <w:b/>
          <w:bCs/>
          <w:color w:val="1F3864"/>
          <w:sz w:val="22"/>
          <w:szCs w:val="22"/>
        </w:rPr>
        <w:t xml:space="preserve">7A  UIP Contacts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Responsibilities on this program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Appleford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UIP Finance — Data Owner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UIP business/finance contact. Owns the data in the monthly UIP flat file. Contact for questions about the rental and cost file content and timing.</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Shaff Mughal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UIP IT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UIP technology contact. Responsible for the file generation and transmission from JDE (JD Edwards) to Paramount.</w:t>
            </w:r>
          </w:p>
        </w:tc>
      </w:tr>
    </w:tbl>
    <w:p>
      <w:pPr>
        <w:spacing w:after="60" w:before="0"/>
      </w:pPr>
      <w:r>
        <w:t xml:space="preserve"/>
      </w:r>
    </w:p>
    <w:p>
      <w:pPr>
        <w:pBdr>
          <w:bottom w:val="single" w:color="2E5FA3" w:sz="6"/>
        </w:pBdr>
        <w:shd w:fill="1F3864" w:val="clear"/>
        <w:spacing w:after="0" w:before="320"/>
        <w:ind w:left="120" w:right="120"/>
      </w:pPr>
      <w:r>
        <w:rPr>
          <w:rFonts w:ascii="Arial" w:cs="Arial" w:eastAsia="Arial" w:hAnsi="Arial"/>
          <w:b/>
          <w:bCs/>
          <w:color w:val="FFFFFF"/>
          <w:sz w:val="26"/>
          <w:szCs w:val="26"/>
        </w:rPr>
        <w:t xml:space="preserve">8  —  Quick Contact Index by Topic</w:t>
      </w:r>
    </w:p>
    <w:p>
      <w:pPr>
        <w:spacing w:after="80" w:before="60"/>
        <w:ind w:left="120"/>
      </w:pPr>
      <w:r>
        <w:rPr>
          <w:rFonts w:ascii="Arial" w:cs="Arial" w:eastAsia="Arial" w:hAnsi="Arial"/>
          <w:color w:val="555555"/>
          <w:sz w:val="18"/>
          <w:szCs w:val="18"/>
        </w:rPr>
        <w:t xml:space="preserve">Use this table to find the right person for a given question. For escalation: Shyam (technical) → Rob Raymond (PMO) → Dan (program). * = last name not captured in source materials.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Topic / Question</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Primary Contact</w:t>
            </w:r>
          </w:p>
        </w:tc>
        <w:tc>
          <w:tcPr>
            <w:tcW w:type="dxa" w:w="2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Backup / Also Involve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MACCS integration design — overall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Diane * (Paramount)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Ravi * (OCS), Stephen Michael (Max)</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integration design — overall</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Diane * (Paramount)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Ravi * (OCS), Rachel * (MMO)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Technical architecture decision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Shyam * (Syanthan)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 *</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 scheduling / milestones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Rob Raymond (PMO)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Diane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COA segment definitions / GL accounting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 (Controllership)</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 Hong, Tony Brown</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DFF / reference fields architecture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Mutu * → Diane * → Shyam *</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 (Controllership)</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Collections / dunning / aging letters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Derek Keegan (OTC)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Russell Jones, Vicki * team</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O2C resource / meeting inclusion escalation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Steven Reeter (Oracle leadership)</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Parag Lawate (Oracle PM)</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O2C program coordination and scheduling (Oracle side)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Parag Lawate (Oracle PM)</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George Palahunik, Kevin Budziszewski</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Paramount O2C extended team (PG team)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Debra Robinson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Patrick Szeto, Victoria Tragianopoulos, Pradheep Krishnaswamy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 / project costing for Ad Sales recovery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 + Juani * (Projects)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Ellen Martello, OCS</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Customer-facing changes (statements, dates)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Russell Jones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MACCS file format / tax codes / payment terms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 (Max, London)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Edmund * (Max, LA), Jackie Davies</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legacy mapping / RFC logic / WBS derivation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Jim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EAI file routing / encryption / SFTP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Aditya * (EAI)</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Balaji *</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Avalara / tax code mapping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Mikhail * (OCS)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Ryan * (Avalara)</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FBDI field mapping / Fusion config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Ravi * (OCS)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Zainab *, Ashwin *</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business decisions (invoice currency, type)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Rachel * (MMO)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Lori *, Sarah *</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MMO FX rate source after SAP decommission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Sarah * (Media Maestro)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Rachel *, Treasury</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customer / territory mapping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Lori * (MMO)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MMO application / file technical questions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Sarah * (Media Maestro)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Amit *, Subhagya *</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UIP file content / business questions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Stephen Appleford (UIP Finance)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UIP file technical / transmission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Shaff Mughal (UIP IT)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Fusion Projects module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Juani *</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w:t>
            </w:r>
          </w:p>
        </w:tc>
      </w:tr>
    </w:tbl>
    <w:p>
      <w:pPr>
        <w:spacing w:after="60" w:before="0"/>
      </w:pPr>
      <w:r>
        <w:t xml:space="preserve"/>
      </w:r>
    </w:p>
    <w:p>
      <w:pPr>
        <w:pBdr>
          <w:bottom w:val="single" w:color="2E5FA3" w:sz="6"/>
        </w:pBdr>
        <w:shd w:fill="C00000" w:val="clear"/>
        <w:spacing w:after="0" w:before="320"/>
        <w:ind w:left="120" w:right="120"/>
      </w:pPr>
      <w:r>
        <w:rPr>
          <w:rFonts w:ascii="Arial" w:cs="Arial" w:eastAsia="Arial" w:hAnsi="Arial"/>
          <w:b/>
          <w:bCs/>
          <w:color w:val="FFFFFF"/>
          <w:sz w:val="26"/>
          <w:szCs w:val="26"/>
        </w:rPr>
        <w:t xml:space="preserve">9  —  Critical Open Items by Owner</w:t>
      </w:r>
    </w:p>
    <w:p>
      <w:pPr>
        <w:spacing w:after="80" w:before="60"/>
        <w:ind w:left="120"/>
      </w:pPr>
      <w:r>
        <w:rPr>
          <w:rFonts w:ascii="Arial" w:cs="Arial" w:eastAsia="Arial" w:hAnsi="Arial"/>
          <w:color w:val="555555"/>
          <w:sz w:val="18"/>
          <w:szCs w:val="18"/>
        </w:rPr>
        <w:t xml:space="preserve">Items that are blocking development or are at risk of missing the P3 deadline (approx. August 24, 2026).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5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Open Item</w:t>
            </w:r>
          </w:p>
        </w:tc>
        <w:tc>
          <w:tcPr>
            <w:tcW w:type="dxa" w:w="1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Derek Keegan (OTC) + Russell Jones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Dunning / Advanced Collections solution for MACCS aging letters — module disabled since April go-live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 + Juani * + Ellen Martello</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WBS / Project costing Fusion solution for Recovery of Ad Sales (MACCS)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Rob Raymond / Shyam *</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 the overarching reference fields architecture meeting — blocks DFF for ALL systems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Kevin Butchowski (Paramount O2C) + OCS (Steven Reeter / Parag Lawate)</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MMO currency POC: Fusion must accept both pre-calculated currency amounts (local + USD) without auto-applying FX rate. Architecture confirmed June 16; POC required before FBDI development.</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 POC blocks FBDI design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 (Max)</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Deliver full tax code list per territory for Avalara mapping</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Mikhail * + Ryan *</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SAP → Fusion / Avalara tax code mapping</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Ian * / Ann Hong / Tony Brown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COA: Brand and Department segment derivation rules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Non-film-related account treatment in MACCS (bank charges, withholding tax, balance sheet accounts)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OCS functional</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MMO dual Business Unit routing (company code 1460 vs 1482)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 (Media Maestro)</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FX rate source for Media Maestro after SAP decommission</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Ajit *</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Upload MMO customer mapping table to SharePoint (AR Billings → MMO folder)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Treasury</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Corporate rate load schedule for all MACCS and MMO currencies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Russell Jones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Formal sign-off on engineered transaction date workaround (customer statement impact)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Stephen Michael / Max vendor</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Phase 2 pipe-delimited file timeline (post go-live)</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spacing w:after="60" w:before="0"/>
      </w:pPr>
      <w:r>
        <w:t xml:space="preserve"/>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026"/>
      </w:tabs>
    </w:pPr>
    <w:r>
      <w:rPr>
        <w:rFonts w:ascii="Arial" w:cs="Arial" w:eastAsia="Arial" w:hAnsi="Arial"/>
        <w:color w:val="666666"/>
        <w:sz w:val="16"/>
        <w:szCs w:val="16"/>
      </w:rPr>
      <w:t xml:space="preserve">Internal Use Only  |  AR Billing Integration Program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rFonts w:ascii="Arial" w:cs="Arial" w:eastAsia="Arial" w:hAnsi="Arial"/>
        <w:color w:val="666666"/>
        <w:sz w:val="16"/>
        <w:szCs w:val="16"/>
      </w:rPr>
      <w:t xml:space="preserve">PARAMOUNT PICTURES  |  Oracle Fusion 10/1 Go-Live  |  Project Roster</w:t>
    </w:r>
    <w:r>
      <w:rPr>
        <w:rFonts w:ascii="Arial" w:cs="Arial" w:eastAsia="Arial" w:hAnsi="Arial"/>
        <w:color w:val="666666"/>
        <w:sz w:val="16"/>
        <w:szCs w:val="16"/>
      </w:rPr>
      <w:t xml:space="preserve">	June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2026-06-23T23:40:35.096Z</dcterms:created>
  <dcterms:modified xsi:type="dcterms:W3CDTF">2026-06-23T23:40:35.097Z</dcterms:modified>
</cp:coreProperties>
</file>

<file path=docProps/custom.xml><?xml version="1.0" encoding="utf-8"?>
<Properties xmlns="http://schemas.openxmlformats.org/officeDocument/2006/custom-properties" xmlns:vt="http://schemas.openxmlformats.org/officeDocument/2006/docPropsVTypes"/>
</file>