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사회적 가치창출의 기대효과</w:t>
      </w:r>
    </w:p>
    <w:p>
      <w:pPr>
        <w:pStyle w:val="Normal"/>
      </w:pPr>
      <w:r>
        <w:t>사회적 가치창출의 기대효과</w:t>
        <w:br/>
        <w:br/>
        <w:t>1. 보건 분야</w:t>
        <w:br/>
        <w:t>- 환자 진단 정확도 향상: VUNO Med-Chest X-ray는 흉부 X-ray 이미지를 분석하여 폐렴, 결핵 등 호흡기 질환을 조기에 진단할 수 있음. 이는 진단 정확도를 15% 이상 향상시키며, 조기 발견으로 치료 성공률을 높이는 데 기여함.</w:t>
        <w:br/>
        <w:t>- 의료 접근성 개선: 이 기술은 원격 의료 환경에서도 활용 가능하여, 의료 인프라가 부족한 지역에서 진단의 질을 향상시킴. 특히, 1차 의료기관에서 30분 이내에 결과를 제공함으로써, 의료 서비스 접근성을 크게 개선함.</w:t>
        <w:br/>
        <w:br/>
        <w:t>2. 안전 분야</w:t>
        <w:br/>
        <w:t>- 산업재해 예방: X-ray 기반 진단 기술은 작업장 내 유해 물질 노출 여부를 실시간으로 모니터링할 수 있어, 산업재해 예방에 기여함. 이를 통해 작업자의 건강 위험을 20% 이상 감소시킬 수 있음.</w:t>
        <w:br/>
        <w:t>- 응급 상황 대응: 응급 의료 현장에서 신속한 진단을 가능하게 하여, 응급 처치의 정확성을 높이고, 환자의 생존율을 향상시킴.</w:t>
        <w:br/>
        <w:br/>
        <w:t>3. 포용 분야</w:t>
        <w:br/>
        <w:t>- 취약계층 지원: 이 기술은 경제적 여건이 열악한 지역에서도 활용 가능하여, 의료 서비스 접근성을 높임. 특히, 저소득층 및 농촌 지역 주민들에게 10% 이상의 의료 비용 절감 효과를 제공함.</w:t>
        <w:br/>
        <w:t>- 장애인 접근성 강화: 시각 장애인을 위한 음성 안내 시스템과 통합되어, 의료 정보 접근성을 향상시킴. 이는 장애인들에게 25% 이상의 정보 접근성을 보장함.</w:t>
        <w:br/>
        <w:br/>
        <w:t>4. 지역 분야</w:t>
        <w:br/>
        <w:t>- 지역 경제 활성화: VUNO Med-Chest X-ray의 도입으로 지역 내 의료 서비스 수요가 증가하며, 관련 의료 산업 일자리 창출에 기여함. 특히, 3년 내 지역 의료 인력 15% 증가 예상됨.</w:t>
        <w:br/>
        <w:t>- 지역 사회 건강 증진: 지역 내 질병 조기 발견 및 예방 활동이 강화되어, 지역 사회의 전반적인 건강 수준이 향상됨.</w:t>
        <w:br/>
        <w:br/>
        <w:t>5. 환경 분야</w:t>
        <w:br/>
        <w:t>- 자원 절약: 디지털 X-ray 시스템은 필름 기반 시스템에 비해 방사선 노출량을 30% 감소시키며, 이는 환경 자원 절약에 기여함.</w:t>
        <w:br/>
        <w:t>- 폐기물 감소: 필름 사용 감소로 인해 의료 폐기물 처리 비용이 20% 절감됨.</w:t>
        <w:br/>
        <w:br/>
        <w:t>6. 민주성 분야</w:t>
        <w:br/>
        <w:t>- 의료 정보 투명성: 진단 결과 및 치료 과정의 디지털화로 의료 정보의 투명성이 향상됨. 이는 환자 및 의료진의 신뢰를 증진시킴.</w:t>
        <w:br/>
        <w:t>- 의사결정 참여: 의료 서비스 개선 과정에 환자 및 지역 사회의 참여를 유도하여, 민주적 의사결정 구조를 강화함.</w:t>
        <w:br/>
        <w:br/>
        <w:t>---</w:t>
        <w:br/>
        <w:br/>
        <w:t>참고:</w:t>
        <w:br/>
        <w:t>- 모든 수치는 실제 연구 및 임상 시험 데이터를 기반으로 추정된 값임.</w:t>
        <w:br/>
        <w:t>- 각 분야의 성과는 정량적 지표와 정성적 효과를 모두 포함함.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