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경제적 성과창출의 기대효과</w:t>
      </w:r>
    </w:p>
    <w:p>
      <w:pPr>
        <w:pStyle w:val="Normal"/>
      </w:pPr>
      <w:r>
        <w:t>---</w:t>
        <w:br/>
        <w:t>경제적 성과창출의 기대효과</w:t>
        <w:br/>
        <w:br/>
        <w:t>1. 매출 전망</w:t>
        <w:br/>
        <w:t>VUNO Med-Chest X-ray 연구개발을 통해 2025년까지 연평균 150억원 규모의 매출이 예상됨. 이는 초기 시장 진입 후 3년간 10% 성장율을 가정함. 2026년 이후 시장 성숙기에 접어들면 성장률은 5%로 안정화 예상됨.</w:t>
        <w:br/>
        <w:br/>
        <w:t>2. 원가 구조</w:t>
        <w:br/>
        <w:t>제품 원가는 초기 70% 수준에서 2025년까지 60%로 감소 예상됨. 이는 대량 생산 및 기술 최적화를 통해 달성 가능함.</w:t>
        <w:br/>
        <w:br/>
        <w:t>3. 영업이익률</w:t>
        <w:br/>
        <w:t>2025년 예상 영업이익률은 15%로, 매출 150억원 기준 약 22.5억원 영업이익 예상됨. 이는 원가 절감 및 효율적인 운영으로 실현 가능함.</w:t>
        <w:br/>
        <w:br/>
        <w:t>4. ROI (투자수익률)</w:t>
        <w:br/>
        <w:t>ROI는 2025년 기준 20%로 예상됨. 초기 투자비용 100억원을 고려했을 때, 2025년 예상 순이익 20억원으로 계산됨.</w:t>
        <w:br/>
        <w:br/>
        <w:t>5. NPV (순현재가치)</w:t>
        <w:br/>
        <w:t>NPV는 2025년 기준 50억원으로 예상됨. 할인율 10% 적용 시, 미래 현금흐름의 현재가치 합산 결과임.</w:t>
        <w:br/>
        <w:br/>
        <w:t>6. 고용효과</w:t>
        <w:br/>
        <w:t>연구개발 완료 후 2025년까지 약 50명의 신규 고용 창출 예상됨. 이는 R&amp;D 인력 및 생산직 인력 포함이며, 지역 경제 활성화에도 기여할 것으로 판단됨.</w:t>
        <w:br/>
        <w:br/>
        <w:t>---</w:t>
        <w:br/>
        <w:br/>
        <w:t>참고:</w:t>
        <w:br/>
        <w:t>- 모든 수치는 추정치이며, 시장 변동성에 따라 달라질 수 있음.</w:t>
        <w:br/>
        <w:t>- ROI와 NPV 계산은 단순화된 모델을 기반으로 함.</w:t>
        <w:br/>
        <w:t>- 고용효과는 연구개발 완료 후 직접적인 고용 증가를 반영함.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