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2000"/>
        <w:ind/>
        <w:jc w:val="center"/>
        <w:rPr/>
      </w:pPr>
      <w:r>
        <w:rPr>
          <w:b/>
          <w:bCs/>
          <w:color w:val="1f3864"/>
          <w:sz w:val="96"/>
          <w:szCs w:val="96"/>
        </w:rPr>
        <w:t xml:space="preserve">RMS</w:t>
      </w:r>
      <w:r/>
    </w:p>
    <w:p>
      <w:pPr>
        <w:pBdr/>
        <w:spacing/>
        <w:ind/>
        <w:jc w:val="center"/>
        <w:rPr/>
      </w:pPr>
      <w:r>
        <w:rPr>
          <w:color w:val="595959"/>
          <w:sz w:val="32"/>
          <w:szCs w:val="32"/>
        </w:rPr>
        <w:t xml:space="preserve">Restaurant Management System</w:t>
      </w:r>
      <w:r/>
    </w:p>
    <w:p>
      <w:pPr>
        <w:pBdr/>
        <w:spacing w:before="600"/>
        <w:ind/>
        <w:jc w:val="center"/>
        <w:rPr/>
      </w:pPr>
      <w:r>
        <w:rPr>
          <w:b/>
          <w:bCs/>
          <w:color w:val="d9730d"/>
          <w:sz w:val="48"/>
          <w:szCs w:val="48"/>
        </w:rPr>
        <w:t xml:space="preserve">MANUAL TÉCNICO</w:t>
      </w:r>
      <w:r/>
    </w:p>
    <w:p>
      <w:pPr>
        <w:pBdr/>
        <w:spacing w:before="800"/>
        <w:ind/>
        <w:jc w:val="center"/>
        <w:rPr/>
      </w:pPr>
      <w:r>
        <w:rPr>
          <w:i/>
          <w:iCs/>
          <w:color w:val="595959"/>
          <w:sz w:val="24"/>
          <w:szCs w:val="24"/>
        </w:rPr>
        <w:t xml:space="preserve">Arquitectura, instalación desde cero y operación del sistema</w:t>
      </w:r>
      <w:r/>
    </w:p>
    <w:p>
      <w:pPr>
        <w:pBdr/>
        <w:spacing w:before="1600"/>
        <w:ind/>
        <w:jc w:val="center"/>
        <w:rPr/>
      </w:pPr>
      <w:r>
        <w:rPr>
          <w:sz w:val="22"/>
          <w:szCs w:val="22"/>
        </w:rPr>
        <w:t xml:space="preserve">Versión </w:t>
      </w:r>
      <w:r>
        <w:rPr>
          <w:sz w:val="22"/>
          <w:szCs w:val="22"/>
          <w:lang w:val="es-MX"/>
        </w:rPr>
        <w:t xml:space="preserve">3</w:t>
      </w:r>
      <w:r>
        <w:rPr>
          <w:sz w:val="22"/>
          <w:szCs w:val="22"/>
        </w:rPr>
        <w:t xml:space="preserve">.0</w:t>
      </w:r>
      <w:r/>
    </w:p>
    <w:p>
      <w:pPr>
        <w:pBdr/>
        <w:spacing/>
        <w:ind/>
        <w:jc w:val="center"/>
        <w:rPr/>
      </w:pPr>
      <w:r>
        <w:rPr>
          <w:sz w:val="22"/>
          <w:szCs w:val="22"/>
        </w:rPr>
        <w:t xml:space="preserve">22 de julio de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200" w:before="400"/>
        <w:ind/>
        <w:rPr/>
      </w:pPr>
      <w:r/>
      <w:bookmarkStart w:id="1" w:name="_Toc1"/>
      <w:r>
        <w:t xml:space="preserve">Tabla de contenido</w:t>
      </w:r>
      <w:bookmarkEnd w:id="1"/>
      <w:r/>
      <w:r/>
    </w:p>
    <w:sdt>
      <w:sdtPr>
        <w:alias w:val="Tabla de contenido"/>
        <w15:appearance w15:val="boundingBox"/>
        <w:rPr/>
      </w:sdtPr>
      <w:sdtContent>
        <w:p>
          <w:pPr>
            <w:pBdr/>
            <w:spacing/>
            <w:ind/>
            <w:rPr/>
          </w:pPr>
          <w:r>
            <w:fldChar w:fldCharType="begin"/>
            <w:instrText xml:space="preserve">TOC \h \o "1-3"</w:instrText>
            <w:fldChar w:fldCharType="separate"/>
          </w:r>
          <w:r/>
        </w:p>
        <w:p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354A85E9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Tabla de contenido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/>
        </w:p>
        <w:p w14:paraId="244F4E11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2" w:anchor="_Toc2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1. Introducción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129AC907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3" w:anchor="_Toc3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1.1 Alcance del sistema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 w14:paraId="364EF801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4" w:anchor="_Toc4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1.2 Dos interfaces sobre el mismo backend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</w:p>
        <w:p w14:paraId="278B4A06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5" w:anchor="_Toc5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2. Arquitectura y stack tecnológico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</w:p>
        <w:p w14:paraId="5A5AED97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6" w:anchor="_Toc6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2.1 Stack tecnológico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</w:p>
        <w:p w14:paraId="724FE11F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7" w:anchor="_Toc7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2.2 Arquitectura general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</w:p>
        <w:p w14:paraId="20E2AC11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8" w:anchor="_Toc8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2.3 Estructura de carpetas del repositorio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/>
        </w:p>
        <w:p w14:paraId="4F36693B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9" w:anchor="_Toc9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3. Modelo de datos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</w:p>
        <w:p w14:paraId="1E3DBAE3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10" w:anchor="_Toc10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4. Instalación desde cero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/>
        </w:p>
        <w:p w14:paraId="2D5E97F8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1" w:anchor="_Toc11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4.1 Requisitos previos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/>
        </w:p>
        <w:p w14:paraId="73C76281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2" w:anchor="_Toc12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4.2 Clonar el repositorio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/>
        </w:p>
        <w:p w14:paraId="18D5868C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3" w:anchor="_Toc13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4.3 Instalar dependencias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/>
        </w:p>
        <w:p w14:paraId="55F4837D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4" w:anchor="_Toc14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4.4 Configurar variables de entorno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7</w:t>
              <w:fldChar w:fldCharType="end"/>
            </w:r>
          </w:hyperlink>
          <w:r/>
        </w:p>
        <w:p w14:paraId="6EB2E047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5" w:anchor="_Toc15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4.5 Ejecutar en modo desarrollo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7</w:t>
              <w:fldChar w:fldCharType="end"/>
            </w:r>
          </w:hyperlink>
          <w:r/>
        </w:p>
        <w:p w14:paraId="536E1BD0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6" w:anchor="_Toc16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4.6 Compilar para producción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/>
        </w:p>
        <w:p w14:paraId="29329B29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17" w:anchor="_Toc17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5. Pruebas automatizadas y calidad de código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9</w:t>
              <w:fldChar w:fldCharType="end"/>
            </w:r>
          </w:hyperlink>
          <w:r/>
        </w:p>
        <w:p w14:paraId="0ED4C2E9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8" w:anchor="_Toc18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5.1 Backend (Jest)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9</w:t>
              <w:fldChar w:fldCharType="end"/>
            </w:r>
          </w:hyperlink>
          <w:r/>
        </w:p>
        <w:p w14:paraId="229A1F0A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9" w:anchor="_Toc19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5.2 Frontend (Vitest)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9</w:t>
              <w:fldChar w:fldCharType="end"/>
            </w:r>
          </w:hyperlink>
          <w:r/>
        </w:p>
        <w:p w14:paraId="2C955901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0" w:anchor="_Toc20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5.3 Linting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9</w:t>
              <w:fldChar w:fldCharType="end"/>
            </w:r>
          </w:hyperlink>
          <w:r/>
        </w:p>
        <w:p w14:paraId="0B362C0A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1" w:anchor="_Toc21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5.4 Análisis estático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9</w:t>
              <w:fldChar w:fldCharType="end"/>
            </w:r>
          </w:hyperlink>
          <w:r/>
        </w:p>
        <w:p w14:paraId="783AA2BF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22" w:anchor="_Toc22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6. Integración y despliegue continuo (CI/CD)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10</w:t>
              <w:fldChar w:fldCharType="end"/>
            </w:r>
          </w:hyperlink>
          <w:r/>
        </w:p>
        <w:p w14:paraId="59E24955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3" w:anchor="_Toc23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6.1 Promoción automática entre ramas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10</w:t>
              <w:fldChar w:fldCharType="end"/>
            </w:r>
          </w:hyperlink>
          <w:r/>
        </w:p>
        <w:p w14:paraId="3E3FC43F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4" w:anchor="_Toc24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6.2 Notificaciones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10</w:t>
              <w:fldChar w:fldCharType="end"/>
            </w:r>
          </w:hyperlink>
          <w:r/>
        </w:p>
        <w:p w14:paraId="26006583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25" w:anchor="_Toc25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7. Despliegue en producción (Render)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11</w:t>
              <w:fldChar w:fldCharType="end"/>
            </w:r>
          </w:hyperlink>
          <w:r/>
        </w:p>
        <w:p w14:paraId="529BAF95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6" w:anchor="_Toc26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7.1 Configuración del servicio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11</w:t>
              <w:fldChar w:fldCharType="end"/>
            </w:r>
          </w:hyperlink>
          <w:r/>
        </w:p>
        <w:p w14:paraId="506DC749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7" w:anchor="_Toc27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7.2 Disparo del despliegue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11</w:t>
              <w:fldChar w:fldCharType="end"/>
            </w:r>
          </w:hyperlink>
          <w:r/>
        </w:p>
        <w:p w14:paraId="565048A9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28" w:anchor="_Toc28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8. Seguridad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12</w:t>
              <w:fldChar w:fldCharType="end"/>
            </w:r>
          </w:hyperlink>
          <w:r/>
        </w:p>
        <w:p w14:paraId="0D482116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9" w:anchor="_Toc29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8.1 Autenticación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12</w:t>
              <w:fldChar w:fldCharType="end"/>
            </w:r>
          </w:hyperlink>
          <w:r/>
        </w:p>
        <w:p w14:paraId="2F0300E8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30" w:anchor="_Toc30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8.2 Política de sesión única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12</w:t>
              <w:fldChar w:fldCharType="end"/>
            </w:r>
          </w:hyperlink>
          <w:r/>
        </w:p>
        <w:p w14:paraId="42CB85C1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31" w:anchor="_Toc31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8.3 Cierre de sesión por inactividad en el cliente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12</w:t>
              <w:fldChar w:fldCharType="end"/>
            </w:r>
          </w:hyperlink>
          <w:r/>
        </w:p>
        <w:p w14:paraId="1409C5F3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32" w:anchor="_Toc32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8.4 Aislamiento de datos entre restaurantes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12</w:t>
              <w:fldChar w:fldCharType="end"/>
            </w:r>
          </w:hyperlink>
          <w:r/>
        </w:p>
        <w:p w14:paraId="7BC6C55A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33" w:anchor="_Toc33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9. Referencia de la API (SPA)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13</w:t>
              <w:fldChar w:fldCharType="end"/>
            </w:r>
          </w:hyperlink>
          <w:r/>
        </w:p>
        <w:p w14:paraId="0B49ABC9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34" w:anchor="_Toc34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10. Solución de problemas comunes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14</w:t>
              <w:fldChar w:fldCharType="end"/>
            </w:r>
          </w:hyperlink>
          <w:r/>
        </w:p>
        <w:p w14:paraId="3635648D">
          <w:pPr>
            <w:pStyle w:val="191"/>
            <w:pBdr/>
            <w:tabs>
              <w:tab w:val="right" w:leader="dot" w:pos="9360"/>
            </w:tabs>
            <w:spacing/>
            <w:ind/>
            <w:rPr/>
          </w:pPr>
          <w:hyperlink w:tooltip="#_Toc35" w:anchor="_Toc35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El frontend no compila / faltan estilos en producción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14</w:t>
              <w:fldChar w:fldCharType="end"/>
            </w:r>
          </w:hyperlink>
          <w:r/>
        </w:p>
        <w:p w14:paraId="189AA64B">
          <w:pPr>
            <w:pStyle w:val="191"/>
            <w:pBdr/>
            <w:tabs>
              <w:tab w:val="right" w:leader="dot" w:pos="9360"/>
            </w:tabs>
            <w:spacing/>
            <w:ind/>
            <w:rPr/>
          </w:pPr>
          <w:hyperlink w:tooltip="#_Toc36" w:anchor="_Toc36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“No se puede iniciar sesión: cuenta ya activa en otro dispositivo”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14</w:t>
              <w:fldChar w:fldCharType="end"/>
            </w:r>
          </w:hyperlink>
          <w:r/>
        </w:p>
        <w:p w14:paraId="1C9AA964">
          <w:pPr>
            <w:pStyle w:val="191"/>
            <w:pBdr/>
            <w:tabs>
              <w:tab w:val="right" w:leader="dot" w:pos="9360"/>
            </w:tabs>
            <w:spacing/>
            <w:ind/>
            <w:rPr/>
          </w:pPr>
          <w:hyperlink w:tooltip="#_Toc37" w:anchor="_Toc37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Un test falla en CI y el pipeline se detiene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14</w:t>
              <w:fldChar w:fldCharType="end"/>
            </w:r>
          </w:hyperlink>
          <w:r/>
        </w:p>
        <w:p w14:paraId="2165914A">
          <w:pPr>
            <w:pStyle w:val="191"/>
            <w:pBdr/>
            <w:tabs>
              <w:tab w:val="right" w:leader="dot" w:pos="9360"/>
            </w:tabs>
            <w:spacing/>
            <w:ind/>
            <w:rPr/>
          </w:pPr>
          <w:hyperlink w:tooltip="#_Toc38" w:anchor="_Toc38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La conexión a MongoDB falla al iniciar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14</w:t>
              <w:fldChar w:fldCharType="end"/>
            </w:r>
          </w:hyperlink>
          <w:r/>
        </w:p>
        <w:p w14:paraId="30348A1B">
          <w:pPr>
            <w:pStyle w:val="191"/>
            <w:pBdr/>
            <w:tabs>
              <w:tab w:val="right" w:leader="dot" w:pos="9360"/>
            </w:tabs>
            <w:spacing/>
            <w:ind/>
            <w:rPr/>
          </w:pPr>
          <w:hyperlink w:tooltip="#_Toc39" w:anchor="_Toc39" w:history="1">
            <w:r>
              <w:rPr>
                <w:rStyle w:val="741"/>
              </w:rPr>
            </w:r>
            <w:r>
              <w:rPr>
                <w:rStyle w:val="741"/>
              </w:rPr>
              <w:t xml:space="preserve">Referencias adicionales</w:t>
            </w:r>
            <w:r>
              <w:rPr>
                <w:rStyle w:val="741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14</w:t>
              <w:fldChar w:fldCharType="end"/>
            </w:r>
          </w:hyperlink>
          <w:r/>
        </w:p>
        <w:p w14:paraId="255BCF68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200" w:before="400"/>
        <w:ind/>
        <w:rPr/>
      </w:pPr>
      <w:r/>
      <w:bookmarkStart w:id="2" w:name="_Toc2"/>
      <w:r>
        <w:t xml:space="preserve">1. Introducción</w:t>
      </w:r>
      <w:bookmarkEnd w:id="2"/>
      <w:r/>
      <w:r/>
    </w:p>
    <w:p>
      <w:pPr>
        <w:pBdr/>
        <w:spacing w:after="160" w:line="276" w:lineRule="auto"/>
        <w:ind/>
        <w:rPr/>
      </w:pPr>
      <w:r>
        <w:t xml:space="preserve">Este manual describe la arquitectura, el stack tecnológico, e</w:t>
      </w:r>
      <w:r>
        <w:t xml:space="preserve">l proceso de instalación desde cero y la operación técnica del sistema RMS (Restaurant Management System), un sistema de gestión de restaurantes con punto de venta (POS), inventario, proveedores, gastos, compras, clientes, sucursales, reportes y auditoría.</w:t>
      </w:r>
      <w:r/>
    </w:p>
    <w:p>
      <w:pPr>
        <w:pBdr/>
        <w:spacing w:after="160" w:line="276" w:lineRule="auto"/>
        <w:ind/>
        <w:rPr/>
      </w:pPr>
      <w:r>
        <w:t xml:space="preserve">Está dirigido a desarrolladores, personal de soporte técnico o a quien deba instalar, mantener o desplegar el sistema.</w:t>
      </w:r>
      <w:r/>
    </w:p>
    <w:p>
      <w:pPr>
        <w:pStyle w:val="749"/>
        <w:pBdr/>
        <w:spacing w:after="150" w:before="300"/>
        <w:ind/>
        <w:rPr/>
      </w:pPr>
      <w:r/>
      <w:bookmarkStart w:id="3" w:name="_Toc3"/>
      <w:r>
        <w:t xml:space="preserve">1.1 Alcance del sistema</w:t>
      </w:r>
      <w:bookmarkEnd w:id="3"/>
      <w:r/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Punto de venta (POS) con carrito de compra y facturación por tipo de orden (Dine In / Take Away / Online).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CRUD de menú, inventario, proveedores, clientes, gastos, compras y sucursales.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Reportes de ventas con gráficos, exportación a PDF y CSV.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Auditoría de acciones de usuario.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Internacionalización (i18n) español / inglés y modo oscuro.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Autenticación por JWT con política de sesión única por cuenta y cierre automático por inactividad.</w:t>
      </w:r>
      <w:r/>
    </w:p>
    <w:p>
      <w:pPr>
        <w:pStyle w:val="749"/>
        <w:pBdr/>
        <w:spacing w:after="150" w:before="300"/>
        <w:ind/>
        <w:rPr/>
      </w:pPr>
      <w:r/>
      <w:bookmarkStart w:id="4" w:name="_Toc4"/>
      <w:r>
        <w:t xml:space="preserve">1.2 Dos interfaces sobre el mismo backend</w:t>
      </w:r>
      <w:bookmarkEnd w:id="4"/>
      <w:r/>
      <w:r/>
    </w:p>
    <w:p>
      <w:pPr>
        <w:pBdr/>
        <w:spacing w:after="160" w:line="276" w:lineRule="auto"/>
        <w:ind/>
        <w:rPr/>
      </w:pPr>
      <w:r>
        <w:t xml:space="preserve">El sistema expone dos interfaces de usuario distintas que comparten el mismo backend y la misma base de datos:</w:t>
      </w:r>
      <w:r/>
    </w:p>
    <w:tbl>
      <w:tblPr>
        <w:tblW w:w="104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529"/>
        <w:gridCol w:w="2409"/>
        <w:gridCol w:w="1843"/>
        <w:gridCol w:w="3685"/>
      </w:tblGrid>
      <w:tr>
        <w:trPr>
          <w:tblHeader/>
        </w:trPr>
        <w:tc>
          <w:tcPr>
            <w:shd w:val="clear" w:color="auto" w:fill="1f3864"/>
            <w:tcBorders/>
            <w:tcW w:w="2529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Interfaz</w:t>
            </w:r>
            <w:r/>
          </w:p>
        </w:tc>
        <w:tc>
          <w:tcPr>
            <w:shd w:val="clear" w:color="auto" w:fill="1f3864"/>
            <w:tcBorders/>
            <w:tcW w:w="2409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Tecnología</w:t>
            </w:r>
            <w:r/>
          </w:p>
        </w:tc>
        <w:tc>
          <w:tcPr>
            <w:shd w:val="clear" w:color="auto" w:fill="1f3864"/>
            <w:tcBorders/>
            <w:tcW w:w="1843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Puerto (desarrollo)</w:t>
            </w:r>
            <w:r/>
          </w:p>
        </w:tc>
        <w:tc>
          <w:tcPr>
            <w:shd w:val="clear" w:color="auto" w:fill="1f3864"/>
            <w:tcBorders/>
            <w:tcW w:w="3685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Uso previsto</w:t>
            </w:r>
            <w:r/>
          </w:p>
        </w:tc>
      </w:tr>
      <w:tr>
        <w:trPr/>
        <w:tc>
          <w:tcPr>
            <w:shd w:val="clear" w:color="auto" w:fill="ffffff"/>
            <w:tcBorders/>
            <w:tcW w:w="2529" w:type="dxa"/>
          </w:tcPr>
          <w:p>
            <w:pPr>
              <w:pBdr/>
              <w:spacing/>
              <w:ind/>
              <w:rPr/>
            </w:pPr>
            <w:r>
              <w:t xml:space="preserve">SSR (Server-Side Rendering)</w:t>
            </w:r>
            <w:r/>
          </w:p>
        </w:tc>
        <w:tc>
          <w:tcPr>
            <w:shd w:val="clear" w:color="auto" w:fill="ffffff"/>
            <w:tcBorders/>
            <w:tcW w:w="2409" w:type="dxa"/>
          </w:tcPr>
          <w:p>
            <w:pPr>
              <w:pBdr/>
              <w:spacing/>
              <w:ind/>
              <w:rPr/>
            </w:pPr>
            <w:r>
              <w:t xml:space="preserve">Express + EJS</w:t>
            </w:r>
            <w:r/>
          </w:p>
        </w:tc>
        <w:tc>
          <w:tcPr>
            <w:shd w:val="clear" w:color="auto" w:fill="ffffff"/>
            <w:tcBorders/>
            <w:tcW w:w="1843" w:type="dxa"/>
          </w:tcPr>
          <w:p>
            <w:pPr>
              <w:pBdr/>
              <w:spacing/>
              <w:ind/>
              <w:rPr/>
            </w:pPr>
            <w:r>
              <w:t xml:space="preserve">3000</w:t>
            </w:r>
            <w:r/>
          </w:p>
        </w:tc>
        <w:tc>
          <w:tcPr>
            <w:shd w:val="clear" w:color="auto" w:fill="ffffff"/>
            <w:tcBorders/>
            <w:tcW w:w="3685" w:type="dxa"/>
          </w:tcPr>
          <w:p>
            <w:pPr>
              <w:pBdr/>
              <w:spacing/>
              <w:ind/>
              <w:rPr/>
            </w:pPr>
            <w:r>
              <w:t xml:space="preserve">Interfaz original, renderizada por el servidor.</w:t>
            </w:r>
            <w:r/>
          </w:p>
        </w:tc>
      </w:tr>
      <w:tr>
        <w:trPr/>
        <w:tc>
          <w:tcPr>
            <w:shd w:val="clear" w:color="auto" w:fill="f2f2f2"/>
            <w:tcBorders/>
            <w:tcW w:w="2529" w:type="dxa"/>
          </w:tcPr>
          <w:p>
            <w:pPr>
              <w:pBdr/>
              <w:spacing/>
              <w:ind/>
              <w:rPr/>
            </w:pPr>
            <w:r>
              <w:t xml:space="preserve">SPA (Single Page Application)</w:t>
            </w:r>
            <w:r/>
          </w:p>
        </w:tc>
        <w:tc>
          <w:tcPr>
            <w:shd w:val="clear" w:color="auto" w:fill="f2f2f2"/>
            <w:tcBorders/>
            <w:tcW w:w="2409" w:type="dxa"/>
          </w:tcPr>
          <w:p>
            <w:pPr>
              <w:pBdr/>
              <w:spacing/>
              <w:ind/>
              <w:rPr/>
            </w:pPr>
            <w:r>
              <w:t xml:space="preserve">Vite + JavaScript vanilla</w:t>
            </w:r>
            <w:r/>
          </w:p>
        </w:tc>
        <w:tc>
          <w:tcPr>
            <w:shd w:val="clear" w:color="auto" w:fill="f2f2f2"/>
            <w:tcBorders/>
            <w:tcW w:w="1843" w:type="dxa"/>
          </w:tcPr>
          <w:p>
            <w:pPr>
              <w:pBdr/>
              <w:spacing/>
              <w:ind/>
              <w:rPr/>
            </w:pPr>
            <w:r>
              <w:t xml:space="preserve">5173 (dev) / servida por Express en producción</w:t>
            </w:r>
            <w:r/>
          </w:p>
        </w:tc>
        <w:tc>
          <w:tcPr>
            <w:shd w:val="clear" w:color="auto" w:fill="f2f2f2"/>
            <w:tcBorders/>
            <w:tcW w:w="3685" w:type="dxa"/>
          </w:tcPr>
          <w:p>
            <w:pPr>
              <w:pBdr/>
              <w:spacing/>
              <w:ind/>
              <w:rPr/>
            </w:pPr>
            <w:r>
              <w:t xml:space="preserve">Interfaz moderna consumida vía API JSON; es la que se despliega en producción.</w:t>
            </w:r>
            <w:r/>
          </w:p>
        </w:tc>
      </w:tr>
    </w:tbl>
    <w:p>
      <w:pPr>
        <w:pBdr/>
        <w:spacing w:after="160" w:line="276" w:lineRule="auto"/>
        <w:ind/>
        <w:rPr/>
      </w:pPr>
      <w:r/>
      <w:r/>
    </w:p>
    <w:p>
      <w:pPr>
        <w:pBdr>
          <w:left w:val="single" w:color="d9730d" w:sz="24" w:space="0"/>
        </w:pBdr>
        <w:shd w:val="clear" w:color="auto" w:fill="fff4e5"/>
        <w:spacing w:after="200" w:before="120"/>
        <w:ind w:left="200"/>
        <w:rPr/>
      </w:pPr>
      <w:r>
        <w:rPr>
          <w:i/>
          <w:iCs/>
        </w:rPr>
        <w:t xml:space="preserve">  Nota: En producción, el backend de Express sirve el build compilado de la SPA (frontend/dist) y expone las rutas /api/* que ésta consume. Las rutas EJS conviven en el mismo servidor y siguen funcionando de forma independiente.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200" w:before="400"/>
        <w:ind/>
        <w:rPr/>
      </w:pPr>
      <w:r/>
      <w:bookmarkStart w:id="5" w:name="_Toc5"/>
      <w:r>
        <w:t xml:space="preserve">2. Arquitectura y stack tecnológico</w:t>
      </w:r>
      <w:bookmarkEnd w:id="5"/>
      <w:r/>
      <w:r/>
    </w:p>
    <w:p>
      <w:pPr>
        <w:pStyle w:val="749"/>
        <w:pBdr/>
        <w:spacing w:after="150" w:before="300"/>
        <w:ind/>
        <w:rPr/>
      </w:pPr>
      <w:r/>
      <w:bookmarkStart w:id="6" w:name="_Toc6"/>
      <w:r>
        <w:t xml:space="preserve">2.1 Stack tecnológico</w:t>
      </w:r>
      <w:bookmarkEnd w:id="6"/>
      <w:r/>
      <w:r/>
    </w:p>
    <w:tbl>
      <w:tblPr>
        <w:tblW w:w="9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800"/>
      </w:tblGrid>
      <w:tr>
        <w:trPr>
          <w:tblHeader/>
        </w:trPr>
        <w:tc>
          <w:tcPr>
            <w:shd w:val="clear" w:color="auto" w:fill="1f3864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Capa</w:t>
            </w:r>
            <w:r/>
          </w:p>
        </w:tc>
        <w:tc>
          <w:tcPr>
            <w:shd w:val="clear" w:color="auto" w:fill="1f3864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Tecnología</w:t>
            </w:r>
            <w:r/>
          </w:p>
        </w:tc>
      </w:tr>
      <w:tr>
        <w:trPr/>
        <w:tc>
          <w:tcPr>
            <w:shd w:val="clear" w:color="auto" w:fill="ffffff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shd w:val="clear" w:color="auto" w:fill="ffffff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t xml:space="preserve">Node.js, Express, Mongoose, JSON Web Tokens (JWT)</w:t>
            </w:r>
            <w:r/>
          </w:p>
        </w:tc>
      </w:tr>
      <w:tr>
        <w:trPr/>
        <w:tc>
          <w:tcPr>
            <w:shd w:val="clear" w:color="auto" w:fill="f2f2f2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t xml:space="preserve">Frontend SSR</w:t>
            </w:r>
            <w:r/>
          </w:p>
        </w:tc>
        <w:tc>
          <w:tcPr>
            <w:shd w:val="clear" w:color="auto" w:fill="f2f2f2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t xml:space="preserve">EJS</w:t>
            </w:r>
            <w:r/>
          </w:p>
        </w:tc>
      </w:tr>
      <w:tr>
        <w:trPr/>
        <w:tc>
          <w:tcPr>
            <w:shd w:val="clear" w:color="auto" w:fill="ffffff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t xml:space="preserve">Frontend SPA</w:t>
            </w:r>
            <w:r/>
          </w:p>
        </w:tc>
        <w:tc>
          <w:tcPr>
            <w:shd w:val="clear" w:color="auto" w:fill="ffffff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t xml:space="preserve">Vite + JavaScript vanilla (sin framework)</w:t>
            </w:r>
            <w:r/>
          </w:p>
        </w:tc>
      </w:tr>
      <w:tr>
        <w:trPr/>
        <w:tc>
          <w:tcPr>
            <w:shd w:val="clear" w:color="auto" w:fill="f2f2f2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t xml:space="preserve">Base de datos</w:t>
            </w:r>
            <w:r/>
          </w:p>
        </w:tc>
        <w:tc>
          <w:tcPr>
            <w:shd w:val="clear" w:color="auto" w:fill="f2f2f2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t xml:space="preserve">MongoDB (Atlas en producción)</w:t>
            </w:r>
            <w:r/>
          </w:p>
        </w:tc>
      </w:tr>
      <w:tr>
        <w:trPr/>
        <w:tc>
          <w:tcPr>
            <w:shd w:val="clear" w:color="auto" w:fill="ffffff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t xml:space="preserve">Autenticación</w:t>
            </w:r>
            <w:r/>
          </w:p>
        </w:tc>
        <w:tc>
          <w:tcPr>
            <w:shd w:val="clear" w:color="auto" w:fill="ffffff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t xml:space="preserve">JWT + bcrypt, cookie httpOnly</w:t>
            </w:r>
            <w:r/>
          </w:p>
        </w:tc>
      </w:tr>
      <w:tr>
        <w:trPr/>
        <w:tc>
          <w:tcPr>
            <w:shd w:val="clear" w:color="auto" w:fill="f2f2f2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t xml:space="preserve">UI / librerías</w:t>
            </w:r>
            <w:r/>
          </w:p>
        </w:tc>
        <w:tc>
          <w:tcPr>
            <w:shd w:val="clear" w:color="auto" w:fill="f2f2f2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t xml:space="preserve">Bootstrap 5, DataTables, Chart.js, ApexCharts, SweetAlert2</w:t>
            </w:r>
            <w:r/>
          </w:p>
        </w:tc>
      </w:tr>
      <w:tr>
        <w:trPr/>
        <w:tc>
          <w:tcPr>
            <w:shd w:val="clear" w:color="auto" w:fill="ffffff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t xml:space="preserve">Testing backend</w:t>
            </w:r>
            <w:r/>
          </w:p>
        </w:tc>
        <w:tc>
          <w:tcPr>
            <w:shd w:val="clear" w:color="auto" w:fill="ffffff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t xml:space="preserve">Jest + Supertest + mongodb-memory-server</w:t>
            </w:r>
            <w:r/>
          </w:p>
        </w:tc>
      </w:tr>
      <w:tr>
        <w:trPr/>
        <w:tc>
          <w:tcPr>
            <w:shd w:val="clear" w:color="auto" w:fill="f2f2f2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t xml:space="preserve">Testing frontend</w:t>
            </w:r>
            <w:r/>
          </w:p>
        </w:tc>
        <w:tc>
          <w:tcPr>
            <w:shd w:val="clear" w:color="auto" w:fill="f2f2f2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t xml:space="preserve">Vitest + jsdom</w:t>
            </w:r>
            <w:r/>
          </w:p>
        </w:tc>
      </w:tr>
      <w:tr>
        <w:trPr/>
        <w:tc>
          <w:tcPr>
            <w:shd w:val="clear" w:color="auto" w:fill="ffffff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t xml:space="preserve">Calidad de código</w:t>
            </w:r>
            <w:r/>
          </w:p>
        </w:tc>
        <w:tc>
          <w:tcPr>
            <w:shd w:val="clear" w:color="auto" w:fill="ffffff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t xml:space="preserve">ESLint, SonarCloud, CodeQL</w:t>
            </w:r>
            <w:r/>
          </w:p>
        </w:tc>
      </w:tr>
      <w:tr>
        <w:trPr/>
        <w:tc>
          <w:tcPr>
            <w:shd w:val="clear" w:color="auto" w:fill="f2f2f2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t xml:space="preserve">CI/CD</w:t>
            </w:r>
            <w:r/>
          </w:p>
        </w:tc>
        <w:tc>
          <w:tcPr>
            <w:shd w:val="clear" w:color="auto" w:fill="f2f2f2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t xml:space="preserve">GitHub Actions</w:t>
            </w:r>
            <w:r/>
          </w:p>
        </w:tc>
      </w:tr>
      <w:tr>
        <w:trPr/>
        <w:tc>
          <w:tcPr>
            <w:shd w:val="clear" w:color="auto" w:fill="ffffff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t xml:space="preserve">Notificaciones de CI/CD</w:t>
            </w:r>
            <w:r/>
          </w:p>
        </w:tc>
        <w:tc>
          <w:tcPr>
            <w:shd w:val="clear" w:color="auto" w:fill="ffffff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t xml:space="preserve">Telegram (bot vía appleboy/telegram-action)</w:t>
            </w:r>
            <w:r/>
          </w:p>
        </w:tc>
      </w:tr>
      <w:tr>
        <w:trPr/>
        <w:tc>
          <w:tcPr>
            <w:shd w:val="clear" w:color="auto" w:fill="f2f2f2"/>
            <w:tcBorders/>
            <w:tcW w:w="3000" w:type="dxa"/>
          </w:tcPr>
          <w:p>
            <w:pPr>
              <w:pBdr/>
              <w:spacing/>
              <w:ind/>
              <w:rPr/>
            </w:pPr>
            <w:r>
              <w:t xml:space="preserve">Hosting</w:t>
            </w:r>
            <w:r/>
          </w:p>
        </w:tc>
        <w:tc>
          <w:tcPr>
            <w:shd w:val="clear" w:color="auto" w:fill="f2f2f2"/>
            <w:tcBorders/>
            <w:tcW w:w="6800" w:type="dxa"/>
          </w:tcPr>
          <w:p>
            <w:pPr>
              <w:pBdr/>
              <w:spacing/>
              <w:ind/>
              <w:rPr/>
            </w:pPr>
            <w:r>
              <w:t xml:space="preserve">Render (backend + SPA compilada)</w:t>
            </w:r>
            <w:r/>
          </w:p>
        </w:tc>
      </w:tr>
    </w:tbl>
    <w:p>
      <w:pPr>
        <w:pBdr/>
        <w:spacing w:after="160" w:line="276" w:lineRule="auto"/>
        <w:ind/>
        <w:rPr/>
      </w:pPr>
      <w:r/>
      <w:r/>
    </w:p>
    <w:p>
      <w:pPr>
        <w:pStyle w:val="749"/>
        <w:pBdr/>
        <w:spacing w:after="150" w:before="300"/>
        <w:ind/>
        <w:rPr/>
      </w:pPr>
      <w:r/>
      <w:bookmarkStart w:id="7" w:name="_Toc7"/>
      <w:r>
        <w:t xml:space="preserve">2.2 Arquitectura general</w:t>
      </w:r>
      <w:bookmarkEnd w:id="7"/>
      <w:r/>
      <w:r/>
    </w:p>
    <w:p>
      <w:pPr>
        <w:pBdr/>
        <w:spacing w:after="160" w:line="276" w:lineRule="auto"/>
        <w:ind/>
        <w:rPr/>
      </w:pPr>
      <w:r>
        <w:t xml:space="preserve">El backend (Express) centraliza toda la lógica de negocio y el acceso a datos. Expone dos superficies: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Rutas de página EJS + formularios, con lógica en controllers/*.js que renderizan vistas (views/*.ejs).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Una API REST bajo el prefijo /api/*, consumida por la SPA, que devuelve JSON con el formato { success, &lt;clave&gt;: [...] } y soporta paginación (page, limit) en los listados.</w:t>
      </w:r>
      <w:r/>
    </w:p>
    <w:p>
      <w:pPr>
        <w:pBdr/>
        <w:spacing w:after="160" w:line="276" w:lineRule="auto"/>
        <w:ind/>
        <w:rPr/>
      </w:pPr>
      <w:r>
        <w:t xml:space="preserve">El middleware requireAuth (middleware/authMiddleware.js) protege ambas superficies: valida el JWT enviado por cookie, adjunta el usuario y la persona (restaurante) autenticados a la petición, y actualiza la marca de actividad de la sesión.</w:t>
      </w:r>
      <w:r/>
    </w:p>
    <w:p>
      <w:pPr>
        <w:pBdr>
          <w:top w:val="single" w:color="b0b0b0" w:sz="6" w:space="0"/>
          <w:left w:val="single" w:color="b0b0b0" w:sz="6" w:space="0"/>
          <w:bottom w:val="single" w:color="b0b0b0" w:sz="6" w:space="0"/>
          <w:right w:val="single" w:color="b0b0b0" w:sz="6" w:space="0"/>
        </w:pBdr>
        <w:shd w:val="clear" w:color="auto" w:fill="fafafa"/>
        <w:spacing w:after="240" w:before="120"/>
        <w:ind/>
        <w:rPr/>
      </w:pPr>
      <w:r>
        <w:rPr>
          <w:i/>
          <w:iCs/>
          <w:color w:val="595959"/>
        </w:rPr>
        <w:t xml:space="preserve">  [ FIGURA 1 —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1694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4197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316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82.4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i/>
          <w:iCs/>
          <w:color w:val="595959"/>
        </w:rPr>
      </w:r>
      <w:r/>
      <w:r>
        <w:rPr>
          <w:i/>
          <w:iCs/>
          <w:color w:val="595959"/>
        </w:rPr>
        <w:t xml:space="preserve">]</w:t>
      </w:r>
      <w:r>
        <w:rPr>
          <w:i/>
          <w:iCs/>
          <w:color w:val="595959"/>
        </w:rPr>
        <w:t xml:space="preserve">
  Diagrama entidad-relación de la base de datos (ver docs/RMS_ER_diagram.mmd)</w:t>
      </w:r>
      <w:r>
        <w:rPr>
          <w:i/>
          <w:iCs/>
          <w:color w:val="595959"/>
        </w:rPr>
        <w:t xml:space="preserve">
  Fuente: docs/RMS_ER_diagram.mmd</w:t>
      </w:r>
      <w:r/>
    </w:p>
    <w:p>
      <w:pPr>
        <w:pBdr>
          <w:top w:val="single" w:color="b0b0b0" w:sz="6" w:space="0"/>
          <w:left w:val="single" w:color="b0b0b0" w:sz="6" w:space="0"/>
          <w:bottom w:val="single" w:color="b0b0b0" w:sz="6" w:space="0"/>
          <w:right w:val="single" w:color="b0b0b0" w:sz="6" w:space="0"/>
        </w:pBdr>
        <w:shd w:val="clear" w:color="auto" w:fill="fafafa"/>
        <w:spacing w:after="240" w:before="120"/>
        <w:ind/>
        <w:rPr>
          <w:bCs/>
          <w:i/>
          <w:color w:val="595959"/>
        </w:rPr>
      </w:pPr>
      <w:r>
        <w:rPr>
          <w:i/>
          <w:iCs/>
          <w:color w:val="595959"/>
        </w:rPr>
        <w:t xml:space="preserve">  [ FIGURA 2 —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6475" cy="42020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5497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906475" cy="4202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5.08pt;height:330.8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i/>
          <w:iCs/>
          <w:color w:val="595959"/>
        </w:rPr>
      </w:r>
      <w:r>
        <w:rPr>
          <w:i/>
          <w:iCs/>
          <w:color w:val="595959"/>
        </w:rPr>
        <w:t xml:space="preserve">
  Diagrama de casos de uso por módulo (ver docs/RMS_casos_de_uso.mmd)</w:t>
      </w:r>
      <w:r>
        <w:rPr>
          <w:i/>
          <w:iCs/>
          <w:color w:val="595959"/>
        </w:rPr>
        <w:t xml:space="preserve">
 </w:t>
      </w:r>
      <w:r/>
      <w:r>
        <w:rPr>
          <w:i/>
          <w:iCs/>
          <w:color w:val="595959"/>
        </w:rPr>
        <w:t xml:space="preserve"> Fuente: docs/RMS_casos_de_uso.mmd</w:t>
      </w:r>
      <w:r/>
      <w:r/>
      <w:r>
        <w:rPr>
          <w:bCs/>
          <w:i/>
          <w:color w:val="595959"/>
        </w:rPr>
      </w:r>
    </w:p>
    <w:p>
      <w:pPr>
        <w:pBdr>
          <w:left w:val="single" w:color="d9730d" w:sz="24" w:space="0"/>
        </w:pBdr>
        <w:shd w:val="clear" w:color="auto" w:fill="fff4e5"/>
        <w:spacing w:after="200" w:before="120"/>
        <w:ind w:left="200"/>
        <w:rPr/>
      </w:pPr>
      <w:r>
        <w:rPr>
          <w:i/>
          <w:iCs/>
        </w:rPr>
        <w:t xml:space="preserve">  Nota: Los diagramas .mmd (Mermaid) y .dbml/.sql del modelo de datos están en la carpeta docs/ del repositorio. Se pueden visualizar pegando su contenido en https://mermaid.live o con la extensión “Markdown Preview Mermaid Support” de VS Code.</w:t>
      </w:r>
      <w:r/>
    </w:p>
    <w:p>
      <w:pPr>
        <w:pStyle w:val="749"/>
        <w:pBdr/>
        <w:spacing w:after="150" w:before="300"/>
        <w:ind/>
        <w:rPr/>
      </w:pPr>
      <w:r/>
      <w:bookmarkStart w:id="8" w:name="_Toc8"/>
      <w:r>
        <w:t xml:space="preserve">2.3 Estructura de carpetas del repositorio</w:t>
      </w:r>
      <w:bookmarkEnd w:id="8"/>
      <w:r/>
      <w:r/>
    </w:p>
    <w:p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after="240" w:before="120"/>
        <w:ind/>
        <w:rPr/>
      </w:pPr>
      <w:r>
        <w:rPr>
          <w:rFonts w:ascii="Consolas" w:hAnsi="Consolas" w:eastAsia="Consolas" w:cs="Consolas"/>
          <w:color w:val="d4d4d4"/>
          <w:sz w:val="19"/>
          <w:szCs w:val="19"/>
        </w:rPr>
        <w:t xml:space="preserve">RM-Restaurant/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├── backend/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app.js              # Punto de entrada de Express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db.js                # Conexión a MongoDB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jwt.js                # Firma y verificación de JWT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config/               # Configuración (p.ej. politica de sesión)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controllers/          # Lógica de negocio por módulo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middleware/           # requireAuth, roles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models/               # Esquemas de Mongoose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routes/               # restaurantRoutes.js (rutas EJS + /api/*)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utils/                # validate, pagination, audit, reportUtils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views/                # Plantillas EJS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public/                # Estáticos servidos por Express (incluye i18n.js)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└── tests/                 # Suite Jest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├── frontend/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src/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│   ├── main.js           # Punto de entrada de la SPA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│   ├── router.js         # Enrutador basado en hash (#/ruta)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│   ├── pages/            # Una vista por módulo (26 páginas)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│   ├── components/       # Header.js (layout + menú lateral)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│   ├── lib/               # api.js, listPage.js, formFeedback.js, idleTimeout.js, notify.js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│   └── tests/            # Suite Vitest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├── public/                # Estáticos de la SPA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│   └── dist/                  # Build de producción (generado, no versionado)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├── docs/                       # Diagramas ER, casos de uso, esquema de BD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└── .github/workflows/          # ci-pr.yml, deploy-main.yml, release.yml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200" w:before="400"/>
        <w:ind/>
        <w:rPr/>
      </w:pPr>
      <w:r/>
      <w:bookmarkStart w:id="9" w:name="_Toc9"/>
      <w:r>
        <w:t xml:space="preserve">3. Modelo de datos</w:t>
      </w:r>
      <w:bookmarkEnd w:id="9"/>
      <w:r/>
      <w:r/>
    </w:p>
    <w:p>
      <w:pPr>
        <w:pBdr/>
        <w:spacing w:after="160" w:line="276" w:lineRule="auto"/>
        <w:ind/>
        <w:rPr/>
      </w:pPr>
      <w:r>
        <w:t xml:space="preserve">El modelo de datos gira alrededor de la entidad Persona, q</w:t>
      </w:r>
      <w:r>
        <w:t xml:space="preserve">ue representa a un restaurante. Todo dato de negocio (menú, órdenes, gastos, inventario, etc.) referencia a una Persona mediante el campo personaId, lo que garantiza el aislamiento de datos entre restaurantes distintos que comparten la misma base de datos.</w:t>
      </w:r>
      <w:r/>
    </w:p>
    <w:tbl>
      <w:tblPr>
        <w:tblW w:w="9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4800"/>
        <w:gridCol w:w="2400"/>
      </w:tblGrid>
      <w:tr>
        <w:trPr>
          <w:tblHeader/>
        </w:trPr>
        <w:tc>
          <w:tcPr>
            <w:shd w:val="clear" w:color="auto" w:fill="1f3864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Colección</w:t>
            </w:r>
            <w:r/>
          </w:p>
        </w:tc>
        <w:tc>
          <w:tcPr>
            <w:shd w:val="clear" w:color="auto" w:fill="1f3864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Propósito</w:t>
            </w:r>
            <w:r/>
          </w:p>
        </w:tc>
        <w:tc>
          <w:tcPr>
            <w:shd w:val="clear" w:color="auto" w:fill="1f3864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Referencia principal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Persona</w:t>
            </w:r>
            <w:r/>
          </w:p>
        </w:tc>
        <w:tc>
          <w:tcPr>
            <w:shd w:val="clear" w:color="auto" w:fill="ffffff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Datos del restaurante (nombre, ciudad, dirección, moneda, impuesto).</w:t>
            </w:r>
            <w:r/>
          </w:p>
        </w:tc>
        <w:tc>
          <w:tcPr>
            <w:shd w:val="clear" w:color="auto" w:fill="ffffff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Usuario</w:t>
            </w:r>
            <w:r/>
          </w:p>
        </w:tc>
        <w:tc>
          <w:tcPr>
            <w:shd w:val="clear" w:color="auto" w:fill="f2f2f2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Cuenta de acceso: usuario, contraseña (hash), rol, sesión activa.</w:t>
            </w:r>
            <w:r/>
          </w:p>
        </w:tc>
        <w:tc>
          <w:tcPr>
            <w:shd w:val="clear" w:color="auto" w:fill="f2f2f2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personaId, rolId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Rol</w:t>
            </w:r>
            <w:r/>
          </w:p>
        </w:tc>
        <w:tc>
          <w:tcPr>
            <w:shd w:val="clear" w:color="auto" w:fill="ffffff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admin, cajero, cocinero.</w:t>
            </w:r>
            <w:r/>
          </w:p>
        </w:tc>
        <w:tc>
          <w:tcPr>
            <w:shd w:val="clear" w:color="auto" w:fill="ffffff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Menu</w:t>
            </w:r>
            <w:r/>
          </w:p>
        </w:tc>
        <w:tc>
          <w:tcPr>
            <w:shd w:val="clear" w:color="auto" w:fill="f2f2f2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Platos del restaurante.</w:t>
            </w:r>
            <w:r/>
          </w:p>
        </w:tc>
        <w:tc>
          <w:tcPr>
            <w:shd w:val="clear" w:color="auto" w:fill="f2f2f2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personaId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Order</w:t>
            </w:r>
            <w:r/>
          </w:p>
        </w:tc>
        <w:tc>
          <w:tcPr>
            <w:shd w:val="clear" w:color="auto" w:fill="ffffff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Órdenes de venta y sus ítems.</w:t>
            </w:r>
            <w:r/>
          </w:p>
        </w:tc>
        <w:tc>
          <w:tcPr>
            <w:shd w:val="clear" w:color="auto" w:fill="ffffff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personaId, customer, items.menuItem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Customer</w:t>
            </w:r>
            <w:r/>
          </w:p>
        </w:tc>
        <w:tc>
          <w:tcPr>
            <w:shd w:val="clear" w:color="auto" w:fill="f2f2f2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Clientes del restaurante.</w:t>
            </w:r>
            <w:r/>
          </w:p>
        </w:tc>
        <w:tc>
          <w:tcPr>
            <w:shd w:val="clear" w:color="auto" w:fill="f2f2f2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personaId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InventoryItem</w:t>
            </w:r>
            <w:r/>
          </w:p>
        </w:tc>
        <w:tc>
          <w:tcPr>
            <w:shd w:val="clear" w:color="auto" w:fill="ffffff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Existencias de inventario.</w:t>
            </w:r>
            <w:r/>
          </w:p>
        </w:tc>
        <w:tc>
          <w:tcPr>
            <w:shd w:val="clear" w:color="auto" w:fill="ffffff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personaId, supplier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Supplier</w:t>
            </w:r>
            <w:r/>
          </w:p>
        </w:tc>
        <w:tc>
          <w:tcPr>
            <w:shd w:val="clear" w:color="auto" w:fill="f2f2f2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Proveedores.</w:t>
            </w:r>
            <w:r/>
          </w:p>
        </w:tc>
        <w:tc>
          <w:tcPr>
            <w:shd w:val="clear" w:color="auto" w:fill="f2f2f2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personaId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Purchase</w:t>
            </w:r>
            <w:r/>
          </w:p>
        </w:tc>
        <w:tc>
          <w:tcPr>
            <w:shd w:val="clear" w:color="auto" w:fill="ffffff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Compras a proveedores.</w:t>
            </w:r>
            <w:r/>
          </w:p>
        </w:tc>
        <w:tc>
          <w:tcPr>
            <w:shd w:val="clear" w:color="auto" w:fill="ffffff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personaId, supplier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Expense</w:t>
            </w:r>
            <w:r/>
          </w:p>
        </w:tc>
        <w:tc>
          <w:tcPr>
            <w:shd w:val="clear" w:color="auto" w:fill="f2f2f2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Gastos operativos.</w:t>
            </w:r>
            <w:r/>
          </w:p>
        </w:tc>
        <w:tc>
          <w:tcPr>
            <w:shd w:val="clear" w:color="auto" w:fill="f2f2f2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personaId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branchRestaurant</w:t>
            </w:r>
            <w:r/>
          </w:p>
        </w:tc>
        <w:tc>
          <w:tcPr>
            <w:shd w:val="clear" w:color="auto" w:fill="ffffff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Sucursales del restaurante.</w:t>
            </w:r>
            <w:r/>
          </w:p>
        </w:tc>
        <w:tc>
          <w:tcPr>
            <w:shd w:val="clear" w:color="auto" w:fill="ffffff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personaId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AuditLog</w:t>
            </w:r>
            <w:r/>
          </w:p>
        </w:tc>
        <w:tc>
          <w:tcPr>
            <w:shd w:val="clear" w:color="auto" w:fill="f2f2f2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Registro de auditoría de acciones.</w:t>
            </w:r>
            <w:r/>
          </w:p>
        </w:tc>
        <w:tc>
          <w:tcPr>
            <w:shd w:val="clear" w:color="auto" w:fill="f2f2f2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personaId, usuario</w:t>
            </w:r>
            <w:r/>
          </w:p>
        </w:tc>
      </w:tr>
    </w:tbl>
    <w:p>
      <w:pPr>
        <w:pBdr/>
        <w:spacing w:after="160" w:line="276" w:lineRule="auto"/>
        <w:ind/>
        <w:rPr/>
      </w:pPr>
      <w:r/>
      <w:r/>
    </w:p>
    <w:p>
      <w:pPr>
        <w:pBdr>
          <w:left w:val="single" w:color="d9730d" w:sz="24" w:space="0"/>
        </w:pBdr>
        <w:shd w:val="clear" w:color="auto" w:fill="fff4e5"/>
        <w:spacing w:after="200" w:before="120"/>
        <w:ind w:left="200"/>
        <w:rPr/>
      </w:pPr>
      <w:r>
        <w:rPr>
          <w:i/>
          <w:iCs/>
        </w:rPr>
        <w:t xml:space="preserve">  Nota: El diagrama entidad-relación completo (docs/RMS_ER_diagram.mmd) y el esquema SQL equivalente (docs/RMS_db_schema.sql) documentan cada campo y cardinalidad en detalle.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200" w:before="400"/>
        <w:ind/>
        <w:rPr/>
      </w:pPr>
      <w:r/>
      <w:bookmarkStart w:id="10" w:name="_Toc10"/>
      <w:r>
        <w:t xml:space="preserve">4. Instalación desde cero</w:t>
      </w:r>
      <w:bookmarkEnd w:id="10"/>
      <w:r/>
      <w:r/>
    </w:p>
    <w:p>
      <w:pPr>
        <w:pStyle w:val="749"/>
        <w:pBdr/>
        <w:spacing w:after="150" w:before="300"/>
        <w:ind/>
        <w:rPr/>
      </w:pPr>
      <w:r/>
      <w:bookmarkStart w:id="11" w:name="_Toc11"/>
      <w:r>
        <w:t xml:space="preserve">4.1 Requisitos previos</w:t>
      </w:r>
      <w:bookmarkEnd w:id="11"/>
      <w:r/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Node.js 18 o superior (recomendado 20+) y npm.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Git.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Una base de datos MongoDB: MongoDB Atlas (nube, recomendado) o local mediante Docker (docker compose up -d, ver backend/docker-compose.yml).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Opcional: cuenta de Render para desplegar en producción, cuenta de SonarCloud para análisis de calidad, bot de Telegram para notificaciones de CI/CD.</w:t>
      </w:r>
      <w:r/>
    </w:p>
    <w:p>
      <w:pPr>
        <w:pStyle w:val="749"/>
        <w:pBdr/>
        <w:spacing w:after="150" w:before="300"/>
        <w:ind/>
        <w:rPr/>
      </w:pPr>
      <w:r/>
      <w:bookmarkStart w:id="12" w:name="_Toc12"/>
      <w:r>
        <w:t xml:space="preserve">4.2 Clonar el repositorio</w:t>
      </w:r>
      <w:bookmarkEnd w:id="12"/>
      <w:r/>
      <w:r/>
    </w:p>
    <w:p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after="240" w:before="120"/>
        <w:ind/>
        <w:rPr/>
      </w:pPr>
      <w:r>
        <w:rPr>
          <w:rFonts w:ascii="Consolas" w:hAnsi="Consolas" w:eastAsia="Consolas" w:cs="Consolas"/>
          <w:color w:val="d4d4d4"/>
          <w:sz w:val="19"/>
          <w:szCs w:val="19"/>
        </w:rPr>
        <w:t xml:space="preserve">git clone </w:t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https://github.com/KevinColoma/RM-Restaurant.git</w:t>
      </w:r>
      <w:r>
        <w:rPr>
          <w:rFonts w:ascii="Consolas" w:hAnsi="Consolas" w:eastAsia="Consolas" w:cs="Consolas"/>
          <w:color w:val="d4d4d4"/>
          <w:sz w:val="19"/>
          <w:szCs w:val="19"/>
        </w:rPr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cd RM-Restaurant</w:t>
      </w:r>
      <w:r/>
    </w:p>
    <w:p>
      <w:pPr>
        <w:pStyle w:val="749"/>
        <w:pBdr/>
        <w:spacing w:after="150" w:before="300"/>
        <w:ind/>
        <w:rPr/>
      </w:pPr>
      <w:r/>
      <w:bookmarkStart w:id="13" w:name="_Toc13"/>
      <w:r>
        <w:t xml:space="preserve">4.3 Instalar dependencias</w:t>
      </w:r>
      <w:bookmarkEnd w:id="13"/>
      <w:r/>
      <w:r/>
    </w:p>
    <w:p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after="240" w:before="120"/>
        <w:ind/>
        <w:rPr/>
      </w:pPr>
      <w:r>
        <w:rPr>
          <w:rFonts w:ascii="Consolas" w:hAnsi="Consolas" w:eastAsia="Consolas" w:cs="Consolas"/>
          <w:color w:val="d4d4d4"/>
          <w:sz w:val="19"/>
          <w:szCs w:val="19"/>
        </w:rPr>
        <w:t xml:space="preserve">cd backend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npm install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cd ../frontend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npm install</w:t>
      </w:r>
      <w:r/>
    </w:p>
    <w:p>
      <w:pPr>
        <w:pStyle w:val="749"/>
        <w:pBdr/>
        <w:spacing w:after="150" w:before="300"/>
        <w:ind/>
        <w:rPr/>
      </w:pPr>
      <w:r/>
      <w:bookmarkStart w:id="14" w:name="_Toc14"/>
      <w:r>
        <w:t xml:space="preserve">4.4 Configurar variables de entorno</w:t>
      </w:r>
      <w:bookmarkEnd w:id="14"/>
      <w:r/>
      <w:r/>
    </w:p>
    <w:p>
      <w:pPr>
        <w:pBdr/>
        <w:spacing w:after="160" w:line="276" w:lineRule="auto"/>
        <w:ind/>
        <w:rPr/>
      </w:pPr>
      <w:r>
        <w:t xml:space="preserve">Crear un archivo .env dentro de la carpeta backend/ con las siguientes variables:</w:t>
      </w:r>
      <w:r/>
    </w:p>
    <w:tbl>
      <w:tblPr>
        <w:tblW w:w="100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179"/>
        <w:gridCol w:w="4034"/>
        <w:gridCol w:w="3827"/>
      </w:tblGrid>
      <w:tr>
        <w:trPr>
          <w:tblHeader/>
        </w:trPr>
        <w:tc>
          <w:tcPr>
            <w:shd w:val="clear" w:color="auto" w:fill="1f3864"/>
            <w:tcBorders/>
            <w:tcW w:w="2179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Variable</w:t>
            </w:r>
            <w:r/>
          </w:p>
        </w:tc>
        <w:tc>
          <w:tcPr>
            <w:shd w:val="clear" w:color="auto" w:fill="1f3864"/>
            <w:tcBorders/>
            <w:tcW w:w="403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Descripción</w:t>
            </w:r>
            <w:r/>
          </w:p>
        </w:tc>
        <w:tc>
          <w:tcPr>
            <w:shd w:val="clear" w:color="auto" w:fill="1f3864"/>
            <w:tcBorders/>
            <w:tcW w:w="3827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Ejemplo</w:t>
            </w:r>
            <w:r/>
          </w:p>
        </w:tc>
      </w:tr>
      <w:tr>
        <w:trPr/>
        <w:tc>
          <w:tcPr>
            <w:shd w:val="clear" w:color="auto" w:fill="ffffff"/>
            <w:tcBorders/>
            <w:tcW w:w="2179" w:type="dxa"/>
          </w:tcPr>
          <w:p>
            <w:pPr>
              <w:pBdr/>
              <w:spacing/>
              <w:ind/>
              <w:rPr/>
            </w:pPr>
            <w:r>
              <w:t xml:space="preserve">MONGODB_URI</w:t>
            </w:r>
            <w:r/>
          </w:p>
        </w:tc>
        <w:tc>
          <w:tcPr>
            <w:shd w:val="clear" w:color="auto" w:fill="ffffff"/>
            <w:tcBorders/>
            <w:tcW w:w="4034" w:type="dxa"/>
          </w:tcPr>
          <w:p>
            <w:pPr>
              <w:pBdr/>
              <w:spacing/>
              <w:ind/>
              <w:rPr/>
            </w:pPr>
            <w:r>
              <w:t xml:space="preserve">Cadena de conexión a MongoDB (Atlas o local).</w:t>
            </w:r>
            <w:r/>
          </w:p>
        </w:tc>
        <w:tc>
          <w:tcPr>
            <w:shd w:val="clear" w:color="auto" w:fill="ffffff"/>
            <w:tcBorders/>
            <w:tcW w:w="3827" w:type="dxa"/>
          </w:tcPr>
          <w:p>
            <w:pPr>
              <w:pBdr/>
              <w:spacing/>
              <w:ind/>
              <w:rPr/>
            </w:pPr>
            <w:r>
              <w:t xml:space="preserve">mongodb+srv://usuario:clave@cluster.mongodb.net/rms</w:t>
            </w:r>
            <w:r/>
          </w:p>
        </w:tc>
      </w:tr>
      <w:tr>
        <w:trPr/>
        <w:tc>
          <w:tcPr>
            <w:shd w:val="clear" w:color="auto" w:fill="f2f2f2"/>
            <w:tcBorders/>
            <w:tcW w:w="2179" w:type="dxa"/>
          </w:tcPr>
          <w:p>
            <w:pPr>
              <w:pBdr/>
              <w:spacing/>
              <w:ind/>
              <w:rPr/>
            </w:pPr>
            <w:r>
              <w:t xml:space="preserve">JWT_SECRET</w:t>
            </w:r>
            <w:r/>
          </w:p>
        </w:tc>
        <w:tc>
          <w:tcPr>
            <w:shd w:val="clear" w:color="auto" w:fill="f2f2f2"/>
            <w:tcBorders/>
            <w:tcW w:w="4034" w:type="dxa"/>
          </w:tcPr>
          <w:p>
            <w:pPr>
              <w:pBdr/>
              <w:spacing/>
              <w:ind/>
              <w:rPr/>
            </w:pPr>
            <w:r>
              <w:t xml:space="preserve">Clave secreta para firmar los tokens JWT.</w:t>
            </w:r>
            <w:r/>
          </w:p>
        </w:tc>
        <w:tc>
          <w:tcPr>
            <w:shd w:val="clear" w:color="auto" w:fill="f2f2f2"/>
            <w:tcBorders/>
            <w:tcW w:w="3827" w:type="dxa"/>
          </w:tcPr>
          <w:p>
            <w:pPr>
              <w:pBdr/>
              <w:spacing/>
              <w:ind/>
              <w:rPr/>
            </w:pPr>
            <w:r>
              <w:t xml:space="preserve">una-cadena-larga-y-aleatoria</w:t>
            </w:r>
            <w:r/>
          </w:p>
        </w:tc>
      </w:tr>
      <w:tr>
        <w:trPr/>
        <w:tc>
          <w:tcPr>
            <w:shd w:val="clear" w:color="auto" w:fill="ffffff"/>
            <w:tcBorders/>
            <w:tcW w:w="2179" w:type="dxa"/>
          </w:tcPr>
          <w:p>
            <w:pPr>
              <w:pBdr/>
              <w:spacing/>
              <w:ind/>
              <w:rPr/>
            </w:pPr>
            <w:r>
              <w:t xml:space="preserve">SESSION_SECRET</w:t>
            </w:r>
            <w:r/>
          </w:p>
        </w:tc>
        <w:tc>
          <w:tcPr>
            <w:shd w:val="clear" w:color="auto" w:fill="ffffff"/>
            <w:tcBorders/>
            <w:tcW w:w="4034" w:type="dxa"/>
          </w:tcPr>
          <w:p>
            <w:pPr>
              <w:pBdr/>
              <w:spacing/>
              <w:ind/>
              <w:rPr/>
            </w:pPr>
            <w:r>
              <w:t xml:space="preserve">Clave secreta para las sesiones de Express.</w:t>
            </w:r>
            <w:r/>
          </w:p>
        </w:tc>
        <w:tc>
          <w:tcPr>
            <w:shd w:val="clear" w:color="auto" w:fill="ffffff"/>
            <w:tcBorders/>
            <w:tcW w:w="3827" w:type="dxa"/>
          </w:tcPr>
          <w:p>
            <w:pPr>
              <w:pBdr/>
              <w:spacing/>
              <w:ind/>
              <w:rPr/>
            </w:pPr>
            <w:r>
              <w:t xml:space="preserve">otra-cadena-larga-y-aleatoria</w:t>
            </w:r>
            <w:r/>
          </w:p>
        </w:tc>
      </w:tr>
      <w:tr>
        <w:trPr/>
        <w:tc>
          <w:tcPr>
            <w:shd w:val="clear" w:color="auto" w:fill="f2f2f2"/>
            <w:tcBorders/>
            <w:tcW w:w="2179" w:type="dxa"/>
          </w:tcPr>
          <w:p>
            <w:pPr>
              <w:pBdr/>
              <w:spacing/>
              <w:ind/>
              <w:rPr/>
            </w:pPr>
            <w:r>
              <w:t xml:space="preserve">PORT</w:t>
            </w:r>
            <w:r/>
          </w:p>
        </w:tc>
        <w:tc>
          <w:tcPr>
            <w:shd w:val="clear" w:color="auto" w:fill="f2f2f2"/>
            <w:tcBorders/>
            <w:tcW w:w="4034" w:type="dxa"/>
          </w:tcPr>
          <w:p>
            <w:pPr>
              <w:pBdr/>
              <w:spacing/>
              <w:ind/>
              <w:rPr/>
            </w:pPr>
            <w:r>
              <w:t xml:space="preserve">Puerto en el que escucha el backend.</w:t>
            </w:r>
            <w:r/>
          </w:p>
        </w:tc>
        <w:tc>
          <w:tcPr>
            <w:shd w:val="clear" w:color="auto" w:fill="f2f2f2"/>
            <w:tcBorders/>
            <w:tcW w:w="3827" w:type="dxa"/>
          </w:tcPr>
          <w:p>
            <w:pPr>
              <w:pBdr/>
              <w:spacing/>
              <w:ind/>
              <w:rPr/>
            </w:pPr>
            <w:r>
              <w:t xml:space="preserve">3000</w:t>
            </w:r>
            <w:r/>
          </w:p>
        </w:tc>
      </w:tr>
      <w:tr>
        <w:trPr/>
        <w:tc>
          <w:tcPr>
            <w:shd w:val="clear" w:color="auto" w:fill="ffffff"/>
            <w:tcBorders/>
            <w:tcW w:w="2179" w:type="dxa"/>
          </w:tcPr>
          <w:p>
            <w:pPr>
              <w:pBdr/>
              <w:spacing/>
              <w:ind/>
              <w:rPr/>
            </w:pPr>
            <w:r>
              <w:t xml:space="preserve">NODE_ENV</w:t>
            </w:r>
            <w:r/>
          </w:p>
        </w:tc>
        <w:tc>
          <w:tcPr>
            <w:shd w:val="clear" w:color="auto" w:fill="ffffff"/>
            <w:tcBorders/>
            <w:tcW w:w="4034" w:type="dxa"/>
          </w:tcPr>
          <w:p>
            <w:pPr>
              <w:pBdr/>
              <w:spacing/>
              <w:ind/>
              <w:rPr/>
            </w:pPr>
            <w:r>
              <w:t xml:space="preserve">Entorno de ejecución: development, production o test.</w:t>
            </w:r>
            <w:r/>
          </w:p>
        </w:tc>
        <w:tc>
          <w:tcPr>
            <w:shd w:val="clear" w:color="auto" w:fill="ffffff"/>
            <w:tcBorders/>
            <w:tcW w:w="3827" w:type="dxa"/>
          </w:tcPr>
          <w:p>
            <w:pPr>
              <w:pBdr/>
              <w:spacing/>
              <w:ind/>
              <w:rPr/>
            </w:pPr>
            <w:r>
              <w:t xml:space="preserve">development</w:t>
            </w:r>
            <w:r/>
          </w:p>
        </w:tc>
      </w:tr>
    </w:tbl>
    <w:p>
      <w:pPr>
        <w:pBdr/>
        <w:spacing w:after="160" w:line="276" w:lineRule="auto"/>
        <w:ind/>
        <w:rPr/>
      </w:pPr>
      <w:r/>
      <w:r/>
    </w:p>
    <w:p>
      <w:pPr>
        <w:pBdr>
          <w:left w:val="single" w:color="c0392b" w:sz="24" w:space="0"/>
        </w:pBdr>
        <w:shd w:val="clear" w:color="auto" w:fill="fdeded"/>
        <w:spacing w:after="200" w:before="120"/>
        <w:ind w:left="200"/>
        <w:rPr/>
      </w:pPr>
      <w:r>
        <w:rPr>
          <w:b/>
          <w:bCs/>
          <w:i/>
          <w:iCs/>
        </w:rPr>
        <w:t xml:space="preserve">  Importante: JWT_SECRET y SESSION_SECRET deben ser cadenas largas y aleatorias, y nunca deben subirse al control de versiones. El archivo .env ya está excluido en .gitignore.</w:t>
      </w:r>
      <w:r/>
    </w:p>
    <w:p>
      <w:pPr>
        <w:pStyle w:val="749"/>
        <w:pBdr/>
        <w:spacing w:after="150" w:before="300"/>
        <w:ind/>
        <w:rPr/>
      </w:pPr>
      <w:r/>
      <w:bookmarkStart w:id="15" w:name="_Toc15"/>
      <w:r>
        <w:t xml:space="preserve">4.5 Ejecutar en modo desarrollo</w:t>
      </w:r>
      <w:bookmarkEnd w:id="15"/>
      <w:r/>
      <w:r/>
    </w:p>
    <w:p>
      <w:pPr>
        <w:pBdr/>
        <w:spacing w:after="160" w:line="276" w:lineRule="auto"/>
        <w:ind/>
        <w:rPr/>
      </w:pPr>
      <w:r>
        <w:t xml:space="preserve">El backend y el frontend se ejecutan como dos procesos independientes durante el desarrollo:</w:t>
      </w:r>
      <w:r/>
    </w:p>
    <w:p>
      <w:pPr>
        <w:pStyle w:val="740"/>
        <w:numPr>
          <w:ilvl w:val="0"/>
          <w:numId w:val="3"/>
        </w:numPr>
        <w:pBdr/>
        <w:spacing w:after="80"/>
        <w:ind/>
        <w:rPr/>
      </w:pPr>
      <w:r>
        <w:t xml:space="preserve">Backend (API + SSR EJS):</w:t>
      </w:r>
      <w:r/>
    </w:p>
    <w:p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after="240" w:before="120"/>
        <w:ind/>
        <w:rPr/>
      </w:pPr>
      <w:r>
        <w:rPr>
          <w:rFonts w:ascii="Consolas" w:hAnsi="Consolas" w:eastAsia="Consolas" w:cs="Consolas"/>
          <w:color w:val="d4d4d4"/>
          <w:sz w:val="19"/>
          <w:szCs w:val="19"/>
        </w:rPr>
        <w:t xml:space="preserve">cd backend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npm run dev        # con nodemon, recarga automática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# o: node app.js   → http://localhost:3000</w:t>
      </w:r>
      <w:r/>
    </w:p>
    <w:p>
      <w:pPr>
        <w:pStyle w:val="740"/>
        <w:numPr>
          <w:ilvl w:val="0"/>
          <w:numId w:val="3"/>
        </w:numPr>
        <w:pBdr/>
        <w:spacing w:after="80"/>
        <w:ind/>
        <w:rPr/>
      </w:pPr>
      <w:r>
        <w:t xml:space="preserve">Frontend (SPA):</w:t>
      </w:r>
      <w:r/>
    </w:p>
    <w:p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after="240" w:before="120"/>
        <w:ind/>
        <w:rPr/>
      </w:pPr>
      <w:r>
        <w:rPr>
          <w:rFonts w:ascii="Consolas" w:hAnsi="Consolas" w:eastAsia="Consolas" w:cs="Consolas"/>
          <w:color w:val="d4d4d4"/>
          <w:sz w:val="19"/>
          <w:szCs w:val="19"/>
        </w:rPr>
        <w:t xml:space="preserve">cd frontend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npm run dev         # → http://localhost:5173</w:t>
      </w:r>
      <w:r/>
    </w:p>
    <w:p>
      <w:pPr>
        <w:pBdr>
          <w:left w:val="single" w:color="d9730d" w:sz="24" w:space="0"/>
        </w:pBdr>
        <w:shd w:val="clear" w:color="auto" w:fill="fff4e5"/>
        <w:spacing w:after="200" w:before="120"/>
        <w:ind w:left="200"/>
        <w:rPr/>
      </w:pPr>
      <w:r>
        <w:rPr>
          <w:i/>
          <w:iCs/>
        </w:rPr>
        <w:t xml:space="preserve">  Nota: El servidor de desarrollo de Vite (frontend) redirige automáticamente las peticiones a /api hacia el backend en el puerto 3000, según la configuración de vite.config.js. Por eso ambos procesos deben estar corriendo a la vez durante el desarrollo.</w:t>
      </w:r>
      <w:r/>
    </w:p>
    <w:p>
      <w:pPr>
        <w:pStyle w:val="749"/>
        <w:pBdr/>
        <w:spacing w:after="150" w:before="300"/>
        <w:ind/>
        <w:rPr/>
      </w:pPr>
      <w:r/>
      <w:bookmarkStart w:id="16" w:name="_Toc16"/>
      <w:r>
        <w:t xml:space="preserve">4.6 Compilar para producción</w:t>
      </w:r>
      <w:bookmarkEnd w:id="16"/>
      <w:r/>
      <w:r/>
    </w:p>
    <w:p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after="240" w:before="120"/>
        <w:ind/>
        <w:rPr/>
      </w:pPr>
      <w:r>
        <w:rPr>
          <w:rFonts w:ascii="Consolas" w:hAnsi="Consolas" w:eastAsia="Consolas" w:cs="Consolas"/>
          <w:color w:val="d4d4d4"/>
          <w:sz w:val="19"/>
          <w:szCs w:val="19"/>
        </w:rPr>
        <w:t xml:space="preserve">cd frontend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npm run build       # genera frontend/dist</w:t>
      </w:r>
      <w:r/>
    </w:p>
    <w:p>
      <w:pPr>
        <w:pBdr/>
        <w:spacing w:after="160" w:line="276" w:lineRule="auto"/>
        <w:ind/>
        <w:rPr/>
      </w:pPr>
      <w:r>
        <w:t xml:space="preserve">En producción, con NODE_ENV=production, el backend sirve automáticamente el contenido de frontend/dist y expone tanto las rutas EJS como la API /api/* desde el mismo proceso y puerto.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200" w:before="400"/>
        <w:ind/>
        <w:rPr/>
      </w:pPr>
      <w:r/>
      <w:bookmarkStart w:id="17" w:name="_Toc17"/>
      <w:r>
        <w:t xml:space="preserve">5. Pruebas automatizadas y calidad de código</w:t>
      </w:r>
      <w:bookmarkEnd w:id="17"/>
      <w:r/>
      <w:r/>
    </w:p>
    <w:p>
      <w:pPr>
        <w:pStyle w:val="749"/>
        <w:pBdr/>
        <w:spacing w:after="150" w:before="300"/>
        <w:ind/>
        <w:rPr/>
      </w:pPr>
      <w:r/>
      <w:bookmarkStart w:id="18" w:name="_Toc18"/>
      <w:r>
        <w:t xml:space="preserve">5.1 Backend (Jest)</w:t>
      </w:r>
      <w:bookmarkEnd w:id="18"/>
      <w:r/>
      <w:r/>
    </w:p>
    <w:p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after="240" w:before="120"/>
        <w:ind/>
        <w:rPr/>
      </w:pPr>
      <w:r>
        <w:rPr>
          <w:rFonts w:ascii="Consolas" w:hAnsi="Consolas" w:eastAsia="Consolas" w:cs="Consolas"/>
          <w:color w:val="d4d4d4"/>
          <w:sz w:val="19"/>
          <w:szCs w:val="19"/>
        </w:rPr>
        <w:t xml:space="preserve">cd backend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npm test               # jest --forceExit --detectOpenHandles --coverage</w:t>
      </w:r>
      <w:r/>
    </w:p>
    <w:p>
      <w:pPr>
        <w:pBdr/>
        <w:spacing w:after="160" w:line="276" w:lineRule="auto"/>
        <w:ind/>
        <w:rPr/>
      </w:pPr>
      <w:r>
        <w:t xml:space="preserve">Usa mongodb-memory-server para levantar una instancia de MongoDB en memoria durante los tests, sin afectar ninguna base de datos real. La cobertura se genera en backend/coverage.</w:t>
      </w:r>
      <w:r/>
    </w:p>
    <w:p>
      <w:pPr>
        <w:pStyle w:val="749"/>
        <w:pBdr/>
        <w:spacing w:after="150" w:before="300"/>
        <w:ind/>
        <w:rPr/>
      </w:pPr>
      <w:r/>
      <w:bookmarkStart w:id="19" w:name="_Toc19"/>
      <w:r>
        <w:t xml:space="preserve">5.2 Frontend (Vitest)</w:t>
      </w:r>
      <w:bookmarkEnd w:id="19"/>
      <w:r/>
      <w:r/>
    </w:p>
    <w:p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after="240" w:before="120"/>
        <w:ind/>
        <w:rPr/>
      </w:pPr>
      <w:r>
        <w:rPr>
          <w:rFonts w:ascii="Consolas" w:hAnsi="Consolas" w:eastAsia="Consolas" w:cs="Consolas"/>
          <w:color w:val="d4d4d4"/>
          <w:sz w:val="19"/>
          <w:szCs w:val="19"/>
        </w:rPr>
        <w:t xml:space="preserve">cd frontend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npm test               # vitest run --coverage</w:t>
      </w:r>
      <w:r/>
    </w:p>
    <w:p>
      <w:pPr>
        <w:pBdr/>
        <w:spacing w:after="160" w:line="276" w:lineRule="auto"/>
        <w:ind/>
        <w:rPr/>
      </w:pPr>
      <w:r>
        <w:t xml:space="preserve">Ejecuta las pruebas en un entorno jsdom (DOM simulado) y genera cobertura en frontend/coverage.</w:t>
      </w:r>
      <w:r/>
    </w:p>
    <w:p>
      <w:pPr>
        <w:pStyle w:val="749"/>
        <w:pBdr/>
        <w:spacing w:after="150" w:before="300"/>
        <w:ind/>
        <w:rPr/>
      </w:pPr>
      <w:r/>
      <w:bookmarkStart w:id="20" w:name="_Toc20"/>
      <w:r>
        <w:t xml:space="preserve">5.3 Linting</w:t>
      </w:r>
      <w:bookmarkEnd w:id="20"/>
      <w:r/>
      <w:r/>
    </w:p>
    <w:p>
      <w:pPr>
        <w:pBdr>
          <w:top w:val="single" w:color="444444" w:sz="4" w:space="0"/>
          <w:left w:val="single" w:color="444444" w:sz="4" w:space="0"/>
          <w:bottom w:val="single" w:color="444444" w:sz="4" w:space="0"/>
          <w:right w:val="single" w:color="444444" w:sz="4" w:space="0"/>
        </w:pBdr>
        <w:shd w:val="clear" w:color="auto" w:fill="1e1e1e"/>
        <w:spacing w:after="240" w:before="120"/>
        <w:ind/>
        <w:rPr/>
      </w:pPr>
      <w:r>
        <w:rPr>
          <w:rFonts w:ascii="Consolas" w:hAnsi="Consolas" w:eastAsia="Consolas" w:cs="Consolas"/>
          <w:color w:val="d4d4d4"/>
          <w:sz w:val="19"/>
          <w:szCs w:val="19"/>
        </w:rPr>
        <w:t xml:space="preserve">cd backend  &amp;&amp; npm run lint   # eslint .</w:t>
      </w:r>
      <w:r>
        <w:rPr>
          <w:rFonts w:ascii="Consolas" w:hAnsi="Consolas" w:eastAsia="Consolas" w:cs="Consolas"/>
          <w:color w:val="d4d4d4"/>
          <w:sz w:val="19"/>
          <w:szCs w:val="19"/>
        </w:rPr>
        <w:br/>
        <w:t xml:space="preserve">cd frontend &amp;&amp; npm run lint   # eslint src/</w:t>
      </w:r>
      <w:r/>
    </w:p>
    <w:p>
      <w:pPr>
        <w:pStyle w:val="749"/>
        <w:pBdr/>
        <w:spacing w:after="150" w:before="300"/>
        <w:ind/>
        <w:rPr/>
      </w:pPr>
      <w:r/>
      <w:bookmarkStart w:id="21" w:name="_Toc21"/>
      <w:r>
        <w:t xml:space="preserve">5.4 Análisis estático</w:t>
      </w:r>
      <w:bookmarkEnd w:id="21"/>
      <w:r/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SonarCloud: analiza cobertura, código duplicado, vulnerabilidades y “code smells” en cada ejecución sobre la rama test (configurado en sonar-project.properties).</w:t>
      </w:r>
      <w:r/>
    </w:p>
    <w:p w14:paraId="238B53C4">
      <w:pPr>
        <w:pBdr/>
        <w:spacing w:after="80"/>
        <w:ind w:firstLine="0" w:left="48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0925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333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309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0.57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CodeQL: análisis de seguridad de GitHub sobre JavaScript, ejecutado en cada push a dev, test y main.</w:t>
      </w:r>
      <w:r/>
    </w:p>
    <w:p>
      <w:pPr>
        <w:pBdr/>
        <w:spacing/>
        <w:ind/>
        <w:rPr/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557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5286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345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3.4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Style w:val="748"/>
        <w:pBdr/>
        <w:spacing w:after="200" w:before="400"/>
        <w:ind/>
        <w:rPr/>
      </w:pPr>
      <w:r/>
      <w:bookmarkStart w:id="22" w:name="_Toc22"/>
      <w:r>
        <w:t xml:space="preserve">6. Integración y despliegue continuo (CI/CD)</w:t>
      </w:r>
      <w:bookmarkEnd w:id="22"/>
      <w:r/>
      <w:r/>
    </w:p>
    <w:p>
      <w:pPr>
        <w:pBdr/>
        <w:spacing w:after="160" w:line="276" w:lineRule="auto"/>
        <w:ind/>
        <w:rPr/>
      </w:pPr>
      <w:r>
        <w:t xml:space="preserve">El pipeline está definido en tres workflows de GitHub Actions y sigue un flujo de promoción entre tres ramas: dev → test → main.</w:t>
      </w:r>
      <w:r/>
    </w:p>
    <w:tbl>
      <w:tblPr>
        <w:tblW w:w="93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387"/>
        <w:gridCol w:w="2126"/>
        <w:gridCol w:w="4819"/>
      </w:tblGrid>
      <w:tr>
        <w:trPr>
          <w:tblHeader/>
        </w:trPr>
        <w:tc>
          <w:tcPr>
            <w:shd w:val="clear" w:color="auto" w:fill="1f3864"/>
            <w:tcBorders/>
            <w:tcW w:w="2387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Evento</w:t>
            </w:r>
            <w:r/>
          </w:p>
        </w:tc>
        <w:tc>
          <w:tcPr>
            <w:shd w:val="clear" w:color="auto" w:fill="1f3864"/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Workflow</w:t>
            </w:r>
            <w:r/>
          </w:p>
        </w:tc>
        <w:tc>
          <w:tcPr>
            <w:shd w:val="clear" w:color="auto" w:fill="1f3864"/>
            <w:tcBorders/>
            <w:tcW w:w="4819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Acciones principales</w:t>
            </w:r>
            <w:r/>
          </w:p>
        </w:tc>
      </w:tr>
      <w:tr>
        <w:trPr/>
        <w:tc>
          <w:tcPr>
            <w:shd w:val="clear" w:color="auto" w:fill="ffffff"/>
            <w:tcBorders/>
            <w:tcW w:w="2387" w:type="dxa"/>
          </w:tcPr>
          <w:p>
            <w:pPr>
              <w:pBdr/>
              <w:spacing/>
              <w:ind/>
              <w:rPr/>
            </w:pPr>
            <w:r>
              <w:t xml:space="preserve">Push o PR a dev / test</w:t>
            </w:r>
            <w:r/>
          </w:p>
        </w:tc>
        <w:tc>
          <w:tcPr>
            <w:shd w:val="clear" w:color="auto" w:fill="ffffff"/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t xml:space="preserve">ci-pr.yml</w:t>
            </w:r>
            <w:r/>
          </w:p>
        </w:tc>
        <w:tc>
          <w:tcPr>
            <w:shd w:val="clear" w:color="auto" w:fill="ffffff"/>
            <w:tcBorders/>
            <w:tcW w:w="4819" w:type="dxa"/>
          </w:tcPr>
          <w:p>
            <w:pPr>
              <w:pBdr/>
              <w:spacing/>
              <w:ind/>
              <w:rPr/>
            </w:pPr>
            <w:r>
              <w:t xml:space="preserve">Lint (backend y frontend), pruebas (Jest y Vitest con cobertura), CodeQL, SonarCloud (solo en test), y notificación a Telegram.</w:t>
            </w:r>
            <w:r/>
          </w:p>
        </w:tc>
      </w:tr>
      <w:tr>
        <w:trPr/>
        <w:tc>
          <w:tcPr>
            <w:shd w:val="clear" w:color="auto" w:fill="f2f2f2"/>
            <w:tcBorders/>
            <w:tcW w:w="2387" w:type="dxa"/>
          </w:tcPr>
          <w:p>
            <w:pPr>
              <w:pBdr/>
              <w:spacing/>
              <w:ind/>
              <w:rPr/>
            </w:pPr>
            <w:r>
              <w:t xml:space="preserve">Push o merge a main</w:t>
            </w:r>
            <w:r/>
          </w:p>
        </w:tc>
        <w:tc>
          <w:tcPr>
            <w:shd w:val="clear" w:color="auto" w:fill="f2f2f2"/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t xml:space="preserve">deploy-main.yml</w:t>
            </w:r>
            <w:r/>
          </w:p>
        </w:tc>
        <w:tc>
          <w:tcPr>
            <w:shd w:val="clear" w:color="auto" w:fill="f2f2f2"/>
            <w:tcBorders/>
            <w:tcW w:w="4819" w:type="dxa"/>
          </w:tcPr>
          <w:p>
            <w:pPr>
              <w:pBdr/>
              <w:spacing/>
              <w:ind/>
              <w:rPr/>
            </w:pPr>
            <w:r>
              <w:t xml:space="preserve">CodeQL y despliegue a Render, con notificación de éxito o fallo.</w:t>
            </w:r>
            <w:r/>
          </w:p>
        </w:tc>
      </w:tr>
      <w:tr>
        <w:trPr/>
        <w:tc>
          <w:tcPr>
            <w:shd w:val="clear" w:color="auto" w:fill="ffffff"/>
            <w:tcBorders/>
            <w:tcW w:w="2387" w:type="dxa"/>
          </w:tcPr>
          <w:p>
            <w:pPr>
              <w:pBdr/>
              <w:spacing/>
              <w:ind/>
              <w:rPr/>
            </w:pPr>
            <w:r>
              <w:t xml:space="preserve">Publicación de un Release</w:t>
            </w:r>
            <w:r/>
          </w:p>
        </w:tc>
        <w:tc>
          <w:tcPr>
            <w:shd w:val="clear" w:color="auto" w:fill="ffffff"/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t xml:space="preserve">release.yml</w:t>
            </w:r>
            <w:r/>
          </w:p>
        </w:tc>
        <w:tc>
          <w:tcPr>
            <w:shd w:val="clear" w:color="auto" w:fill="ffffff"/>
            <w:tcBorders/>
            <w:tcW w:w="4819" w:type="dxa"/>
          </w:tcPr>
          <w:p>
            <w:pPr>
              <w:pBdr/>
              <w:spacing/>
              <w:ind/>
              <w:rPr/>
            </w:pPr>
            <w:r>
              <w:t xml:space="preserve">Pruebas, SonarCloud, despliegue a Render y notificación.</w:t>
            </w:r>
            <w:r/>
          </w:p>
        </w:tc>
      </w:tr>
    </w:tbl>
    <w:p>
      <w:pPr>
        <w:pBdr/>
        <w:spacing w:after="160" w:line="276" w:lineRule="auto"/>
        <w:ind/>
        <w:rPr/>
      </w:pPr>
      <w:r/>
      <w:r/>
    </w:p>
    <w:p>
      <w:pPr>
        <w:pStyle w:val="749"/>
        <w:pBdr/>
        <w:spacing w:after="150" w:before="300"/>
        <w:ind/>
        <w:rPr/>
      </w:pPr>
      <w:r/>
      <w:bookmarkStart w:id="23" w:name="_Toc23"/>
      <w:r>
        <w:t xml:space="preserve">6.1 Promoción automática entre ramas</w:t>
      </w:r>
      <w:bookmarkEnd w:id="23"/>
      <w:r/>
      <w:r/>
    </w:p>
    <w:p>
      <w:pPr>
        <w:pStyle w:val="740"/>
        <w:numPr>
          <w:ilvl w:val="0"/>
          <w:numId w:val="3"/>
        </w:numPr>
        <w:pBdr/>
        <w:spacing w:after="80"/>
        <w:ind/>
        <w:rPr/>
      </w:pPr>
      <w:r>
        <w:t xml:space="preserve">Un push a dev dispara lint + tests + CodeQL. Si todo pasa (success()), el job sync-to-test empuja los cambios a la rama test automáticamente.</w:t>
      </w:r>
      <w:r/>
    </w:p>
    <w:p>
      <w:pPr>
        <w:pStyle w:val="740"/>
        <w:numPr>
          <w:ilvl w:val="0"/>
          <w:numId w:val="3"/>
        </w:numPr>
        <w:pBdr/>
        <w:spacing w:after="80"/>
        <w:ind/>
        <w:rPr/>
      </w:pPr>
      <w:r>
        <w:t xml:space="preserve">Ese push a test dispara el mismo pipeline más SonarCloud. Si todo pasa, el job auto-merge fusiona test dentro de main automáticamente.</w:t>
      </w:r>
      <w:r/>
    </w:p>
    <w:p>
      <w:pPr>
        <w:pStyle w:val="740"/>
        <w:numPr>
          <w:ilvl w:val="0"/>
          <w:numId w:val="3"/>
        </w:numPr>
        <w:pBdr/>
        <w:spacing w:after="80"/>
        <w:ind/>
        <w:rPr/>
      </w:pPr>
      <w:r>
        <w:t xml:space="preserve">El push resultante a main dispara deploy-main.yml, que despliega la nueva versión en Render.</w:t>
      </w:r>
      <w:r/>
    </w:p>
    <w:p>
      <w:pPr>
        <w:pBdr>
          <w:top w:val="single" w:color="b0b0b0" w:sz="6" w:space="0"/>
          <w:left w:val="single" w:color="b0b0b0" w:sz="6" w:space="0"/>
          <w:bottom w:val="single" w:color="b0b0b0" w:sz="6" w:space="0"/>
          <w:right w:val="single" w:color="b0b0b0" w:sz="6" w:space="0"/>
        </w:pBdr>
        <w:shd w:val="clear" w:color="auto" w:fill="fafafa"/>
        <w:spacing w:after="240" w:before="120"/>
        <w:ind/>
        <w:rPr/>
      </w:pPr>
      <w:r>
        <w:rPr>
          <w:i/>
          <w:iCs/>
          <w:color w:val="595959"/>
        </w:rPr>
        <w:t xml:space="preserve">  [ FIGURA 3 —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3893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86856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638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86.5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i/>
          <w:iCs/>
          <w:color w:val="595959"/>
        </w:rPr>
        <w:t xml:space="preserve">]</w:t>
      </w:r>
      <w:r>
        <w:rPr>
          <w:i/>
          <w:iCs/>
          <w:color w:val="595959"/>
        </w:rPr>
        <w:t xml:space="preserve">
  Flujo de promoción dev → test → main → Render</w:t>
      </w:r>
      <w:r>
        <w:rPr>
          <w:i/>
          <w:iCs/>
          <w:color w:val="595959"/>
        </w:rPr>
        <w:t xml:space="preserve">
  Fuente: .github/workflows/ci-pr.yml y deploy-main.yml</w:t>
      </w:r>
      <w:r/>
    </w:p>
    <w:p>
      <w:pPr>
        <w:pBdr>
          <w:left w:val="single" w:color="c0392b" w:sz="24" w:space="0"/>
        </w:pBdr>
        <w:shd w:val="clear" w:color="auto" w:fill="fdeded"/>
        <w:spacing w:after="200" w:before="120"/>
        <w:ind w:left="200"/>
        <w:rPr/>
      </w:pPr>
      <w:r>
        <w:rPr>
          <w:b/>
          <w:bCs/>
          <w:i/>
          <w:iCs/>
        </w:rPr>
        <w:t xml:space="preserve">  Importante: Cada paso de lint y de pruebas </w:t>
      </w:r>
      <w:r>
        <w:rPr>
          <w:b/>
          <w:bCs/>
          <w:i/>
          <w:iCs/>
        </w:rPr>
        <w:t xml:space="preserve">se ejecuta con "shell: bash" (pipefail activado) precisamente para que un test o un lint que falle detenga el pipeline y no continúe hacia el despliegue. Sin esto, un error real podía quedar enmascarado por el uso de "| tee" en la canalización de comandos.</w:t>
      </w:r>
      <w:r/>
    </w:p>
    <w:p>
      <w:pPr>
        <w:pStyle w:val="749"/>
        <w:pBdr/>
        <w:spacing w:after="150" w:before="300"/>
        <w:ind/>
        <w:rPr/>
      </w:pPr>
      <w:r/>
      <w:bookmarkStart w:id="24" w:name="_Toc24"/>
      <w:r>
        <w:t xml:space="preserve">6.2 Notificaciones</w:t>
      </w:r>
      <w:bookmarkEnd w:id="24"/>
      <w:r/>
      <w:r/>
    </w:p>
    <w:p>
      <w:pPr>
        <w:pBdr/>
        <w:spacing w:after="160" w:line="276" w:lineRule="auto"/>
        <w:ind/>
        <w:rPr/>
      </w:pPr>
      <w:r>
        <w:t xml:space="preserve">Cada job relevante notifica su resultado a un chat de Telegram mediante appleboy/telegram-action, usando texto plano (sin formato Markdown) para evitar que un mensaje de commit con caracteres especiales rompa el envío de la notificación.</w:t>
      </w:r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6225" cy="489351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3725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906225" cy="4893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07.58pt;height:385.3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Style w:val="748"/>
        <w:pBdr/>
        <w:spacing w:after="200" w:before="400"/>
        <w:ind/>
        <w:rPr/>
      </w:pPr>
      <w:r/>
      <w:bookmarkStart w:id="25" w:name="_Toc25"/>
      <w:r>
        <w:t xml:space="preserve">7. Despliegue en producción (Render)</w:t>
      </w:r>
      <w:bookmarkEnd w:id="25"/>
      <w:r/>
      <w:r/>
    </w:p>
    <w:p>
      <w:pPr>
        <w:pStyle w:val="749"/>
        <w:pBdr/>
        <w:spacing w:after="150" w:before="300"/>
        <w:ind/>
        <w:rPr/>
      </w:pPr>
      <w:r/>
      <w:bookmarkStart w:id="26" w:name="_Toc26"/>
      <w:r>
        <w:t xml:space="preserve">7.1 Configuración del servicio</w:t>
      </w:r>
      <w:bookmarkEnd w:id="26"/>
      <w:r/>
      <w:r/>
    </w:p>
    <w:tbl>
      <w:tblPr>
        <w:tblW w:w="9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6200"/>
      </w:tblGrid>
      <w:tr>
        <w:trPr>
          <w:tblHeader/>
        </w:trPr>
        <w:tc>
          <w:tcPr>
            <w:shd w:val="clear" w:color="auto" w:fill="1f3864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Ajuste en Render</w:t>
            </w:r>
            <w:r/>
          </w:p>
        </w:tc>
        <w:tc>
          <w:tcPr>
            <w:shd w:val="clear" w:color="auto" w:fill="1f3864"/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Valor</w:t>
            </w:r>
            <w:r/>
          </w:p>
        </w:tc>
      </w:tr>
      <w:tr>
        <w:trPr/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t xml:space="preserve">Root Directory</w:t>
            </w:r>
            <w:r/>
          </w:p>
        </w:tc>
        <w:tc>
          <w:tcPr>
            <w:shd w:val="clear" w:color="auto" w:fill="ffffff"/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</w:tr>
      <w:tr>
        <w:trPr/>
        <w:tc>
          <w:tcPr>
            <w:shd w:val="clear" w:color="auto" w:fill="f2f2f2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t xml:space="preserve">Build Command</w:t>
            </w:r>
            <w:r/>
          </w:p>
        </w:tc>
        <w:tc>
          <w:tcPr>
            <w:shd w:val="clear" w:color="auto" w:fill="f2f2f2"/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t xml:space="preserve">npm install &amp;&amp; cd ../frontend &amp;&amp; npm install &amp;&amp; npm run build</w:t>
            </w:r>
            <w:r/>
          </w:p>
        </w:tc>
      </w:tr>
      <w:tr>
        <w:trPr/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t xml:space="preserve">Start Command</w:t>
            </w:r>
            <w:r/>
          </w:p>
        </w:tc>
        <w:tc>
          <w:tcPr>
            <w:shd w:val="clear" w:color="auto" w:fill="ffffff"/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t xml:space="preserve">node app.js</w:t>
            </w:r>
            <w:r/>
          </w:p>
        </w:tc>
      </w:tr>
      <w:tr>
        <w:trPr/>
        <w:tc>
          <w:tcPr>
            <w:shd w:val="clear" w:color="auto" w:fill="f2f2f2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t xml:space="preserve">Variables de entorno</w:t>
            </w:r>
            <w:r/>
          </w:p>
        </w:tc>
        <w:tc>
          <w:tcPr>
            <w:shd w:val="clear" w:color="auto" w:fill="f2f2f2"/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t xml:space="preserve">MONGODB_URI, JWT_SECRET, SESSION_SECRET, NODE_ENV=production, PORT</w:t>
            </w:r>
            <w:r/>
          </w:p>
        </w:tc>
      </w:tr>
    </w:tbl>
    <w:p w14:paraId="701CBC30">
      <w:pPr>
        <w:pBdr/>
        <w:spacing w:after="160" w:line="276" w:lineRule="auto"/>
        <w:ind/>
        <w:rPr/>
      </w:pPr>
      <w:r/>
      <w:r/>
      <w:r/>
    </w:p>
    <w:p>
      <w:pPr>
        <w:pBdr/>
        <w:spacing w:after="160" w:line="276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3284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3990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832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01.8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>
      <w:pPr>
        <w:pBdr>
          <w:left w:val="single" w:color="d9730d" w:sz="24" w:space="0"/>
        </w:pBdr>
        <w:shd w:val="clear" w:color="auto" w:fill="fff4e5"/>
        <w:spacing w:after="200" w:before="120"/>
        <w:ind w:left="200"/>
        <w:rPr/>
      </w:pPr>
      <w:r>
        <w:rPr>
          <w:i/>
          <w:iCs/>
        </w:rPr>
        <w:t xml:space="preserve">  Nota: El Build Command debe compilar también el frontend (SPA), ya que el backend en producción sirve el contenido de frontend/dist. Si el Build Command solo instala el backend, el sistema funcionará mostrando errores de recursos faltantes.</w:t>
      </w:r>
      <w:r/>
    </w:p>
    <w:p>
      <w:pPr>
        <w:pStyle w:val="749"/>
        <w:pBdr/>
        <w:spacing w:after="150" w:before="300"/>
        <w:ind/>
        <w:rPr/>
      </w:pPr>
      <w:r/>
      <w:bookmarkStart w:id="27" w:name="_Toc27"/>
      <w:r>
        <w:t xml:space="preserve">7.2 Disparo del despliegue</w:t>
      </w:r>
      <w:bookmarkEnd w:id="27"/>
      <w:r/>
      <w:r/>
    </w:p>
    <w:p>
      <w:pPr>
        <w:pBdr/>
        <w:spacing w:after="160" w:line="276" w:lineRule="auto"/>
        <w:ind/>
        <w:rPr/>
      </w:pPr>
      <w:r>
        <w:t xml:space="preserve">El despliegue en Render se dispara automáticamente vía API REST desde el workflow deploy-main.yml cuando hay un push a main, usando un token (RENDER_API_KEY) y el identificador del servicio (RENDER_SERVICE_ID) configurados como secretos en GitHub Actions.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200" w:before="400"/>
        <w:ind/>
        <w:rPr/>
      </w:pPr>
      <w:r/>
      <w:bookmarkStart w:id="28" w:name="_Toc28"/>
      <w:r>
        <w:t xml:space="preserve">8. Seguridad</w:t>
      </w:r>
      <w:bookmarkEnd w:id="28"/>
      <w:r/>
      <w:r/>
    </w:p>
    <w:p>
      <w:pPr>
        <w:pStyle w:val="749"/>
        <w:pBdr/>
        <w:spacing w:after="150" w:before="300"/>
        <w:ind/>
        <w:rPr/>
      </w:pPr>
      <w:r/>
      <w:bookmarkStart w:id="29" w:name="_Toc29"/>
      <w:r>
        <w:t xml:space="preserve">8.1 Autenticación</w:t>
      </w:r>
      <w:bookmarkEnd w:id="29"/>
      <w:r/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Las contraseñas se almacenan con hash bcrypt, nunca en texto plano.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El inicio de sesión emite un JWT firmado con JWT_SECRET, entregado al cliente como cookie httpOnly (no accesible desde JavaScript del navegador).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El middleware requireAuth valida el token en cada petición protegida y adjunta el usuario y la persona (restaurante) autenticados.</w:t>
      </w:r>
      <w:r/>
    </w:p>
    <w:p>
      <w:pPr>
        <w:pStyle w:val="749"/>
        <w:pBdr/>
        <w:spacing w:after="150" w:before="300"/>
        <w:ind/>
        <w:rPr/>
      </w:pPr>
      <w:r/>
      <w:bookmarkStart w:id="30" w:name="_Toc30"/>
      <w:r>
        <w:t xml:space="preserve">8.2 Política de sesión única</w:t>
      </w:r>
      <w:bookmarkEnd w:id="30"/>
      <w:r/>
      <w:r/>
    </w:p>
    <w:p>
      <w:pPr>
        <w:pBdr/>
        <w:spacing w:after="160" w:line="276" w:lineRule="auto"/>
        <w:ind/>
        <w:rPr/>
      </w:pPr>
      <w:r>
        <w:t xml:space="preserve">Cada cuenta solo puede tener una sesión activa a la vez. Un segundo inicio de sesión se rechaza mientras la sesión existente esté “viva”.</w:t>
      </w:r>
      <w:r/>
    </w:p>
    <w:p>
      <w:pPr>
        <w:pBdr/>
        <w:spacing w:after="160" w:line="276" w:lineRule="auto"/>
        <w:ind/>
        <w:rPr/>
      </w:pPr>
      <w:r>
        <w:t xml:space="preserve">Para no dejar cuentas bloqueadas de forma permanente si el navegador se cierra si</w:t>
      </w:r>
      <w:r>
        <w:t xml:space="preserve">n avisar (crash, corte de energía, etc.), el sistema registra lastSeenAt en cada petición autenticada (con throttling de un minuto). Una sesión sin actividad reciente se considera “muerta” y el sistema permite el nuevo inicio de sesión de forma automática.</w:t>
      </w:r>
      <w:r/>
    </w:p>
    <w:tbl>
      <w:tblPr>
        <w:tblW w:w="9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4200"/>
        <w:gridCol w:w="2000"/>
      </w:tblGrid>
      <w:tr>
        <w:trPr>
          <w:tblHeader/>
        </w:trPr>
        <w:tc>
          <w:tcPr>
            <w:shd w:val="clear" w:color="auto" w:fill="1f3864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Mecanismo</w:t>
            </w:r>
            <w:r/>
          </w:p>
        </w:tc>
        <w:tc>
          <w:tcPr>
            <w:shd w:val="clear" w:color="auto" w:fill="1f3864"/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Efecto</w:t>
            </w:r>
            <w:r/>
          </w:p>
        </w:tc>
        <w:tc>
          <w:tcPr>
            <w:shd w:val="clear" w:color="auto" w:fill="1f3864"/>
            <w:tcBorders/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Tiempo</w:t>
            </w:r>
            <w:r/>
          </w:p>
        </w:tc>
      </w:tr>
      <w:tr>
        <w:trPr/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t xml:space="preserve">Cierre de sesión explícito</w:t>
            </w:r>
            <w:r/>
          </w:p>
        </w:tc>
        <w:tc>
          <w:tcPr>
            <w:shd w:val="clear" w:color="auto" w:fill="ffffff"/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t xml:space="preserve">Libera la cuenta de inmediato.</w:t>
            </w:r>
            <w:r/>
          </w:p>
        </w:tc>
        <w:tc>
          <w:tcPr>
            <w:shd w:val="clear" w:color="auto" w:fill="ffffff"/>
            <w:tcBorders/>
            <w:tcW w:w="2000" w:type="dxa"/>
          </w:tcPr>
          <w:p>
            <w:pPr>
              <w:pBdr/>
              <w:spacing/>
              <w:ind/>
              <w:rPr/>
            </w:pPr>
            <w:r>
              <w:t xml:space="preserve">Inmediato</w:t>
            </w:r>
            <w:r/>
          </w:p>
        </w:tc>
      </w:tr>
      <w:tr>
        <w:trPr/>
        <w:tc>
          <w:tcPr>
            <w:shd w:val="clear" w:color="auto" w:fill="f2f2f2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t xml:space="preserve">navigator.sendBeacon en pagehide</w:t>
            </w:r>
            <w:r/>
          </w:p>
        </w:tc>
        <w:tc>
          <w:tcPr>
            <w:shd w:val="clear" w:color="auto" w:fill="f2f2f2"/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t xml:space="preserve">Libera la cuenta al cerrar la pestaña o navegar fuera, incluso sin cerrar sesión manualmente.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rPr/>
            </w:pPr>
            <w:r>
              <w:t xml:space="preserve">Inmediato</w:t>
            </w:r>
            <w:r/>
          </w:p>
        </w:tc>
      </w:tr>
      <w:tr>
        <w:trPr/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t xml:space="preserve">Vencimiento por inactividad (lastSeenAt)</w:t>
            </w:r>
            <w:r/>
          </w:p>
        </w:tc>
        <w:tc>
          <w:tcPr>
            <w:shd w:val="clear" w:color="auto" w:fill="ffffff"/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t xml:space="preserve">Si no hay señales de actividad, la sesión se considera muerta y la cuenta se libera sola.</w:t>
            </w:r>
            <w:r/>
          </w:p>
        </w:tc>
        <w:tc>
          <w:tcPr>
            <w:shd w:val="clear" w:color="auto" w:fill="ffffff"/>
            <w:tcBorders/>
            <w:tcW w:w="2000" w:type="dxa"/>
          </w:tcPr>
          <w:p>
            <w:pPr>
              <w:pBdr/>
              <w:spacing/>
              <w:ind/>
              <w:rPr/>
            </w:pPr>
            <w:r>
              <w:t xml:space="preserve">10 minutos (SESSION_IDLE_MS en backend/config/session.js)</w:t>
            </w:r>
            <w:r/>
          </w:p>
        </w:tc>
      </w:tr>
    </w:tbl>
    <w:p w14:paraId="4A03CC19">
      <w:pPr>
        <w:pBdr/>
        <w:spacing w:after="160" w:line="276" w:lineRule="auto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60" w:line="276" w:lineRule="auto"/>
        <w:ind/>
        <w:jc w:val="center"/>
        <w:rPr>
          <w:highlight w:val="none"/>
        </w:rPr>
      </w:pPr>
      <w:r/>
      <w:r/>
      <w:r/>
      <w:r/>
      <w:r/>
    </w:p>
    <w:p>
      <w:pPr>
        <w:pStyle w:val="749"/>
        <w:pBdr/>
        <w:spacing w:after="150" w:before="300"/>
        <w:ind/>
        <w:rPr/>
      </w:pPr>
      <w:r/>
      <w:bookmarkStart w:id="31" w:name="_Toc31"/>
      <w:r>
        <w:t xml:space="preserve">8.3 Cierre de sesión por inactividad en el cliente</w:t>
      </w:r>
      <w:bookmarkEnd w:id="31"/>
      <w:r/>
      <w:r/>
    </w:p>
    <w:p>
      <w:pPr>
        <w:pBdr/>
        <w:spacing w:after="160" w:line="276" w:lineRule="auto"/>
        <w:ind/>
        <w:rPr/>
      </w:pPr>
      <w:r>
        <w:t xml:space="preserve">En la SPA, frontend/src/lib/idleTimeo</w:t>
      </w:r>
      <w:r>
        <w:t xml:space="preserve">ut.js reinicia un contador de 10 minutos ante cualquier interacción real (mouse, teclado, touch, scroll, clic o cambio de ruta). Al vencer, cierra la sesión en el servidor y localmente, y redirige a la pantalla de inicio de sesión con un aviso explicativo.</w:t>
      </w:r>
      <w:r/>
      <w:r/>
    </w:p>
    <w:p w14:paraId="0A279A40">
      <w:pPr>
        <w:pBdr/>
        <w:spacing w:after="160"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0975" cy="294084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90011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3810974" cy="2940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00.08pt;height:231.56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>
      <w:pPr>
        <w:pStyle w:val="749"/>
        <w:pBdr/>
        <w:spacing w:after="150" w:before="300"/>
        <w:ind/>
        <w:rPr/>
      </w:pPr>
      <w:r/>
      <w:bookmarkStart w:id="32" w:name="_Toc32"/>
      <w:r>
        <w:t xml:space="preserve">8.4 Aislamiento de datos entre restaurantes</w:t>
      </w:r>
      <w:bookmarkEnd w:id="32"/>
      <w:r/>
      <w:r/>
    </w:p>
    <w:p>
      <w:pPr>
        <w:pBdr/>
        <w:spacing w:after="160" w:line="276" w:lineRule="auto"/>
        <w:ind/>
        <w:rPr/>
      </w:pPr>
      <w:r>
        <w:t xml:space="preserve">Todas las consultas de negocio filtran por personaId (obtenido del token, nunca del cliente), por lo que un restaurante nunca puede leer ni modificar los datos de otro.</w:t>
      </w:r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2475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0734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4124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24.7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>
      <w:pPr>
        <w:pStyle w:val="748"/>
        <w:pBdr/>
        <w:spacing w:after="200" w:before="400"/>
        <w:ind/>
        <w:rPr/>
      </w:pPr>
      <w:r/>
      <w:bookmarkStart w:id="33" w:name="_Toc33"/>
      <w:r>
        <w:t xml:space="preserve">9. Referencia de la API (SPA)</w:t>
      </w:r>
      <w:bookmarkEnd w:id="33"/>
      <w:r/>
      <w:r/>
    </w:p>
    <w:p>
      <w:pPr>
        <w:pBdr/>
        <w:spacing w:after="160" w:line="276" w:lineRule="auto"/>
        <w:ind/>
        <w:rPr/>
      </w:pPr>
      <w:r>
        <w:t xml:space="preserve">La SPA consume una API JS</w:t>
      </w:r>
      <w:r>
        <w:t xml:space="preserve">ON bajo el prefijo /api. Las respuestas de los listados siguen el formato { success: true, &lt;clave&gt;: [...], total, page, pages, limit } y soportan paginación mediante los parámetros de consulta page y limit (por defecto 50, máximo 200 registros por página).</w:t>
      </w:r>
      <w:r/>
    </w:p>
    <w:tbl>
      <w:tblPr>
        <w:tblW w:w="10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600"/>
      </w:tblGrid>
      <w:tr>
        <w:trPr>
          <w:tblHeader/>
        </w:trPr>
        <w:tc>
          <w:tcPr>
            <w:shd w:val="clear" w:color="auto" w:fill="1f3864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Recurso</w:t>
            </w:r>
            <w:r/>
          </w:p>
        </w:tc>
        <w:tc>
          <w:tcPr>
            <w:shd w:val="clear" w:color="auto" w:fill="1f3864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Rutas principales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Autenticación</w:t>
            </w:r>
            <w:r/>
          </w:p>
        </w:tc>
        <w:tc>
          <w:tcPr>
            <w:shd w:val="clear" w:color="auto" w:fill="ffffff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POST /api/signup · POST /api/signin · POST /api/log-out · POST /api/session/release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Menú</w:t>
            </w:r>
            <w:r/>
          </w:p>
        </w:tc>
        <w:tc>
          <w:tcPr>
            <w:shd w:val="clear" w:color="auto" w:fill="f2f2f2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 /api/menu · POST /api/menu · PUT/DELETE /api/menu/:id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Inventario</w:t>
            </w:r>
            <w:r/>
          </w:p>
        </w:tc>
        <w:tc>
          <w:tcPr>
            <w:shd w:val="clear" w:color="auto" w:fill="ffffff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 /api/inventory · POST /api/inventory · GET /api/inventory/edit/:id · PUT/DELETE /api/inventory/:id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Proveedores</w:t>
            </w:r>
            <w:r/>
          </w:p>
        </w:tc>
        <w:tc>
          <w:tcPr>
            <w:shd w:val="clear" w:color="auto" w:fill="f2f2f2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GET/POST /api/suppliers · GET/PUT/DELETE /api/suppliers/:id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Clientes</w:t>
            </w:r>
            <w:r/>
          </w:p>
        </w:tc>
        <w:tc>
          <w:tcPr>
            <w:shd w:val="clear" w:color="auto" w:fill="ffffff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GET/POST /api/customers · PUT/DELETE /api/customers/:id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Gastos</w:t>
            </w:r>
            <w:r/>
          </w:p>
        </w:tc>
        <w:tc>
          <w:tcPr>
            <w:shd w:val="clear" w:color="auto" w:fill="f2f2f2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GET/POST /api/expenses · GET /api/expenses/edit/:id · PUT/DELETE /api/expenses/:id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Compras</w:t>
            </w:r>
            <w:r/>
          </w:p>
        </w:tc>
        <w:tc>
          <w:tcPr>
            <w:shd w:val="clear" w:color="auto" w:fill="ffffff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GET/POST /api/purchases · GET/DELETE /api/purchases/:id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Sucursales</w:t>
            </w:r>
            <w:r/>
          </w:p>
        </w:tc>
        <w:tc>
          <w:tcPr>
            <w:shd w:val="clear" w:color="auto" w:fill="f2f2f2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GET/POST /api/branches · GET/PUT/DELETE /api/branches/:id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Órdenes</w:t>
            </w:r>
            <w:r/>
          </w:p>
        </w:tc>
        <w:tc>
          <w:tcPr>
            <w:shd w:val="clear" w:color="auto" w:fill="ffffff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 /api/orders · POST /api/placeorder · DELETE /api/orders/:id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Dashboard / POS</w:t>
            </w:r>
            <w:r/>
          </w:p>
        </w:tc>
        <w:tc>
          <w:tcPr>
            <w:shd w:val="clear" w:color="auto" w:fill="f2f2f2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 /api/dashboard · GET /api/pos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Perfil / Configuración</w:t>
            </w:r>
            <w:r/>
          </w:p>
        </w:tc>
        <w:tc>
          <w:tcPr>
            <w:shd w:val="clear" w:color="auto" w:fill="ffffff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GET/PUT /api/profile · PUT /api/profile/password · GET/PUT /api/settings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Reportes</w:t>
            </w:r>
            <w:r/>
          </w:p>
        </w:tc>
        <w:tc>
          <w:tcPr>
            <w:shd w:val="clear" w:color="auto" w:fill="f2f2f2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 /api/reports/sales · GET /api/reports/orders · GET /api/reports/sales-by-date · GET /api/reports/orders-by-date</w:t>
            </w:r>
            <w:r/>
          </w:p>
        </w:tc>
      </w:tr>
      <w:tr>
        <w:trPr/>
        <w:tc>
          <w:tcPr>
            <w:shd w:val="clear" w:color="auto" w:fill="ffffff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Auditoría</w:t>
            </w:r>
            <w:r/>
          </w:p>
        </w:tc>
        <w:tc>
          <w:tcPr>
            <w:shd w:val="clear" w:color="auto" w:fill="ffffff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 /api/audit-log</w:t>
            </w:r>
            <w:r/>
          </w:p>
        </w:tc>
      </w:tr>
      <w:tr>
        <w:trPr/>
        <w:tc>
          <w:tcPr>
            <w:shd w:val="clear" w:color="auto" w:fill="f2f2f2"/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t xml:space="preserve">Exportación</w:t>
            </w:r>
            <w:r/>
          </w:p>
        </w:tc>
        <w:tc>
          <w:tcPr>
            <w:shd w:val="clear" w:color="auto" w:fill="f2f2f2"/>
            <w:tcBorders/>
            <w:tcW w:w="7600" w:type="dxa"/>
          </w:tcPr>
          <w:p>
            <w:pPr>
              <w:pBdr/>
              <w:spacing/>
              <w:ind/>
              <w:rPr/>
            </w:pPr>
            <w:r>
              <w:t xml:space="preserve">GET /export/&lt;recurso&gt;/csv · GET /export/&lt;recurso&gt;/pdf (menú, órdenes, clientes, gastos, inventario, sucursales, proveedores, ventas, compras)</w:t>
            </w:r>
            <w:r/>
          </w:p>
        </w:tc>
      </w:tr>
    </w:tbl>
    <w:p>
      <w:pPr>
        <w:pBdr/>
        <w:spacing w:after="160" w:line="276" w:lineRule="auto"/>
        <w:ind/>
        <w:rPr/>
      </w:pPr>
      <w:r/>
      <w:r/>
    </w:p>
    <w:p>
      <w:pPr>
        <w:pBdr>
          <w:left w:val="single" w:color="d9730d" w:sz="24" w:space="0"/>
        </w:pBdr>
        <w:shd w:val="clear" w:color="auto" w:fill="fff4e5"/>
        <w:spacing w:after="200" w:before="120"/>
        <w:ind w:left="200"/>
        <w:rPr/>
      </w:pPr>
      <w:r>
        <w:rPr>
          <w:i/>
          <w:iCs/>
        </w:rPr>
        <w:t xml:space="preserve">  Nota: Todas las rutas anteriores (excepto signup y signin) requieren el middleware requireAuth y devuelven únicamente los datos de la persona (restaurante) autenticada.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200" w:before="400"/>
        <w:ind/>
        <w:rPr/>
      </w:pPr>
      <w:r/>
      <w:bookmarkStart w:id="34" w:name="_Toc34"/>
      <w:r>
        <w:t xml:space="preserve">10. Solución de problemas comunes</w:t>
      </w:r>
      <w:bookmarkEnd w:id="34"/>
      <w:r/>
      <w:r/>
    </w:p>
    <w:p>
      <w:pPr>
        <w:pStyle w:val="750"/>
        <w:pBdr/>
        <w:spacing w:after="100" w:before="200"/>
        <w:ind/>
        <w:rPr/>
      </w:pPr>
      <w:r/>
      <w:bookmarkStart w:id="35" w:name="_Toc35"/>
      <w:r>
        <w:t xml:space="preserve">El frontend no compila / faltan estilos en producción</w:t>
      </w:r>
      <w:bookmarkEnd w:id="35"/>
      <w:r/>
      <w:r/>
    </w:p>
    <w:p>
      <w:pPr>
        <w:pBdr/>
        <w:spacing w:after="160" w:line="276" w:lineRule="auto"/>
        <w:ind/>
        <w:rPr/>
      </w:pPr>
      <w:r>
        <w:t xml:space="preserve">Verificar que el Build Command en Render incluya la compilación del frontend (sección 7.1). Si solo se instala el backend, frontend/dist no existe y el servidor no puede servir la SPA.</w:t>
      </w:r>
      <w:r/>
    </w:p>
    <w:p>
      <w:pPr>
        <w:pStyle w:val="750"/>
        <w:pBdr/>
        <w:spacing w:after="100" w:before="200"/>
        <w:ind/>
        <w:rPr/>
      </w:pPr>
      <w:r/>
      <w:bookmarkStart w:id="36" w:name="_Toc36"/>
      <w:r>
        <w:t xml:space="preserve">“No se puede iniciar sesión: cuenta ya activa en otro dispositivo”</w:t>
      </w:r>
      <w:bookmarkEnd w:id="36"/>
      <w:r/>
      <w:r/>
    </w:p>
    <w:p>
      <w:pPr>
        <w:pBdr/>
        <w:spacing w:after="160" w:line="276" w:lineRule="auto"/>
        <w:ind/>
        <w:rPr/>
      </w:pPr>
      <w:r>
        <w:t xml:space="preserve">Es la política de sesión única (sección 8.2) funcionando correctamente. Esperar a que la sesión previa quede inactiva (máximo 10 minutos) o cerrarla explícitamente.</w:t>
      </w:r>
      <w:r/>
    </w:p>
    <w:p>
      <w:pPr>
        <w:pStyle w:val="750"/>
        <w:pBdr/>
        <w:spacing w:after="100" w:before="200"/>
        <w:ind/>
        <w:rPr/>
      </w:pPr>
      <w:r/>
      <w:bookmarkStart w:id="37" w:name="_Toc37"/>
      <w:r>
        <w:t xml:space="preserve">Un test falla en CI y el pipeline se detiene</w:t>
      </w:r>
      <w:bookmarkEnd w:id="37"/>
      <w:r/>
      <w:r/>
    </w:p>
    <w:p>
      <w:pPr>
        <w:pBdr/>
        <w:spacing w:after="160" w:line="276" w:lineRule="auto"/>
        <w:ind/>
        <w:rPr/>
      </w:pPr>
      <w:r>
        <w:t xml:space="preserve">Es el comporta</w:t>
      </w:r>
      <w:r>
        <w:t xml:space="preserve">miento esperado: desde la corrección del uso de "shell: bash" (pipefail), un test o un error de lint realmente fallido detiene el pipeline y evita que se propague a test/main y se despliegue. Corregir el error señalado en el log del job antes de continuar.</w:t>
      </w:r>
      <w:r/>
    </w:p>
    <w:p>
      <w:pPr>
        <w:pStyle w:val="750"/>
        <w:pBdr/>
        <w:spacing w:after="100" w:before="200"/>
        <w:ind/>
        <w:rPr/>
      </w:pPr>
      <w:r/>
      <w:bookmarkStart w:id="38" w:name="_Toc38"/>
      <w:r>
        <w:t xml:space="preserve">La conexión a MongoDB falla al iniciar</w:t>
      </w:r>
      <w:bookmarkEnd w:id="38"/>
      <w:r/>
      <w:r/>
    </w:p>
    <w:p>
      <w:pPr>
        <w:pBdr/>
        <w:spacing w:after="160" w:line="276" w:lineRule="auto"/>
        <w:ind/>
        <w:rPr/>
      </w:pPr>
      <w:r>
        <w:t xml:space="preserve">Revisar que MONGODB_URI en el archivo .env sea correcta, que la IP del entorno esté en la lista blanca de acceso de MongoDB Atlas (Network Access) y que el usuario de base de datos tenga permisos sobre la base indicada en la cadena de conexión.</w:t>
      </w:r>
      <w:r/>
    </w:p>
    <w:p>
      <w:pPr>
        <w:pStyle w:val="750"/>
        <w:pBdr/>
        <w:spacing w:after="100" w:before="200"/>
        <w:ind/>
        <w:rPr/>
      </w:pPr>
      <w:r/>
      <w:bookmarkStart w:id="39" w:name="_Toc39"/>
      <w:r>
        <w:t xml:space="preserve">Referencias adicionales</w:t>
      </w:r>
      <w:bookmarkEnd w:id="39"/>
      <w:r/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Diagramas del modelo de datos y casos de uso: carpeta docs/ del repositorio.</w:t>
      </w:r>
      <w:r/>
    </w:p>
    <w:p>
      <w:pPr>
        <w:pStyle w:val="740"/>
        <w:numPr>
          <w:ilvl w:val="0"/>
          <w:numId w:val="2"/>
        </w:numPr>
        <w:pBdr/>
        <w:spacing w:after="80"/>
        <w:ind/>
        <w:rPr/>
      </w:pPr>
      <w:r>
        <w:t xml:space="preserve">Historial de cambios y decisiones técnicas: historial de commits del repositorio.</w:t>
      </w:r>
      <w:r/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color w:val="595959"/>
        <w:sz w:val="16"/>
        <w:szCs w:val="16"/>
      </w:rPr>
      <w:t xml:space="preserve">RMS — Manual Técnico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60" w:left="4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60" w:left="4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2">
    <w:name w:val="Title"/>
    <w:qFormat/>
    <w:pPr>
      <w:pBdr/>
      <w:spacing/>
      <w:ind/>
    </w:pPr>
    <w:rPr>
      <w:sz w:val="56"/>
      <w:szCs w:val="56"/>
    </w:rPr>
  </w:style>
  <w:style w:type="paragraph" w:styleId="736">
    <w:name w:val="Heading 4"/>
    <w:qFormat/>
    <w:pPr>
      <w:pBdr/>
      <w:spacing/>
      <w:ind/>
    </w:pPr>
    <w:rPr>
      <w:i/>
      <w:iCs/>
      <w:color w:val="2e74b5"/>
    </w:rPr>
  </w:style>
  <w:style w:type="paragraph" w:styleId="737">
    <w:name w:val="Heading 5"/>
    <w:qFormat/>
    <w:pPr>
      <w:pBdr/>
      <w:spacing/>
      <w:ind/>
    </w:pPr>
    <w:rPr>
      <w:color w:val="2e74b5"/>
    </w:rPr>
  </w:style>
  <w:style w:type="paragraph" w:styleId="738">
    <w:name w:val="Heading 6"/>
    <w:qFormat/>
    <w:pPr>
      <w:pBdr/>
      <w:spacing/>
      <w:ind/>
    </w:pPr>
    <w:rPr>
      <w:color w:val="1f4d78"/>
    </w:rPr>
  </w:style>
  <w:style w:type="paragraph" w:styleId="739">
    <w:name w:val="Strong"/>
    <w:qFormat/>
    <w:pPr>
      <w:pBdr/>
      <w:spacing/>
      <w:ind/>
    </w:pPr>
    <w:rPr>
      <w:b/>
      <w:bCs/>
    </w:rPr>
  </w:style>
  <w:style w:type="paragraph" w:styleId="740">
    <w:name w:val="List Paragraph"/>
    <w:qFormat/>
    <w:pPr>
      <w:pBdr/>
      <w:spacing/>
      <w:ind/>
    </w:pPr>
  </w:style>
  <w:style w:type="character" w:styleId="74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3">
    <w:name w:val="footnote text"/>
    <w:link w:val="7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4">
    <w:name w:val="Footnote Text Char"/>
    <w:link w:val="74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6">
    <w:name w:val="endnote text"/>
    <w:link w:val="7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7">
    <w:name w:val="Endnote Text Char"/>
    <w:link w:val="74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8">
    <w:name w:val="Heading 1"/>
    <w:qFormat/>
    <w:pPr>
      <w:pBdr/>
      <w:spacing w:after="200" w:before="400"/>
      <w:ind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749">
    <w:name w:val="Heading 2"/>
    <w:qFormat/>
    <w:pPr>
      <w:pBdr/>
      <w:spacing w:after="150" w:before="300"/>
      <w:ind/>
      <w:outlineLvl w:val="1"/>
    </w:pPr>
    <w:rPr>
      <w:rFonts w:ascii="Calibri" w:hAnsi="Calibri" w:eastAsia="Calibri" w:cs="Calibri"/>
      <w:b/>
      <w:bCs/>
      <w:color w:val="d9730d"/>
      <w:sz w:val="26"/>
      <w:szCs w:val="26"/>
    </w:rPr>
  </w:style>
  <w:style w:type="paragraph" w:styleId="750">
    <w:name w:val="Heading 3"/>
    <w:qFormat/>
    <w:pPr>
      <w:pBdr/>
      <w:spacing w:after="100" w:before="200"/>
      <w:ind/>
      <w:outlineLvl w:val="2"/>
    </w:pPr>
    <w:rPr>
      <w:rFonts w:ascii="Calibri" w:hAnsi="Calibri" w:eastAsia="Calibri" w:cs="Calibri"/>
      <w:b/>
      <w:bCs/>
      <w:color w:val="595959"/>
      <w:sz w:val="23"/>
      <w:szCs w:val="23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Su texto aquí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2026-07-23T01:41:25Z</dcterms:created>
  <dcterms:modified xsi:type="dcterms:W3CDTF">2026-07-23T07:18:58Z</dcterms:modified>
</cp:coreProperties>
</file>