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Xb68e31814369f7fb17d8345fcaf665f1155de72"/>
    <w:p>
      <w:pPr>
        <w:pStyle w:val="Heading2"/>
      </w:pPr>
      <w:r>
        <w:rPr>
          <w:b/>
          <w:bCs/>
          <w:sz w:val="36"/>
          <w:szCs w:val="36"/>
        </w:rPr>
        <w:t xml:space="preserve">封面信息</w:t>
      </w:r>
    </w:p>
    <w:tbl>
      <w:tblPr>
        <w:tblStyle w:val="BorderlessTable"/>
        <w:tblW w:type="dxa" w:w="6000"/>
        <w:tblLayout w:type="fixed"/>
        <w:tblLook w:firstColumn="0" w:firstRow="0" w:lastColumn="0" w:lastRow="0" w:noHBand="0" w:noVBand="0" w:val="0000"/>
      </w:tblPr>
      <w:tblGrid>
        <w:gridCol w:w="6000"/>
      </w:tblGrid>
      <w:tr>
        <w:tc>
          <w:tcPr>
            <w:tcW w:type="dxa" w:w="6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3960"/>
              <w:gridCol w:w="396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项目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内容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文档名称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[型号]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包装机产品使用说明书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文档编号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[SM-PKG-XX-001]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版本号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[V1.0]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适用设备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[设备名称、型号、序列号]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适用行业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[食品/医药/日化/五金/家电/电商物流等]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编制部门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[技术部/售后服务中心]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生效日期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[YYYY-MM-DD]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保密等级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[内部受控/客户公开]</w:t>
                  </w:r>
                </w:p>
              </w:tc>
            </w:tr>
          </w:tbl>
          <w:p/>
        </w:tc>
      </w:tr>
    </w:tbl>
    <w:p>
      <w:r>
        <w:pict>
          <v:rect o:hr="t" o:hralign="center" o:hrstd="t" style="width:0;height:1.5pt"/>
        </w:pict>
      </w:r>
    </w:p>
    <w:bookmarkEnd w:id="9"/>
    <w:bookmarkStart w:id="10" w:name="Xd33947447bf7195bbaaddd92e98d958fa4597b2"/>
    <w:p>
      <w:pPr>
        <w:pStyle w:val="Heading2"/>
      </w:pPr>
      <w:r>
        <w:rPr>
          <w:b/>
          <w:bCs/>
          <w:sz w:val="36"/>
          <w:szCs w:val="36"/>
        </w:rPr>
        <w:t xml:space="preserve">1.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产品概述</w:t>
      </w:r>
    </w:p>
    <w:p>
      <w:pPr>
        <w:pStyle w:val="FirstParagraph"/>
      </w:pPr>
      <w:pPr>
        <w:spacing w:after="120" w:before="0" w:line="240" w:lineRule="auto"/>
      </w:pPr>
      <w:r>
        <w:rPr>
          <w:sz w:val="24"/>
          <w:szCs w:val="24"/>
        </w:rPr>
        <w:t xml:space="preserve">本设备用于对产品进行自动/半自动包装，可实现 </w:t>
      </w:r>
      <w:r>
        <w:rPr>
          <w:b/>
          <w:bCs/>
          <w:sz w:val="24"/>
          <w:szCs w:val="24"/>
        </w:rPr>
        <w:t xml:space="preserve">[制袋/充填/封口/真空/贴标/收缩/装箱/计数]</w:t>
      </w:r>
      <w:r>
        <w:rPr>
          <w:sz w:val="24"/>
          <w:szCs w:val="24"/>
        </w:rPr>
        <w:t xml:space="preserve"> 等功能，适用于 </w:t>
      </w:r>
      <w:r>
        <w:rPr>
          <w:b/>
          <w:bCs/>
          <w:sz w:val="24"/>
          <w:szCs w:val="24"/>
        </w:rPr>
        <w:t xml:space="preserve">[食品、医药、日化、五金、家电配件、电商包裹等]</w:t>
      </w:r>
      <w:r>
        <w:rPr>
          <w:sz w:val="24"/>
          <w:szCs w:val="24"/>
        </w:rPr>
        <w:t xml:space="preserve"> 产品的包装作业。</w:t>
      </w:r>
    </w:p>
    <w:p>
      <w:pPr>
        <w:pStyle w:val="BodyText"/>
      </w:pPr>
      <w:pPr>
        <w:spacing w:after="120" w:before="0" w:line="240" w:lineRule="auto"/>
      </w:pPr>
      <w:r>
        <w:rPr>
          <w:sz w:val="24"/>
          <w:szCs w:val="24"/>
        </w:rPr>
        <w:t xml:space="preserve">设备主要由以下部分组成：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机架与传动系统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进料/供料系统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包装膜/包装材料输送系统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封口/热封/真空/收缩系统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控制系统与人机界面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安全防护装置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出料与成品输送系统</w:t>
      </w:r>
    </w:p>
    <w:p>
      <w:r>
        <w:pict>
          <v:rect o:hr="t" o:hralign="center" o:hrstd="t" style="width:0;height:1.5pt"/>
        </w:pict>
      </w:r>
    </w:p>
    <w:bookmarkEnd w:id="10"/>
    <w:bookmarkStart w:id="16" w:name="Xa59049b099a6ed8f2bab3abdce7d0874abe31a5"/>
    <w:p>
      <w:pPr>
        <w:pStyle w:val="Heading2"/>
      </w:pPr>
      <w:r>
        <w:rPr>
          <w:b/>
          <w:bCs/>
          <w:sz w:val="36"/>
          <w:szCs w:val="36"/>
        </w:rPr>
        <w:t xml:space="preserve">2.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安全须知</w:t>
      </w:r>
    </w:p>
    <w:p>
      <w:pPr>
        <w:pStyle w:val="FirstParagraph"/>
      </w:pPr>
      <w:pPr>
        <w:spacing w:after="120" w:before="0" w:line="240" w:lineRule="auto"/>
      </w:pPr>
      <w:r>
        <w:rPr>
          <w:sz w:val="24"/>
          <w:szCs w:val="24"/>
        </w:rPr>
        <w:t xml:space="preserve">操作前必须阅读并理解本章内容。未经授权、未经培训人员不得操作设备。</w:t>
      </w:r>
    </w:p>
    <w:bookmarkStart w:id="11" w:name="a14333d9-51e8-4ac1-8ca6-acbfe1e5e275"/>
    <w:p>
      <w:pPr>
        <w:pStyle w:val="Heading3"/>
      </w:pPr>
      <w:r>
        <w:rPr>
          <w:b/>
          <w:bCs/>
          <w:sz w:val="28"/>
          <w:szCs w:val="28"/>
        </w:rPr>
        <w:t xml:space="preserve">2.1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人员要求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操作人员须经专业培训并考核合格；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熟悉设备结构、控制方式、急停位置及应急处理流程；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严禁酒后、疲劳或带病上岗。</w:t>
      </w:r>
    </w:p>
    <w:bookmarkEnd w:id="11"/>
    <w:bookmarkStart w:id="12" w:name="ca38f117-fdaf-47cc-8c39-8ac798b4f8bf"/>
    <w:p>
      <w:pPr>
        <w:pStyle w:val="Heading3"/>
      </w:pPr>
      <w:r>
        <w:rPr>
          <w:b/>
          <w:bCs/>
          <w:sz w:val="28"/>
          <w:szCs w:val="28"/>
        </w:rPr>
        <w:t xml:space="preserve">2.2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个人防护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穿戴工作服、防滑鞋，长发须盘起；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禁止佩戴项链、手链、手表等易被卷入的饰品；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接触高温部件或清洁化学品时，应佩戴防护手套和护目镜；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操作旋转部件时严禁戴手套。</w:t>
      </w:r>
    </w:p>
    <w:bookmarkEnd w:id="12"/>
    <w:bookmarkStart w:id="13" w:name="Xa92c945feb3c0df32746417acd9df291ba7a1aa"/>
    <w:p>
      <w:pPr>
        <w:pStyle w:val="Heading3"/>
      </w:pPr>
      <w:r>
        <w:rPr>
          <w:b/>
          <w:bCs/>
          <w:sz w:val="28"/>
          <w:szCs w:val="28"/>
        </w:rPr>
        <w:t xml:space="preserve">2.3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环境与电气安全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设备应安装在平整、干燥、通风良好的场所；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远离易燃、易爆、腐蚀性物品；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电源电压应符合铭牌要求，接地电阻不大于</w:t>
      </w:r>
      <w:r>
        <w:t xml:space="preserve"> </w:t>
      </w:r>
      <w:r>
        <w:rPr>
          <w:rFonts w:hint="eastAsia"/>
        </w:rPr>
        <w:t xml:space="preserve">4Ω；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严禁湿手操作电气设备，严禁用水直接冲洗控制柜和电机。</w:t>
      </w:r>
    </w:p>
    <w:bookmarkEnd w:id="13"/>
    <w:bookmarkStart w:id="14" w:name="c6390173-da9b-44f0-9bfa-e2350c7b92cd"/>
    <w:p>
      <w:pPr>
        <w:pStyle w:val="Heading3"/>
      </w:pPr>
      <w:r>
        <w:rPr>
          <w:b/>
          <w:bCs/>
          <w:sz w:val="28"/>
          <w:szCs w:val="28"/>
        </w:rPr>
        <w:t xml:space="preserve">2.4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运行安全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设备运行时严禁将手、工具或身体任何部位伸入运动部件区域；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严禁在运行中拆卸防护罩、调整切刀、清理热封模或更换包装材料；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发现异响、冒烟、异味、温度异常或卡料，应立即按下急停按钮；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检修、清洁、换膜、换刀前必须切断电源和气源，并悬挂“禁止合闸”警示牌。</w:t>
      </w:r>
    </w:p>
    <w:bookmarkEnd w:id="14"/>
    <w:bookmarkStart w:id="15" w:name="X786d9b5821a90dc1e71fac6dc18a0e8e0a666c5"/>
    <w:p>
      <w:pPr>
        <w:pStyle w:val="Heading3"/>
      </w:pPr>
      <w:r>
        <w:rPr>
          <w:b/>
          <w:bCs/>
          <w:sz w:val="28"/>
          <w:szCs w:val="28"/>
        </w:rPr>
        <w:t xml:space="preserve">2.5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紧急情况处理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发生人身伤害或设备严重故障时，立即按下急停按钮并切断总电源；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电气火灾使用干粉或二氧化碳灭火器，禁止用水扑救；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故障未排除前，严禁重新启动设备。</w:t>
      </w:r>
    </w:p>
    <w:p>
      <w:r>
        <w:pict>
          <v:rect o:hr="t" o:hralign="center" o:hrstd="t" style="width:0;height:1.5pt"/>
        </w:pict>
      </w:r>
    </w:p>
    <w:bookmarkEnd w:id="15"/>
    <w:bookmarkEnd w:id="16"/>
    <w:bookmarkStart w:id="17" w:name="bfa435c4-9710-43c6-965a-772dbf4b1e62"/>
    <w:p>
      <w:pPr>
        <w:pStyle w:val="Heading2"/>
      </w:pPr>
      <w:r>
        <w:rPr>
          <w:b/>
          <w:bCs/>
          <w:sz w:val="36"/>
          <w:szCs w:val="36"/>
        </w:rPr>
        <w:t xml:space="preserve">3.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设备主要技术参数</w:t>
      </w:r>
    </w:p>
    <w:tbl>
      <w:tblPr>
        <w:tblStyle w:val="BorderlessTable"/>
        <w:tblW w:type="dxa" w:w="6000"/>
        <w:tblLayout w:type="fixed"/>
        <w:tblLook w:firstColumn="0" w:firstRow="0" w:lastColumn="0" w:lastRow="0" w:noHBand="0" w:noVBand="0" w:val="0000"/>
      </w:tblPr>
      <w:tblGrid>
        <w:gridCol w:w="6000"/>
      </w:tblGrid>
      <w:tr>
        <w:tc>
          <w:tcPr>
            <w:tcW w:type="dxa" w:w="6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3960"/>
              <w:gridCol w:w="396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项目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参数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设备型号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包装形式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[袋装/膜封/真空/收缩/装盒/装箱]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包装速度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包/分钟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包装尺寸范围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长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mm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×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宽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mm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×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高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mm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适用包装材料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[PE/PP/复合膜/真空袋/热收缩膜/纸盒]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薄膜宽度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mm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封口温度范围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℃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电源要求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AC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[220/380]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V，50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Hz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设备功率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kW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气源要求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0.6–0.8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MPa（如适用）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设备重量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kg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外形尺寸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长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×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宽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×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高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[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]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060A26"/>
                      <w:sz w:val="24"/>
                      <w:szCs w:val="24"/>
                    </w:rPr>
                    <w:t xml:space="preserve">mm</w:t>
                  </w:r>
                </w:p>
              </w:tc>
            </w:tr>
          </w:tbl>
          <w:p/>
        </w:tc>
      </w:tr>
    </w:tbl>
    <w:p>
      <w:pPr>
        <w:pStyle w:val="BodyText"/>
      </w:pPr>
      <w:pPr>
        <w:spacing w:after="120" w:before="0" w:line="240" w:lineRule="auto"/>
      </w:pPr>
      <w:r>
        <w:rPr>
          <w:sz w:val="24"/>
          <w:szCs w:val="24"/>
        </w:rPr>
        <w:t xml:space="preserve">具体参数以设备铭牌和出厂技术文件为准。</w:t>
      </w:r>
    </w:p>
    <w:p>
      <w:r>
        <w:pict>
          <v:rect o:hr="t" o:hralign="center" o:hrstd="t" style="width:0;height:1.5pt"/>
        </w:pict>
      </w:r>
    </w:p>
    <w:bookmarkEnd w:id="17"/>
    <w:bookmarkStart w:id="21" w:name="X10ba9110cef753c7dc4f7626a0a90d215a81de2"/>
    <w:p>
      <w:pPr>
        <w:pStyle w:val="Heading2"/>
      </w:pPr>
      <w:r>
        <w:rPr>
          <w:b/>
          <w:bCs/>
          <w:sz w:val="36"/>
          <w:szCs w:val="36"/>
        </w:rPr>
        <w:t xml:space="preserve">4.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安装与调试</w:t>
      </w:r>
    </w:p>
    <w:bookmarkStart w:id="18" w:name="a9515ad2-12a9-4500-8b94-abf5b5dfd052"/>
    <w:p>
      <w:pPr>
        <w:pStyle w:val="Heading3"/>
      </w:pPr>
      <w:r>
        <w:rPr>
          <w:b/>
          <w:bCs/>
          <w:sz w:val="28"/>
          <w:szCs w:val="28"/>
        </w:rPr>
        <w:t xml:space="preserve">4.1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安装要求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设备应水平放置，必要时使用地脚螺栓固定；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周围预留不少于</w:t>
      </w:r>
      <w:r>
        <w:t xml:space="preserve"> 1 </w:t>
      </w:r>
      <w:r>
        <w:rPr>
          <w:rFonts w:hint="eastAsia"/>
        </w:rPr>
        <w:t xml:space="preserve">米的操作与维护空间；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确认电源、气源、排风等接口位置符合现场条件；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安装完成后检查所有防护罩、急停按钮、光电开关是否完好。</w:t>
      </w:r>
    </w:p>
    <w:bookmarkEnd w:id="18"/>
    <w:bookmarkStart w:id="19" w:name="Xb20b5751de7f3f5fc8104f066f7e3a99fa0e0fe"/>
    <w:p>
      <w:pPr>
        <w:pStyle w:val="Heading3"/>
      </w:pPr>
      <w:r>
        <w:rPr>
          <w:b/>
          <w:bCs/>
          <w:sz w:val="28"/>
          <w:szCs w:val="28"/>
        </w:rPr>
        <w:t xml:space="preserve">4.2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通电前检查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检查电源线、接地线是否牢固；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检查传动部件、链条、皮带、螺栓是否紧固；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检查气路、真空管路是否连接正确且无泄漏；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确认设备内部无工具、杂物或遗留零件。</w:t>
      </w:r>
    </w:p>
    <w:bookmarkEnd w:id="19"/>
    <w:bookmarkStart w:id="20" w:name="ee24c45f-0f0e-4ae0-a9fe-c8706e2a57c3"/>
    <w:p>
      <w:pPr>
        <w:pStyle w:val="Heading3"/>
      </w:pPr>
      <w:r>
        <w:rPr>
          <w:b/>
          <w:bCs/>
          <w:sz w:val="28"/>
          <w:szCs w:val="28"/>
        </w:rPr>
        <w:t xml:space="preserve">4.3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试运行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空载点动运行，确认各机构动作顺畅、无异响；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安装包装材料，按穿膜图正确穿引薄膜；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设定包装速度、袋长/尺寸、封口温度等参数；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试包</w:t>
      </w:r>
      <w:r>
        <w:t xml:space="preserve"> 3–5 </w:t>
      </w:r>
      <w:r>
        <w:rPr>
          <w:rFonts w:hint="eastAsia"/>
        </w:rPr>
        <w:t xml:space="preserve">件，检查封口质量、切袋位置、计量精度；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首件合格后方可进入正式生产。</w:t>
      </w:r>
    </w:p>
    <w:p>
      <w:r>
        <w:pict>
          <v:rect o:hr="t" o:hralign="center" o:hrstd="t" style="width:0;height:1.5pt"/>
        </w:pict>
      </w:r>
    </w:p>
    <w:bookmarkEnd w:id="20"/>
    <w:bookmarkEnd w:id="21"/>
    <w:bookmarkStart w:id="26" w:name="X6f5c19de9189c2307130f8274033908b00ae9c6"/>
    <w:p>
      <w:pPr>
        <w:pStyle w:val="Heading2"/>
      </w:pPr>
      <w:r>
        <w:rPr>
          <w:b/>
          <w:bCs/>
          <w:sz w:val="36"/>
          <w:szCs w:val="36"/>
        </w:rPr>
        <w:t xml:space="preserve">5.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操作步骤</w:t>
      </w:r>
    </w:p>
    <w:bookmarkStart w:id="22" w:name="Xc16ed1d733da99020d20afb54daaeb7198dc71e"/>
    <w:p>
      <w:pPr>
        <w:pStyle w:val="Heading3"/>
      </w:pPr>
      <w:r>
        <w:rPr>
          <w:b/>
          <w:bCs/>
          <w:sz w:val="28"/>
          <w:szCs w:val="28"/>
        </w:rPr>
        <w:t xml:space="preserve">5.1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开机前准备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清理设备及工作区域，保持通道畅通；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检查包装材料余量，确认规格正确；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检查物料是否符合包装要求；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确认急停按钮已复位，安全防护装置已安装到位。</w:t>
      </w:r>
    </w:p>
    <w:bookmarkEnd w:id="22"/>
    <w:bookmarkStart w:id="23" w:name="X6746aeb0c9e5029a363443796c1594ceaffe7b8"/>
    <w:p>
      <w:pPr>
        <w:pStyle w:val="Heading3"/>
      </w:pPr>
      <w:r>
        <w:rPr>
          <w:b/>
          <w:bCs/>
          <w:sz w:val="28"/>
          <w:szCs w:val="28"/>
        </w:rPr>
        <w:t xml:space="preserve">5.2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开机运行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接通主电源，打开气源开关（如适用）；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启动控制系统，进入人机界面；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根据产品规格设置包装速度、尺寸、温度、真空时间等参数；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开启加热系统预热至设定温度；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低速点动确认运行正常后，切换至自动运行模式。</w:t>
      </w:r>
    </w:p>
    <w:bookmarkEnd w:id="23"/>
    <w:bookmarkStart w:id="24" w:name="X6d1ea9a4fefd86f1566275ae16140c2ac3bc302"/>
    <w:p>
      <w:pPr>
        <w:pStyle w:val="Heading3"/>
      </w:pPr>
      <w:r>
        <w:rPr>
          <w:b/>
          <w:bCs/>
          <w:sz w:val="28"/>
          <w:szCs w:val="28"/>
        </w:rPr>
        <w:t xml:space="preserve">5.3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正常生产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将产品整齐放入进料口或供料装置；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观察封口质量、包装外观、计数准确性；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定期检查薄膜张力、光电眼位置、切刀状态；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发现跑膜、封不严、切偏、卡料等问题应及时停机调整；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包装材料用完时应停机更换，严禁强行拉扯。</w:t>
      </w:r>
    </w:p>
    <w:bookmarkEnd w:id="24"/>
    <w:bookmarkStart w:id="25" w:name="Xb836e537a0fd1d7e48201ba3b420c7ac2f2ff35"/>
    <w:p>
      <w:pPr>
        <w:pStyle w:val="Heading3"/>
      </w:pPr>
      <w:r>
        <w:rPr>
          <w:b/>
          <w:bCs/>
          <w:sz w:val="28"/>
          <w:szCs w:val="28"/>
        </w:rPr>
        <w:t xml:space="preserve">5.4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停机操作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停止进料，待设备内物料处理完毕；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关闭加热系统，待热封部件冷却；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依次关闭驱动系统、气源和主电源；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清理设备表面、进料口、出料口及废料收集装置；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填写设备运行记录。</w:t>
      </w:r>
    </w:p>
    <w:p>
      <w:r>
        <w:pict>
          <v:rect o:hr="t" o:hralign="center" o:hrstd="t" style="width:0;height:1.5pt"/>
        </w:pict>
      </w:r>
    </w:p>
    <w:bookmarkEnd w:id="25"/>
    <w:bookmarkEnd w:id="26"/>
    <w:bookmarkStart w:id="27" w:name="X40b5168df9ab2346aa1aa89d096f8dade5bb7e5"/>
    <w:p>
      <w:pPr>
        <w:pStyle w:val="Heading2"/>
      </w:pPr>
      <w:r>
        <w:rPr>
          <w:b/>
          <w:bCs/>
          <w:sz w:val="36"/>
          <w:szCs w:val="36"/>
        </w:rPr>
        <w:t xml:space="preserve">6.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日常维护与保养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周期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维护内容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注意事项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每班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清洁设备表面、封口模、光电眼、输送带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断电后进行，严禁用水冲洗电气部件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每周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检查链条、皮带、导轨润滑情况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使用指定润滑油，避免滴落至电气件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每月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检查紧固件、接线端子、急停按钮、传感器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发现松动及时紧固并记录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每季度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检查加热元件、切刀、密封条、真空管路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磨损件及时更换，优先使用原厂备件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长期停用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彻底清洁、涂防锈油、覆盖防尘罩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定期通电防潮</w:t>
                  </w:r>
                </w:p>
              </w:tc>
            </w:tr>
          </w:tbl>
          <w:p/>
        </w:tc>
      </w:tr>
    </w:tbl>
    <w:p>
      <w:r>
        <w:pict>
          <v:rect o:hr="t" o:hralign="center" o:hrstd="t" style="width:0;height:1.5pt"/>
        </w:pict>
      </w:r>
    </w:p>
    <w:bookmarkEnd w:id="27"/>
    <w:bookmarkStart w:id="28" w:name="X3a2e0c2cbf17a7a305883dc85f0146738eb3d15"/>
    <w:p>
      <w:pPr>
        <w:pStyle w:val="Heading2"/>
      </w:pPr>
      <w:r>
        <w:rPr>
          <w:b/>
          <w:bCs/>
          <w:sz w:val="36"/>
          <w:szCs w:val="36"/>
        </w:rPr>
        <w:t xml:space="preserve">7.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常见故障与处理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故障现象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可能原因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处理方法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封口不严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温度过低、压力不足、膜面有污物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适当提高温度或压力，清洁封口模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切袋位置偏移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光电眼未对准色标、袋长参数错误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重新校准光电眼，调整袋长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走膜跑偏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膜卷安装不正、导辊不平行、张力不均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调整膜卷位置、导辊和张力装置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卡料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物料尺寸超差、进料不畅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检查物料规格，清理进料通道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设备无法启动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急停未复位、电源未接通、安全门未关闭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检查急停、电源及安全联锁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真空度不足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真空泵缺油、管路泄漏、密封圈老化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补充真空泵油，检查管路和密封件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计数不准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传感器被遮挡或污染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清洁传感器，重新校准计数功能</w:t>
                  </w:r>
                </w:p>
              </w:tc>
            </w:tr>
          </w:tbl>
          <w:p/>
        </w:tc>
      </w:tr>
    </w:tbl>
    <w:p>
      <w:pPr>
        <w:pStyle w:val="BodyText"/>
      </w:pPr>
      <w:pPr>
        <w:spacing w:after="120" w:before="0" w:line="240" w:lineRule="auto"/>
      </w:pPr>
      <w:r>
        <w:rPr>
          <w:sz w:val="24"/>
          <w:szCs w:val="24"/>
        </w:rPr>
        <w:t xml:space="preserve">若故障反复出现或涉及电气、控制系统，请联系售后服务人员处理，严禁擅自拆卸。</w:t>
      </w:r>
    </w:p>
    <w:p>
      <w:r>
        <w:pict>
          <v:rect o:hr="t" o:hralign="center" o:hrstd="t" style="width:0;height:1.5pt"/>
        </w:pict>
      </w:r>
    </w:p>
    <w:bookmarkEnd w:id="28"/>
    <w:bookmarkStart w:id="29" w:name="b9015791-f698-46d5-96f0-671f7906d2d9"/>
    <w:p>
      <w:pPr>
        <w:pStyle w:val="Heading2"/>
      </w:pPr>
      <w:r>
        <w:rPr>
          <w:b/>
          <w:bCs/>
          <w:sz w:val="36"/>
          <w:szCs w:val="36"/>
        </w:rPr>
        <w:t xml:space="preserve">8.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易损件清单</w:t>
      </w:r>
    </w:p>
    <w:tbl>
      <w:tblPr>
        <w:tblStyle w:val="BorderlessTable"/>
        <w:tblW w:type="dxa" w:w="9000"/>
        <w:tblLayout w:type="fixed"/>
        <w:tblLook w:firstColumn="0" w:firstRow="0" w:lastColumn="0" w:lastRow="0" w:noHBand="0" w:noVBand="0" w:val="0000"/>
      </w:tblPr>
      <w:tblGrid>
        <w:gridCol w:w="9000"/>
      </w:tblGrid>
      <w:tr>
        <w:tc>
          <w:tcPr>
            <w:tcW w:type="dxa" w:w="9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2640"/>
              <w:gridCol w:w="2640"/>
              <w:gridCol w:w="2640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易损件名称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建议更换周期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备注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封口条/特氟龙布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视使用频次更换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影响封口质量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切刀刀片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视使用频次更换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切口毛糙时更换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吸盘/密封圈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每月检查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真空类设备重点检查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传动皮带/链条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每季度检查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磨损或松弛时更换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光电开关/传感器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异常时更换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保持表面清洁</w:t>
                  </w:r>
                </w:p>
              </w:tc>
            </w:tr>
          </w:tbl>
          <w:p/>
        </w:tc>
      </w:tr>
    </w:tbl>
    <w:p>
      <w:pPr>
        <w:pStyle w:val="BodyText"/>
      </w:pPr>
      <w:pPr>
        <w:spacing w:after="120" w:before="0" w:line="240" w:lineRule="auto"/>
      </w:pPr>
      <w:r>
        <w:rPr>
          <w:sz w:val="24"/>
          <w:szCs w:val="24"/>
        </w:rPr>
        <w:t xml:space="preserve">具体型号和更换周期以设备出厂清单为准。</w:t>
      </w:r>
    </w:p>
    <w:p>
      <w:r>
        <w:pict>
          <v:rect o:hr="t" o:hralign="center" o:hrstd="t" style="width:0;height:1.5pt"/>
        </w:pict>
      </w:r>
    </w:p>
    <w:bookmarkEnd w:id="29"/>
    <w:bookmarkStart w:id="30" w:name="cce3f9aa-0a19-4d51-97bf-19f3fdebcbd4"/>
    <w:p>
      <w:pPr>
        <w:pStyle w:val="Heading2"/>
      </w:pPr>
      <w:r>
        <w:rPr>
          <w:b/>
          <w:bCs/>
          <w:sz w:val="36"/>
          <w:szCs w:val="36"/>
        </w:rPr>
        <w:t xml:space="preserve">9.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售后服务与保修</w:t>
      </w:r>
    </w:p>
    <w:p>
      <w:pPr>
        <w:pStyle w:val="FirstParagraph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设备保修期为</w:t>
      </w:r>
      <w:r>
        <w:t xml:space="preserve"> </w:t>
      </w:r>
      <w:r>
        <w:rPr>
          <w:b/>
          <w:bCs/>
        </w:rPr>
        <w:t xml:space="preserve">[12</w:t>
      </w:r>
      <w:r>
        <w:rPr>
          <w:b/>
          <w:bCs/>
        </w:rPr>
        <w:t xml:space="preserve"> </w:t>
      </w:r>
      <w:r>
        <w:rPr>
          <w:b/>
          <w:bCs/>
        </w:rPr>
        <w:t xml:space="preserve">个月]</w:t>
      </w:r>
      <w:r>
        <w:rPr>
          <w:rFonts w:hint="eastAsia"/>
        </w:rPr>
        <w:t xml:space="preserve">，自验收合格之日起计算；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保修期内因制造质量问题造成的故障，提供免费维修或更换；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因操作不当、超范围使用、擅自改装、未按要求保养造成的损坏，不在免费保修范围内；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售后服务电话：[</w:t>
      </w:r>
      <w:r>
        <w:t xml:space="preserve"> </w:t>
      </w:r>
      <w:r>
        <w:rPr>
          <w:rFonts w:hint="eastAsia"/>
        </w:rPr>
        <w:t xml:space="preserve">]；</w:t>
      </w:r>
    </w:p>
    <w:p>
      <w:pPr>
        <w:pStyle w:val="BodyText"/>
      </w:pPr>
      <w:pPr>
        <w:spacing w:after="120" w:before="120" w:line="24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240" w:lineRule="auto"/>
      </w:pPr>
      <w:r>
        <w:rPr>
          <w:rFonts w:hint="eastAsia"/>
        </w:rPr>
        <w:t xml:space="preserve">报修时请提供：设备型号、序列号、故障现象、现场照片或视频、购买凭证。</w:t>
      </w:r>
    </w:p>
    <w:p>
      <w:r>
        <w:pict>
          <v:rect o:hr="t" o:hralign="center" o:hrstd="t" style="width:0;height:1.5pt"/>
        </w:pict>
      </w:r>
    </w:p>
    <w:bookmarkEnd w:id="30"/>
    <w:bookmarkStart w:id="31" w:name="Xcb781742d944314f633b7e72075bf7ae3645820"/>
    <w:p>
      <w:pPr>
        <w:pStyle w:val="Heading2"/>
      </w:pPr>
      <w:r>
        <w:rPr>
          <w:b/>
          <w:bCs/>
          <w:sz w:val="36"/>
          <w:szCs w:val="36"/>
        </w:rPr>
        <w:t xml:space="preserve">10.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使用记录</w:t>
      </w:r>
    </w:p>
    <w:tbl>
      <w:tblPr>
        <w:tblStyle w:val="BorderlessTable"/>
        <w:tblW w:type="dxa" w:w="12000"/>
        <w:tblLayout w:type="fixed"/>
        <w:tblLook w:firstColumn="0" w:firstRow="0" w:lastColumn="0" w:lastRow="0" w:noHBand="0" w:noVBand="0" w:val="0000"/>
      </w:tblPr>
      <w:tblGrid>
        <w:gridCol w:w="12000"/>
      </w:tblGrid>
      <w:tr>
        <w:tc>
          <w:tcPr>
            <w:tcW w:type="dxa" w:w="12000"/>
            <w:tcMar>
              <w:top w:type="dxa" w:w="180"/>
            </w:tcMar>
          </w:tcPr>
          <w:tbl>
            <w:tblPr>
              <w:tblStyle w:val="BorderlessTable"/>
              <w:tblW w:type="pct" w:w="5000"/>
              <w:tblLook w:firstColumn="0" w:firstRow="0" w:lastColumn="0" w:lastRow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日期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操作人员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运行时长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异常情况</w:t>
                  </w: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  <w:pPr>
                    <w:spacing w:after="120" w:before="0" w:line="240" w:lineRule="auto"/>
                  </w:pPr>
                  <w:r>
                    <w:rPr>
                      <w:color w:val="060A26"/>
                      <w:sz w:val="24"/>
                      <w:szCs w:val="24"/>
                    </w:rPr>
                    <w:t xml:space="preserve">处理结果</w:t>
                  </w: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</w:p>
              </w:tc>
            </w:tr>
            <w:tr>
              <w:trPr>
                <w:trHeight w:hRule="atLeast" w:val="600"/>
              </w:trPr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</w:p>
              </w:tc>
              <w:tc>
                <w:tcPr>
                  <w:tcBorders>
                    <w:top w:color="E7E9E8" w:space="0" w:sz="6" w:val="single"/>
                    <w:left w:color="E7E9E8" w:space="0" w:sz="6" w:val="single"/>
                    <w:bottom w:color="E7E9E8" w:space="0" w:sz="6" w:val="single"/>
                    <w:right w:color="E7E9E8" w:space="0" w:sz="6" w:val="single"/>
                  </w:tcBorders>
                  <w:tcMar>
                    <w:top w:type="dxa" w:w="60"/>
                    <w:bottom w:type="dxa" w:w="60"/>
                    <w:start w:type="dxa" w:w="120"/>
                    <w:end w:type="dxa" w:w="120"/>
                  </w:tcMar>
                </w:tcPr>
                <w:p>
                  <w:pPr>
                    <w:pStyle w:val="Compact"/>
                  </w:pPr>
                </w:p>
              </w:tc>
            </w:tr>
          </w:tbl>
          <w:p/>
        </w:tc>
      </w:tr>
    </w:tbl>
    <w:p>
      <w:pPr>
        <w:pStyle w:val="BodyText"/>
      </w:pPr>
      <w:pPr>
        <w:spacing w:after="120" w:before="0" w:line="240" w:lineRule="auto"/>
      </w:pPr>
      <w:r>
        <w:rPr>
          <w:sz w:val="24"/>
          <w:szCs w:val="24"/>
        </w:rPr>
        <w:t xml:space="preserve">建议每班记录设备运行状态，便于后续维护和售后追溯。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pPr>
        <w:spacing w:after="120" w:before="0" w:line="240" w:lineRule="auto"/>
      </w:pPr>
      <w:r>
        <w:rPr>
          <w:sz w:val="24"/>
          <w:szCs w:val="24"/>
        </w:rPr>
        <w:t xml:space="preserve">如果你能提供设备类型，比如</w:t>
      </w:r>
      <w:r>
        <w:rPr>
          <w:b/>
          <w:bCs/>
          <w:sz w:val="24"/>
          <w:szCs w:val="24"/>
        </w:rPr>
        <w:t xml:space="preserve">枕式包装机、立式包装机、真空包装机、收缩包装机、装盒机或全自动包装线</w:t>
      </w:r>
      <w:r>
        <w:rPr>
          <w:sz w:val="24"/>
          <w:szCs w:val="24"/>
        </w:rPr>
        <w:t xml:space="preserve">，我可以进一步把参数、操作步骤和故障表改成更贴近实际交付的版本。</w:t>
      </w:r>
    </w:p>
    <w:bookmarkEnd w:id="31"/>
    <w:p>
      <w:pPr>
        <w:jc w:val="left"/>
      </w:pPr>
      <w:r>
        <w:rPr/>
        <w:t>(AI生成)</w:t>
      </w:r>
    </w:p>
    <w:sectPr>
      <w:pgMar w:bottom="0" w:footer="0" w:gutter="0" w:header="0" w:left="60" w:right="60" w:top="6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2026-10-25T06:15:45Z</dcterms:created>
  <dcterms:modified xsi:type="dcterms:W3CDTF">2026-10-25T06:15:45Z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4VxPJS8C4jjl3BAWEdfeAwJS7XwF2E8IZApZQmAtG5k=","ProduceID":"doc_sgs:315eb51d-b566-437e-9084-31723a9c9a17","ReservedCode2":"4VxPJS8C4jjl3BAWEdfeAwJS7XwF2E8IZApZQmAtG5k=","PropagateID":"doc_sgs:315eb51d-b566-437e-9084-31723a9c9a17","ContentProducer":"001191440101MA9Y9T4H7A00000"}</vt:lpwstr>
  </property>
</Properties>
</file>