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b/>
          <w:color w:val="1A365D"/>
          <w:sz w:val="40"/>
        </w:rPr>
        <w:t>TALLER FINAL DE MINERÍA DE DATOS:</w:t>
        <w:br/>
        <w:t>SEGMENTACIÓN DE CLIENTES CON K-MEANS</w:t>
      </w:r>
    </w:p>
    <w:p>
      <w:pPr>
        <w:spacing w:after="280"/>
        <w:jc w:val="center"/>
      </w:pPr>
      <w:r>
        <w:rPr>
          <w:i/>
          <w:color w:val="2B6CB0"/>
          <w:sz w:val="24"/>
        </w:rPr>
        <w:t>Desarrollo Integral de las Partes 1 a 7, Respuestas Fundamentadas, Evaluación de Métricas y Despliegue Interactivo</w:t>
      </w:r>
    </w:p>
    <w:tbl>
      <w:tblPr>
        <w:tblW w:type="auto" w:w="0"/>
        <w:jc w:val="center"/>
        <w:tblLook w:firstColumn="1" w:firstRow="1" w:lastColumn="0" w:lastRow="0" w:noHBand="0" w:noVBand="1" w:val="04A0"/>
      </w:tblPr>
      <w:tblGrid>
        <w:gridCol w:w="4680"/>
        <w:gridCol w:w="4680"/>
      </w:tblGrid>
      <w:tr>
        <w:tc>
          <w:tcPr>
            <w:tcW w:type="dxa" w:w="4680"/>
            <w:shd w:fill="EDF2F7"/>
            <w:tcMar>
              <w:top w:w="60" w:type="dxa"/>
              <w:bottom w:w="60" w:type="dxa"/>
              <w:left w:w="100" w:type="dxa"/>
              <w:right w:w="100" w:type="dxa"/>
            </w:tcMar>
          </w:tcPr>
          <w:p>
            <w:r>
              <w:rPr>
                <w:b/>
                <w:color w:val="1A365D"/>
                <w:sz w:val="19"/>
              </w:rPr>
              <w:t>Dataset Oficial:</w:t>
            </w:r>
          </w:p>
        </w:tc>
        <w:tc>
          <w:tcPr>
            <w:tcW w:type="dxa" w:w="4680"/>
            <w:shd w:fill="FFFFFF"/>
            <w:tcMar>
              <w:top w:w="60" w:type="dxa"/>
              <w:bottom w:w="60" w:type="dxa"/>
              <w:left w:w="100" w:type="dxa"/>
              <w:right w:w="100" w:type="dxa"/>
            </w:tcMar>
          </w:tcPr>
          <w:p>
            <w:r>
              <w:rPr>
                <w:color w:val="2D3748"/>
                <w:sz w:val="19"/>
              </w:rPr>
              <w:t>Mall Customers Dataset (200 registros, 5 variables - Kaggle)</w:t>
            </w:r>
          </w:p>
        </w:tc>
      </w:tr>
      <w:tr>
        <w:tc>
          <w:tcPr>
            <w:tcW w:type="dxa" w:w="4680"/>
            <w:shd w:fill="EDF2F7"/>
            <w:tcMar>
              <w:top w:w="60" w:type="dxa"/>
              <w:bottom w:w="60" w:type="dxa"/>
              <w:left w:w="100" w:type="dxa"/>
              <w:right w:w="100" w:type="dxa"/>
            </w:tcMar>
          </w:tcPr>
          <w:p>
            <w:r>
              <w:rPr>
                <w:b/>
                <w:color w:val="1A365D"/>
                <w:sz w:val="19"/>
              </w:rPr>
              <w:t>Algoritmo Principal:</w:t>
            </w:r>
          </w:p>
        </w:tc>
        <w:tc>
          <w:tcPr>
            <w:tcW w:type="dxa" w:w="4680"/>
            <w:shd w:fill="FFFFFF"/>
            <w:tcMar>
              <w:top w:w="60" w:type="dxa"/>
              <w:bottom w:w="60" w:type="dxa"/>
              <w:left w:w="100" w:type="dxa"/>
              <w:right w:w="100" w:type="dxa"/>
            </w:tcMar>
          </w:tcPr>
          <w:p>
            <w:r>
              <w:rPr>
                <w:color w:val="2D3748"/>
                <w:sz w:val="19"/>
              </w:rPr>
              <w:t>K-Means Clustering (Inicialización k-means++, Distancia Euclidiana)</w:t>
            </w:r>
          </w:p>
        </w:tc>
      </w:tr>
      <w:tr>
        <w:tc>
          <w:tcPr>
            <w:tcW w:type="dxa" w:w="4680"/>
            <w:shd w:fill="EDF2F7"/>
            <w:tcMar>
              <w:top w:w="60" w:type="dxa"/>
              <w:bottom w:w="60" w:type="dxa"/>
              <w:left w:w="100" w:type="dxa"/>
              <w:right w:w="100" w:type="dxa"/>
            </w:tcMar>
          </w:tcPr>
          <w:p>
            <w:r>
              <w:rPr>
                <w:b/>
                <w:color w:val="1A365D"/>
                <w:sz w:val="19"/>
              </w:rPr>
              <w:t>Técnicas de Evaluación:</w:t>
            </w:r>
          </w:p>
        </w:tc>
        <w:tc>
          <w:tcPr>
            <w:tcW w:type="dxa" w:w="4680"/>
            <w:shd w:fill="FFFFFF"/>
            <w:tcMar>
              <w:top w:w="60" w:type="dxa"/>
              <w:bottom w:w="60" w:type="dxa"/>
              <w:left w:w="100" w:type="dxa"/>
              <w:right w:w="100" w:type="dxa"/>
            </w:tcMar>
          </w:tcPr>
          <w:p>
            <w:r>
              <w:rPr>
                <w:color w:val="2D3748"/>
                <w:sz w:val="19"/>
              </w:rPr>
              <w:t>StandardScaler (Z-Score), Método del Codo (WCSS) y Coeficiente de Silueta</w:t>
            </w:r>
          </w:p>
        </w:tc>
      </w:tr>
      <w:tr>
        <w:tc>
          <w:tcPr>
            <w:tcW w:type="dxa" w:w="4680"/>
            <w:shd w:fill="EDF2F7"/>
            <w:tcMar>
              <w:top w:w="60" w:type="dxa"/>
              <w:bottom w:w="60" w:type="dxa"/>
              <w:left w:w="100" w:type="dxa"/>
              <w:right w:w="100" w:type="dxa"/>
            </w:tcMar>
          </w:tcPr>
          <w:p>
            <w:r>
              <w:rPr>
                <w:b/>
                <w:color w:val="1A365D"/>
                <w:sz w:val="19"/>
              </w:rPr>
              <w:t>Compatibilidad de Código:</w:t>
            </w:r>
          </w:p>
        </w:tc>
        <w:tc>
          <w:tcPr>
            <w:tcW w:type="dxa" w:w="4680"/>
            <w:shd w:fill="FFFFFF"/>
            <w:tcMar>
              <w:top w:w="60" w:type="dxa"/>
              <w:bottom w:w="60" w:type="dxa"/>
              <w:left w:w="100" w:type="dxa"/>
              <w:right w:w="100" w:type="dxa"/>
            </w:tcMar>
          </w:tcPr>
          <w:p>
            <w:r>
              <w:rPr>
                <w:color w:val="2D3748"/>
                <w:sz w:val="19"/>
              </w:rPr>
              <w:t>Cualquier IDE Local (VS Code, JupyterLab, PyCharm) y Google Colab</w:t>
            </w:r>
          </w:p>
        </w:tc>
      </w:tr>
      <w:tr>
        <w:tc>
          <w:tcPr>
            <w:tcW w:type="dxa" w:w="4680"/>
            <w:shd w:fill="EDF2F7"/>
            <w:tcMar>
              <w:top w:w="60" w:type="dxa"/>
              <w:bottom w:w="60" w:type="dxa"/>
              <w:left w:w="100" w:type="dxa"/>
              <w:right w:w="100" w:type="dxa"/>
            </w:tcMar>
          </w:tcPr>
          <w:p>
            <w:r>
              <w:rPr>
                <w:b/>
                <w:color w:val="1A365D"/>
                <w:sz w:val="19"/>
              </w:rPr>
              <w:t>Despliegue Interactivo:</w:t>
            </w:r>
          </w:p>
        </w:tc>
        <w:tc>
          <w:tcPr>
            <w:tcW w:type="dxa" w:w="4680"/>
            <w:shd w:fill="FFFFFF"/>
            <w:tcMar>
              <w:top w:w="60" w:type="dxa"/>
              <w:bottom w:w="60" w:type="dxa"/>
              <w:left w:w="100" w:type="dxa"/>
              <w:right w:w="100" w:type="dxa"/>
            </w:tcMar>
          </w:tcPr>
          <w:p>
            <w:r>
              <w:rPr>
                <w:color w:val="2D3748"/>
                <w:sz w:val="19"/>
              </w:rPr>
              <w:t>Aplicación Web con Streamlit y Plotly (app.py)</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top w:val="none"/>
              <w:left w:val="single" w:sz="24" w:space="0" w:color="2B6CB0"/>
              <w:bottom w:val="none"/>
              <w:right w:val="none"/>
            </w:tcBorders>
          </w:tcPr>
          <w:p>
            <w:pPr>
              <w:spacing w:before="0" w:after="0"/>
            </w:pPr>
            <w:r>
              <w:rPr>
                <w:b/>
                <w:color w:val="1A365D"/>
                <w:sz w:val="21"/>
              </w:rPr>
              <w:t>MARCO DE OBJETIVOS DEL TALLER</w:t>
              <w:br/>
            </w:r>
            <w:r>
              <w:rPr>
                <w:color w:val="2D3748"/>
                <w:sz w:val="20"/>
              </w:rPr>
              <w:t>Objetivo General:</w:t>
              <w:br/>
              <w:t>Desarrollar un modelo de segmentación de clientes utilizando el algoritmo K-Means, aplicando técnicas de evaluación como el método del codo y el coeficiente de silueta, con el fin de analizar patrones de comportamiento y apoyar la toma de decisiones en marketing.</w:t>
              <w:br/>
              <w:br/>
              <w:t>Objetivos Específicos Cubiertos:</w:t>
              <w:br/>
              <w:t>• Comprender el funcionamiento matemático y geométrico del algoritmo K-Means.</w:t>
              <w:br/>
              <w:t>• Aplicar técnicas de preprocesamiento y estandarización de datos.</w:t>
              <w:br/>
              <w:t>• Responder de forma rigurosa todas las preguntas teóricas y analíticas del taller.</w:t>
              <w:br/>
              <w:t>• Determinar el número óptimo de clusters (K = 5) y evaluar la calidad mediante métricas internas.</w:t>
              <w:br/>
              <w:t>• Interpretar los resultados desde una perspectiva estratégica de negocio y marketing.</w:t>
              <w:br/>
              <w:t>• Implementar un despliegue interactivo funcional con clasificación en tiempo real en Streamlit.</w:t>
            </w:r>
          </w:p>
        </w:tc>
      </w:tr>
    </w:tbl>
    <w:p>
      <w:pPr>
        <w:spacing w:after="80"/>
      </w:pPr>
    </w:p>
    <w:p>
      <w:pPr>
        <w:pStyle w:val="Heading1"/>
        <w:spacing w:before="320" w:after="120"/>
      </w:pPr>
      <w:r>
        <w:rPr>
          <w:b/>
          <w:color w:val="1A365D"/>
          <w:sz w:val="33"/>
        </w:rPr>
        <w:t>Parte 1 – Exploración de Datos (EDA)</w:t>
      </w:r>
    </w:p>
    <w:p>
      <w:pPr>
        <w:pStyle w:val="Heading3"/>
        <w:spacing w:before="160" w:after="60"/>
      </w:pPr>
      <w:r>
        <w:rPr>
          <w:b/>
          <w:color w:val="2D3748"/>
          <w:sz w:val="22"/>
        </w:rPr>
        <w:t>Actividades Desarrolladas en la Parte 1:</w:t>
      </w:r>
    </w:p>
    <w:p>
      <w:pPr>
        <w:spacing w:after="120" w:line="276" w:lineRule="auto"/>
      </w:pPr>
      <w:r>
        <w:rPr>
          <w:i w:val="0"/>
          <w:color w:val="2D3748"/>
          <w:sz w:val="21"/>
        </w:rPr>
        <w:t>1. Carga del dataset: Se cargó el archivo Mall_Customers.csv compuesto por 200 registros completos (sin valores nulos ni filas duplicadas) y 5 columnas.</w:t>
        <w:br/>
        <w:t>2. Identificación de variables: CustomerID (identificador nominal entero), Gender (categórico binario: Female 56%, Male 44%), Age (cuantitativo discreto: 18 a 70 años), Annual Income (k$) (cuantitativo continuo en miles de USD: 15 a 137 k$) y Spending Score (1-100) (puntaje de propensión al gasto: 1 a 99 puntos).</w:t>
        <w:br/>
        <w:t>3. Análisis descriptivo básico: A continuación se presenta el resumen estadístico completo de las variables numéricas.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365D"/>
            <w:tcMar>
              <w:top w:w="80" w:type="dxa"/>
              <w:bottom w:w="80" w:type="dxa"/>
              <w:left w:w="100" w:type="dxa"/>
              <w:right w:w="100" w:type="dxa"/>
            </w:tcMar>
          </w:tcPr>
          <w:p>
            <w:pPr>
              <w:spacing w:after="0" w:before="0"/>
            </w:pPr>
            <w:r>
              <w:rPr>
                <w:b/>
                <w:color w:val="FFFFFF"/>
                <w:sz w:val="17"/>
              </w:rPr>
              <w:t>Variable</w:t>
            </w:r>
          </w:p>
        </w:tc>
        <w:tc>
          <w:tcPr>
            <w:tcW w:type="dxa" w:w="1040"/>
            <w:shd w:fill="1A365D"/>
            <w:tcMar>
              <w:top w:w="80" w:type="dxa"/>
              <w:bottom w:w="80" w:type="dxa"/>
              <w:left w:w="100" w:type="dxa"/>
              <w:right w:w="100" w:type="dxa"/>
            </w:tcMar>
          </w:tcPr>
          <w:p>
            <w:pPr>
              <w:spacing w:after="0" w:before="0"/>
            </w:pPr>
            <w:r>
              <w:rPr>
                <w:b/>
                <w:color w:val="FFFFFF"/>
                <w:sz w:val="17"/>
              </w:rPr>
              <w:t>N</w:t>
            </w:r>
          </w:p>
        </w:tc>
        <w:tc>
          <w:tcPr>
            <w:tcW w:type="dxa" w:w="1040"/>
            <w:shd w:fill="1A365D"/>
            <w:tcMar>
              <w:top w:w="80" w:type="dxa"/>
              <w:bottom w:w="80" w:type="dxa"/>
              <w:left w:w="100" w:type="dxa"/>
              <w:right w:w="100" w:type="dxa"/>
            </w:tcMar>
          </w:tcPr>
          <w:p>
            <w:pPr>
              <w:spacing w:after="0" w:before="0"/>
            </w:pPr>
            <w:r>
              <w:rPr>
                <w:b/>
                <w:color w:val="FFFFFF"/>
                <w:sz w:val="17"/>
              </w:rPr>
              <w:t>Media</w:t>
            </w:r>
          </w:p>
        </w:tc>
        <w:tc>
          <w:tcPr>
            <w:tcW w:type="dxa" w:w="1040"/>
            <w:shd w:fill="1A365D"/>
            <w:tcMar>
              <w:top w:w="80" w:type="dxa"/>
              <w:bottom w:w="80" w:type="dxa"/>
              <w:left w:w="100" w:type="dxa"/>
              <w:right w:w="100" w:type="dxa"/>
            </w:tcMar>
          </w:tcPr>
          <w:p>
            <w:pPr>
              <w:spacing w:after="0" w:before="0"/>
            </w:pPr>
            <w:r>
              <w:rPr>
                <w:b/>
                <w:color w:val="FFFFFF"/>
                <w:sz w:val="17"/>
              </w:rPr>
              <w:t>Desv. Est.</w:t>
            </w:r>
          </w:p>
        </w:tc>
        <w:tc>
          <w:tcPr>
            <w:tcW w:type="dxa" w:w="1040"/>
            <w:shd w:fill="1A365D"/>
            <w:tcMar>
              <w:top w:w="80" w:type="dxa"/>
              <w:bottom w:w="80" w:type="dxa"/>
              <w:left w:w="100" w:type="dxa"/>
              <w:right w:w="100" w:type="dxa"/>
            </w:tcMar>
          </w:tcPr>
          <w:p>
            <w:pPr>
              <w:spacing w:after="0" w:before="0"/>
            </w:pPr>
            <w:r>
              <w:rPr>
                <w:b/>
                <w:color w:val="FFFFFF"/>
                <w:sz w:val="17"/>
              </w:rPr>
              <w:t>Mín</w:t>
            </w:r>
          </w:p>
        </w:tc>
        <w:tc>
          <w:tcPr>
            <w:tcW w:type="dxa" w:w="1040"/>
            <w:shd w:fill="1A365D"/>
            <w:tcMar>
              <w:top w:w="80" w:type="dxa"/>
              <w:bottom w:w="80" w:type="dxa"/>
              <w:left w:w="100" w:type="dxa"/>
              <w:right w:w="100" w:type="dxa"/>
            </w:tcMar>
          </w:tcPr>
          <w:p>
            <w:pPr>
              <w:spacing w:after="0" w:before="0"/>
            </w:pPr>
            <w:r>
              <w:rPr>
                <w:b/>
                <w:color w:val="FFFFFF"/>
                <w:sz w:val="17"/>
              </w:rPr>
              <w:t>Q1 (25%)</w:t>
            </w:r>
          </w:p>
        </w:tc>
        <w:tc>
          <w:tcPr>
            <w:tcW w:type="dxa" w:w="1040"/>
            <w:shd w:fill="1A365D"/>
            <w:tcMar>
              <w:top w:w="80" w:type="dxa"/>
              <w:bottom w:w="80" w:type="dxa"/>
              <w:left w:w="100" w:type="dxa"/>
              <w:right w:w="100" w:type="dxa"/>
            </w:tcMar>
          </w:tcPr>
          <w:p>
            <w:pPr>
              <w:spacing w:after="0" w:before="0"/>
            </w:pPr>
            <w:r>
              <w:rPr>
                <w:b/>
                <w:color w:val="FFFFFF"/>
                <w:sz w:val="17"/>
              </w:rPr>
              <w:t>Mediana (50%)</w:t>
            </w:r>
          </w:p>
        </w:tc>
        <w:tc>
          <w:tcPr>
            <w:tcW w:type="dxa" w:w="1040"/>
            <w:shd w:fill="1A365D"/>
            <w:tcMar>
              <w:top w:w="80" w:type="dxa"/>
              <w:bottom w:w="80" w:type="dxa"/>
              <w:left w:w="100" w:type="dxa"/>
              <w:right w:w="100" w:type="dxa"/>
            </w:tcMar>
          </w:tcPr>
          <w:p>
            <w:pPr>
              <w:spacing w:after="0" w:before="0"/>
            </w:pPr>
            <w:r>
              <w:rPr>
                <w:b/>
                <w:color w:val="FFFFFF"/>
                <w:sz w:val="17"/>
              </w:rPr>
              <w:t>Q3 (75%)</w:t>
            </w:r>
          </w:p>
        </w:tc>
        <w:tc>
          <w:tcPr>
            <w:tcW w:type="dxa" w:w="1040"/>
            <w:shd w:fill="1A365D"/>
            <w:tcMar>
              <w:top w:w="80" w:type="dxa"/>
              <w:bottom w:w="80" w:type="dxa"/>
              <w:left w:w="100" w:type="dxa"/>
              <w:right w:w="100" w:type="dxa"/>
            </w:tcMar>
          </w:tcPr>
          <w:p>
            <w:pPr>
              <w:spacing w:after="0" w:before="0"/>
            </w:pPr>
            <w:r>
              <w:rPr>
                <w:b/>
                <w:color w:val="FFFFFF"/>
                <w:sz w:val="17"/>
              </w:rPr>
              <w:t>Máx</w:t>
            </w:r>
          </w:p>
        </w:tc>
      </w:tr>
      <w:tr>
        <w:tc>
          <w:tcPr>
            <w:tcW w:type="dxa" w:w="1040"/>
            <w:shd w:fill="FFFFFF"/>
            <w:tcMar>
              <w:top w:w="70" w:type="dxa"/>
              <w:bottom w:w="70" w:type="dxa"/>
              <w:left w:w="100" w:type="dxa"/>
              <w:right w:w="100" w:type="dxa"/>
            </w:tcMar>
          </w:tcPr>
          <w:p>
            <w:pPr>
              <w:spacing w:after="0" w:before="0"/>
            </w:pPr>
            <w:r>
              <w:rPr>
                <w:color w:val="2D3748"/>
                <w:sz w:val="17"/>
              </w:rPr>
              <w:t>Age</w:t>
            </w:r>
          </w:p>
        </w:tc>
        <w:tc>
          <w:tcPr>
            <w:tcW w:type="dxa" w:w="1040"/>
            <w:shd w:fill="FFFFFF"/>
            <w:tcMar>
              <w:top w:w="70" w:type="dxa"/>
              <w:bottom w:w="70" w:type="dxa"/>
              <w:left w:w="100" w:type="dxa"/>
              <w:right w:w="100" w:type="dxa"/>
            </w:tcMar>
          </w:tcPr>
          <w:p>
            <w:pPr>
              <w:spacing w:after="0" w:before="0"/>
            </w:pPr>
            <w:r>
              <w:rPr>
                <w:color w:val="2D3748"/>
                <w:sz w:val="17"/>
              </w:rPr>
              <w:t>200</w:t>
            </w:r>
          </w:p>
        </w:tc>
        <w:tc>
          <w:tcPr>
            <w:tcW w:type="dxa" w:w="1040"/>
            <w:shd w:fill="FFFFFF"/>
            <w:tcMar>
              <w:top w:w="70" w:type="dxa"/>
              <w:bottom w:w="70" w:type="dxa"/>
              <w:left w:w="100" w:type="dxa"/>
              <w:right w:w="100" w:type="dxa"/>
            </w:tcMar>
          </w:tcPr>
          <w:p>
            <w:pPr>
              <w:spacing w:after="0" w:before="0"/>
            </w:pPr>
            <w:r>
              <w:rPr>
                <w:color w:val="2D3748"/>
                <w:sz w:val="17"/>
              </w:rPr>
              <w:t>38.85</w:t>
            </w:r>
          </w:p>
        </w:tc>
        <w:tc>
          <w:tcPr>
            <w:tcW w:type="dxa" w:w="1040"/>
            <w:shd w:fill="FFFFFF"/>
            <w:tcMar>
              <w:top w:w="70" w:type="dxa"/>
              <w:bottom w:w="70" w:type="dxa"/>
              <w:left w:w="100" w:type="dxa"/>
              <w:right w:w="100" w:type="dxa"/>
            </w:tcMar>
          </w:tcPr>
          <w:p>
            <w:pPr>
              <w:spacing w:after="0" w:before="0"/>
            </w:pPr>
            <w:r>
              <w:rPr>
                <w:color w:val="2D3748"/>
                <w:sz w:val="17"/>
              </w:rPr>
              <w:t>13.97</w:t>
            </w:r>
          </w:p>
        </w:tc>
        <w:tc>
          <w:tcPr>
            <w:tcW w:type="dxa" w:w="1040"/>
            <w:shd w:fill="FFFFFF"/>
            <w:tcMar>
              <w:top w:w="70" w:type="dxa"/>
              <w:bottom w:w="70" w:type="dxa"/>
              <w:left w:w="100" w:type="dxa"/>
              <w:right w:w="100" w:type="dxa"/>
            </w:tcMar>
          </w:tcPr>
          <w:p>
            <w:pPr>
              <w:spacing w:after="0" w:before="0"/>
            </w:pPr>
            <w:r>
              <w:rPr>
                <w:color w:val="2D3748"/>
                <w:sz w:val="17"/>
              </w:rPr>
              <w:t>18.0</w:t>
            </w:r>
          </w:p>
        </w:tc>
        <w:tc>
          <w:tcPr>
            <w:tcW w:type="dxa" w:w="1040"/>
            <w:shd w:fill="FFFFFF"/>
            <w:tcMar>
              <w:top w:w="70" w:type="dxa"/>
              <w:bottom w:w="70" w:type="dxa"/>
              <w:left w:w="100" w:type="dxa"/>
              <w:right w:w="100" w:type="dxa"/>
            </w:tcMar>
          </w:tcPr>
          <w:p>
            <w:pPr>
              <w:spacing w:after="0" w:before="0"/>
            </w:pPr>
            <w:r>
              <w:rPr>
                <w:color w:val="2D3748"/>
                <w:sz w:val="17"/>
              </w:rPr>
              <w:t>28.75</w:t>
            </w:r>
          </w:p>
        </w:tc>
        <w:tc>
          <w:tcPr>
            <w:tcW w:type="dxa" w:w="1040"/>
            <w:shd w:fill="FFFFFF"/>
            <w:tcMar>
              <w:top w:w="70" w:type="dxa"/>
              <w:bottom w:w="70" w:type="dxa"/>
              <w:left w:w="100" w:type="dxa"/>
              <w:right w:w="100" w:type="dxa"/>
            </w:tcMar>
          </w:tcPr>
          <w:p>
            <w:pPr>
              <w:spacing w:after="0" w:before="0"/>
            </w:pPr>
            <w:r>
              <w:rPr>
                <w:color w:val="2D3748"/>
                <w:sz w:val="17"/>
              </w:rPr>
              <w:t>36.0</w:t>
            </w:r>
          </w:p>
        </w:tc>
        <w:tc>
          <w:tcPr>
            <w:tcW w:type="dxa" w:w="1040"/>
            <w:shd w:fill="FFFFFF"/>
            <w:tcMar>
              <w:top w:w="70" w:type="dxa"/>
              <w:bottom w:w="70" w:type="dxa"/>
              <w:left w:w="100" w:type="dxa"/>
              <w:right w:w="100" w:type="dxa"/>
            </w:tcMar>
          </w:tcPr>
          <w:p>
            <w:pPr>
              <w:spacing w:after="0" w:before="0"/>
            </w:pPr>
            <w:r>
              <w:rPr>
                <w:color w:val="2D3748"/>
                <w:sz w:val="17"/>
              </w:rPr>
              <w:t>49.0</w:t>
            </w:r>
          </w:p>
        </w:tc>
        <w:tc>
          <w:tcPr>
            <w:tcW w:type="dxa" w:w="1040"/>
            <w:shd w:fill="FFFFFF"/>
            <w:tcMar>
              <w:top w:w="70" w:type="dxa"/>
              <w:bottom w:w="70" w:type="dxa"/>
              <w:left w:w="100" w:type="dxa"/>
              <w:right w:w="100" w:type="dxa"/>
            </w:tcMar>
          </w:tcPr>
          <w:p>
            <w:pPr>
              <w:spacing w:after="0" w:before="0"/>
            </w:pPr>
            <w:r>
              <w:rPr>
                <w:color w:val="2D3748"/>
                <w:sz w:val="17"/>
              </w:rPr>
              <w:t>70.0</w:t>
            </w:r>
          </w:p>
        </w:tc>
      </w:tr>
      <w:tr>
        <w:tc>
          <w:tcPr>
            <w:tcW w:type="dxa" w:w="1040"/>
            <w:shd w:fill="F7FAFC"/>
            <w:tcMar>
              <w:top w:w="70" w:type="dxa"/>
              <w:bottom w:w="70" w:type="dxa"/>
              <w:left w:w="100" w:type="dxa"/>
              <w:right w:w="100" w:type="dxa"/>
            </w:tcMar>
          </w:tcPr>
          <w:p>
            <w:pPr>
              <w:spacing w:after="0" w:before="0"/>
            </w:pPr>
            <w:r>
              <w:rPr>
                <w:color w:val="2D3748"/>
                <w:sz w:val="17"/>
              </w:rPr>
              <w:t>Annual Income (k$)</w:t>
            </w:r>
          </w:p>
        </w:tc>
        <w:tc>
          <w:tcPr>
            <w:tcW w:type="dxa" w:w="1040"/>
            <w:shd w:fill="F7FAFC"/>
            <w:tcMar>
              <w:top w:w="70" w:type="dxa"/>
              <w:bottom w:w="70" w:type="dxa"/>
              <w:left w:w="100" w:type="dxa"/>
              <w:right w:w="100" w:type="dxa"/>
            </w:tcMar>
          </w:tcPr>
          <w:p>
            <w:pPr>
              <w:spacing w:after="0" w:before="0"/>
            </w:pPr>
            <w:r>
              <w:rPr>
                <w:color w:val="2D3748"/>
                <w:sz w:val="17"/>
              </w:rPr>
              <w:t>200</w:t>
            </w:r>
          </w:p>
        </w:tc>
        <w:tc>
          <w:tcPr>
            <w:tcW w:type="dxa" w:w="1040"/>
            <w:shd w:fill="F7FAFC"/>
            <w:tcMar>
              <w:top w:w="70" w:type="dxa"/>
              <w:bottom w:w="70" w:type="dxa"/>
              <w:left w:w="100" w:type="dxa"/>
              <w:right w:w="100" w:type="dxa"/>
            </w:tcMar>
          </w:tcPr>
          <w:p>
            <w:pPr>
              <w:spacing w:after="0" w:before="0"/>
            </w:pPr>
            <w:r>
              <w:rPr>
                <w:color w:val="2D3748"/>
                <w:sz w:val="17"/>
              </w:rPr>
              <w:t>60.56</w:t>
            </w:r>
          </w:p>
        </w:tc>
        <w:tc>
          <w:tcPr>
            <w:tcW w:type="dxa" w:w="1040"/>
            <w:shd w:fill="F7FAFC"/>
            <w:tcMar>
              <w:top w:w="70" w:type="dxa"/>
              <w:bottom w:w="70" w:type="dxa"/>
              <w:left w:w="100" w:type="dxa"/>
              <w:right w:w="100" w:type="dxa"/>
            </w:tcMar>
          </w:tcPr>
          <w:p>
            <w:pPr>
              <w:spacing w:after="0" w:before="0"/>
            </w:pPr>
            <w:r>
              <w:rPr>
                <w:color w:val="2D3748"/>
                <w:sz w:val="17"/>
              </w:rPr>
              <w:t>26.26</w:t>
            </w:r>
          </w:p>
        </w:tc>
        <w:tc>
          <w:tcPr>
            <w:tcW w:type="dxa" w:w="1040"/>
            <w:shd w:fill="F7FAFC"/>
            <w:tcMar>
              <w:top w:w="70" w:type="dxa"/>
              <w:bottom w:w="70" w:type="dxa"/>
              <w:left w:w="100" w:type="dxa"/>
              <w:right w:w="100" w:type="dxa"/>
            </w:tcMar>
          </w:tcPr>
          <w:p>
            <w:pPr>
              <w:spacing w:after="0" w:before="0"/>
            </w:pPr>
            <w:r>
              <w:rPr>
                <w:color w:val="2D3748"/>
                <w:sz w:val="17"/>
              </w:rPr>
              <w:t>15.0</w:t>
            </w:r>
          </w:p>
        </w:tc>
        <w:tc>
          <w:tcPr>
            <w:tcW w:type="dxa" w:w="1040"/>
            <w:shd w:fill="F7FAFC"/>
            <w:tcMar>
              <w:top w:w="70" w:type="dxa"/>
              <w:bottom w:w="70" w:type="dxa"/>
              <w:left w:w="100" w:type="dxa"/>
              <w:right w:w="100" w:type="dxa"/>
            </w:tcMar>
          </w:tcPr>
          <w:p>
            <w:pPr>
              <w:spacing w:after="0" w:before="0"/>
            </w:pPr>
            <w:r>
              <w:rPr>
                <w:color w:val="2D3748"/>
                <w:sz w:val="17"/>
              </w:rPr>
              <w:t>41.5</w:t>
            </w:r>
          </w:p>
        </w:tc>
        <w:tc>
          <w:tcPr>
            <w:tcW w:type="dxa" w:w="1040"/>
            <w:shd w:fill="F7FAFC"/>
            <w:tcMar>
              <w:top w:w="70" w:type="dxa"/>
              <w:bottom w:w="70" w:type="dxa"/>
              <w:left w:w="100" w:type="dxa"/>
              <w:right w:w="100" w:type="dxa"/>
            </w:tcMar>
          </w:tcPr>
          <w:p>
            <w:pPr>
              <w:spacing w:after="0" w:before="0"/>
            </w:pPr>
            <w:r>
              <w:rPr>
                <w:color w:val="2D3748"/>
                <w:sz w:val="17"/>
              </w:rPr>
              <w:t>61.5</w:t>
            </w:r>
          </w:p>
        </w:tc>
        <w:tc>
          <w:tcPr>
            <w:tcW w:type="dxa" w:w="1040"/>
            <w:shd w:fill="F7FAFC"/>
            <w:tcMar>
              <w:top w:w="70" w:type="dxa"/>
              <w:bottom w:w="70" w:type="dxa"/>
              <w:left w:w="100" w:type="dxa"/>
              <w:right w:w="100" w:type="dxa"/>
            </w:tcMar>
          </w:tcPr>
          <w:p>
            <w:pPr>
              <w:spacing w:after="0" w:before="0"/>
            </w:pPr>
            <w:r>
              <w:rPr>
                <w:color w:val="2D3748"/>
                <w:sz w:val="17"/>
              </w:rPr>
              <w:t>78.0</w:t>
            </w:r>
          </w:p>
        </w:tc>
        <w:tc>
          <w:tcPr>
            <w:tcW w:type="dxa" w:w="1040"/>
            <w:shd w:fill="F7FAFC"/>
            <w:tcMar>
              <w:top w:w="70" w:type="dxa"/>
              <w:bottom w:w="70" w:type="dxa"/>
              <w:left w:w="100" w:type="dxa"/>
              <w:right w:w="100" w:type="dxa"/>
            </w:tcMar>
          </w:tcPr>
          <w:p>
            <w:pPr>
              <w:spacing w:after="0" w:before="0"/>
            </w:pPr>
            <w:r>
              <w:rPr>
                <w:color w:val="2D3748"/>
                <w:sz w:val="17"/>
              </w:rPr>
              <w:t>137.0</w:t>
            </w:r>
          </w:p>
        </w:tc>
      </w:tr>
      <w:tr>
        <w:tc>
          <w:tcPr>
            <w:tcW w:type="dxa" w:w="1040"/>
            <w:shd w:fill="FFFFFF"/>
            <w:tcMar>
              <w:top w:w="70" w:type="dxa"/>
              <w:bottom w:w="70" w:type="dxa"/>
              <w:left w:w="100" w:type="dxa"/>
              <w:right w:w="100" w:type="dxa"/>
            </w:tcMar>
          </w:tcPr>
          <w:p>
            <w:pPr>
              <w:spacing w:after="0" w:before="0"/>
            </w:pPr>
            <w:r>
              <w:rPr>
                <w:color w:val="2D3748"/>
                <w:sz w:val="17"/>
              </w:rPr>
              <w:t>Spending Score (1-100)</w:t>
            </w:r>
          </w:p>
        </w:tc>
        <w:tc>
          <w:tcPr>
            <w:tcW w:type="dxa" w:w="1040"/>
            <w:shd w:fill="FFFFFF"/>
            <w:tcMar>
              <w:top w:w="70" w:type="dxa"/>
              <w:bottom w:w="70" w:type="dxa"/>
              <w:left w:w="100" w:type="dxa"/>
              <w:right w:w="100" w:type="dxa"/>
            </w:tcMar>
          </w:tcPr>
          <w:p>
            <w:pPr>
              <w:spacing w:after="0" w:before="0"/>
            </w:pPr>
            <w:r>
              <w:rPr>
                <w:color w:val="2D3748"/>
                <w:sz w:val="17"/>
              </w:rPr>
              <w:t>200</w:t>
            </w:r>
          </w:p>
        </w:tc>
        <w:tc>
          <w:tcPr>
            <w:tcW w:type="dxa" w:w="1040"/>
            <w:shd w:fill="FFFFFF"/>
            <w:tcMar>
              <w:top w:w="70" w:type="dxa"/>
              <w:bottom w:w="70" w:type="dxa"/>
              <w:left w:w="100" w:type="dxa"/>
              <w:right w:w="100" w:type="dxa"/>
            </w:tcMar>
          </w:tcPr>
          <w:p>
            <w:pPr>
              <w:spacing w:after="0" w:before="0"/>
            </w:pPr>
            <w:r>
              <w:rPr>
                <w:color w:val="2D3748"/>
                <w:sz w:val="17"/>
              </w:rPr>
              <w:t>50.2</w:t>
            </w:r>
          </w:p>
        </w:tc>
        <w:tc>
          <w:tcPr>
            <w:tcW w:type="dxa" w:w="1040"/>
            <w:shd w:fill="FFFFFF"/>
            <w:tcMar>
              <w:top w:w="70" w:type="dxa"/>
              <w:bottom w:w="70" w:type="dxa"/>
              <w:left w:w="100" w:type="dxa"/>
              <w:right w:w="100" w:type="dxa"/>
            </w:tcMar>
          </w:tcPr>
          <w:p>
            <w:pPr>
              <w:spacing w:after="0" w:before="0"/>
            </w:pPr>
            <w:r>
              <w:rPr>
                <w:color w:val="2D3748"/>
                <w:sz w:val="17"/>
              </w:rPr>
              <w:t>25.82</w:t>
            </w:r>
          </w:p>
        </w:tc>
        <w:tc>
          <w:tcPr>
            <w:tcW w:type="dxa" w:w="1040"/>
            <w:shd w:fill="FFFFFF"/>
            <w:tcMar>
              <w:top w:w="70" w:type="dxa"/>
              <w:bottom w:w="70" w:type="dxa"/>
              <w:left w:w="100" w:type="dxa"/>
              <w:right w:w="100" w:type="dxa"/>
            </w:tcMar>
          </w:tcPr>
          <w:p>
            <w:pPr>
              <w:spacing w:after="0" w:before="0"/>
            </w:pPr>
            <w:r>
              <w:rPr>
                <w:color w:val="2D3748"/>
                <w:sz w:val="17"/>
              </w:rPr>
              <w:t>1.0</w:t>
            </w:r>
          </w:p>
        </w:tc>
        <w:tc>
          <w:tcPr>
            <w:tcW w:type="dxa" w:w="1040"/>
            <w:shd w:fill="FFFFFF"/>
            <w:tcMar>
              <w:top w:w="70" w:type="dxa"/>
              <w:bottom w:w="70" w:type="dxa"/>
              <w:left w:w="100" w:type="dxa"/>
              <w:right w:w="100" w:type="dxa"/>
            </w:tcMar>
          </w:tcPr>
          <w:p>
            <w:pPr>
              <w:spacing w:after="0" w:before="0"/>
            </w:pPr>
            <w:r>
              <w:rPr>
                <w:color w:val="2D3748"/>
                <w:sz w:val="17"/>
              </w:rPr>
              <w:t>34.75</w:t>
            </w:r>
          </w:p>
        </w:tc>
        <w:tc>
          <w:tcPr>
            <w:tcW w:type="dxa" w:w="1040"/>
            <w:shd w:fill="FFFFFF"/>
            <w:tcMar>
              <w:top w:w="70" w:type="dxa"/>
              <w:bottom w:w="70" w:type="dxa"/>
              <w:left w:w="100" w:type="dxa"/>
              <w:right w:w="100" w:type="dxa"/>
            </w:tcMar>
          </w:tcPr>
          <w:p>
            <w:pPr>
              <w:spacing w:after="0" w:before="0"/>
            </w:pPr>
            <w:r>
              <w:rPr>
                <w:color w:val="2D3748"/>
                <w:sz w:val="17"/>
              </w:rPr>
              <w:t>50.0</w:t>
            </w:r>
          </w:p>
        </w:tc>
        <w:tc>
          <w:tcPr>
            <w:tcW w:type="dxa" w:w="1040"/>
            <w:shd w:fill="FFFFFF"/>
            <w:tcMar>
              <w:top w:w="70" w:type="dxa"/>
              <w:bottom w:w="70" w:type="dxa"/>
              <w:left w:w="100" w:type="dxa"/>
              <w:right w:w="100" w:type="dxa"/>
            </w:tcMar>
          </w:tcPr>
          <w:p>
            <w:pPr>
              <w:spacing w:after="0" w:before="0"/>
            </w:pPr>
            <w:r>
              <w:rPr>
                <w:color w:val="2D3748"/>
                <w:sz w:val="17"/>
              </w:rPr>
              <w:t>73.0</w:t>
            </w:r>
          </w:p>
        </w:tc>
        <w:tc>
          <w:tcPr>
            <w:tcW w:type="dxa" w:w="1040"/>
            <w:shd w:fill="FFFFFF"/>
            <w:tcMar>
              <w:top w:w="70" w:type="dxa"/>
              <w:bottom w:w="70" w:type="dxa"/>
              <w:left w:w="100" w:type="dxa"/>
              <w:right w:w="100" w:type="dxa"/>
            </w:tcMar>
          </w:tcPr>
          <w:p>
            <w:pPr>
              <w:spacing w:after="0" w:before="0"/>
            </w:pPr>
            <w:r>
              <w:rPr>
                <w:color w:val="2D3748"/>
                <w:sz w:val="17"/>
              </w:rPr>
              <w:t>99.0</w:t>
            </w:r>
          </w:p>
        </w:tc>
      </w:tr>
    </w:tbl>
    <w:p>
      <w:pPr>
        <w:spacing w:after="120"/>
      </w:pPr>
    </w:p>
    <w:p>
      <w:pPr>
        <w:pStyle w:val="Heading2"/>
        <w:spacing w:before="240" w:after="80"/>
      </w:pPr>
      <w:r>
        <w:rPr>
          <w:b/>
          <w:color w:val="2B6CB0"/>
          <w:sz w:val="26"/>
        </w:rPr>
        <w:t>Pregunta 1.1: ¿Qué variables son más adecuadas para segmentar clientes?</w:t>
      </w:r>
    </w:p>
    <w:p>
      <w:pPr>
        <w:spacing w:after="120" w:line="276" w:lineRule="auto"/>
      </w:pPr>
      <w:r>
        <w:rPr>
          <w:b/>
          <w:color w:val="2D3748"/>
          <w:sz w:val="21"/>
        </w:rPr>
        <w:t xml:space="preserve">Respuesta: </w:t>
      </w:r>
      <w:r>
        <w:rPr>
          <w:i w:val="0"/>
          <w:color w:val="2D3748"/>
          <w:sz w:val="21"/>
        </w:rPr>
        <w:t>Las variables más adecuadas y con mayor poder discriminante para segmentar clientes en este problema son Annual Income (k$) (Ingreso Anual) y Spending Score (1-100) (Puntaje de Gasto).</w:t>
      </w:r>
    </w:p>
    <w:p>
      <w:pPr>
        <w:spacing w:after="120" w:line="276" w:lineRule="auto"/>
      </w:pPr>
      <w:r>
        <w:rPr>
          <w:i w:val="0"/>
          <w:color w:val="2D3748"/>
          <w:sz w:val="21"/>
        </w:rPr>
        <w:t>• Justificación de Negocio (Capacidad vs. Propensión): En analítica de retail, la segmentación accionable requiere cruzar el poder adquisitivo del consumidor (cuánto puede gastar, medido por el Ingreso Anual) con su comportamiento real de consumo en el centro comercial (cuánto decide gastar, medido por el Spending Score). Esta combinación forma una matriz estratégica bidimensional directa.</w:t>
        <w:br/>
        <w:t>• Justificación Geométrica y Estadística: En el espacio bidimensional [Ingreso Anual vs. Puntaje de Gasto] las observaciones forman de manera natural 5 conglomerados de alta densidad local y clara separación inter-grupal. En cambio, la variable Age (Edad) presenta distribución dispersa a lo largo de todos los niveles de ingreso y se aprovecha mejor como variable descriptiva posterior para perfilar demográficamente cada cluster.</w:t>
        <w:br/>
        <w:t>• Exclusión de CustomerID y Gender del cálculo euclidiano: CustomerID es un índice secuencial del 1 al 200 carente de sentido métrico (incluirlo introduciría ruido espurio). Por su parte, Gender es una variable dicotómica que muestra distribuciones casi idénticas en ambos sexos, por lo que se emplea en el perfilamiento posterior.</w:t>
      </w:r>
    </w:p>
    <w:p>
      <w:pPr>
        <w:pStyle w:val="Heading2"/>
        <w:spacing w:before="240" w:after="80"/>
      </w:pPr>
      <w:r>
        <w:rPr>
          <w:b/>
          <w:color w:val="2B6CB0"/>
          <w:sz w:val="26"/>
        </w:rPr>
        <w:t>Pregunta 1.2: ¿Se identifican valores atípicos?</w:t>
      </w:r>
    </w:p>
    <w:p>
      <w:pPr>
        <w:spacing w:after="120" w:line="276" w:lineRule="auto"/>
      </w:pPr>
      <w:r>
        <w:rPr>
          <w:b/>
          <w:color w:val="2D3748"/>
          <w:sz w:val="21"/>
        </w:rPr>
        <w:t xml:space="preserve">Respuesta: </w:t>
      </w:r>
      <w:r>
        <w:rPr>
          <w:i w:val="0"/>
          <w:color w:val="2D3748"/>
          <w:sz w:val="21"/>
        </w:rPr>
        <w:t>Sí. Aplicando el método formal del Rango Intercuartílico (IQR = Q3 - Q1) y diagramas de caja (boxplots), se identificaron exactamente 2 valores atípicos superiores en la variable Annual Income (k$), correspondientes a los clientes con CustomerID 199 y 200 (ambos con ingresos de $137,000 USD anuales). En las variables Age y Spending Score (1-100) no existen valores atípicos (0 outliers).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65D"/>
            <w:tcMar>
              <w:top w:w="80" w:type="dxa"/>
              <w:bottom w:w="80" w:type="dxa"/>
              <w:left w:w="100" w:type="dxa"/>
              <w:right w:w="100" w:type="dxa"/>
            </w:tcMar>
          </w:tcPr>
          <w:p>
            <w:pPr>
              <w:spacing w:after="0" w:before="0"/>
            </w:pPr>
            <w:r>
              <w:rPr>
                <w:b/>
                <w:color w:val="FFFFFF"/>
                <w:sz w:val="17"/>
              </w:rPr>
              <w:t>Variable</w:t>
            </w:r>
          </w:p>
        </w:tc>
        <w:tc>
          <w:tcPr>
            <w:tcW w:type="dxa" w:w="1560"/>
            <w:shd w:fill="1A365D"/>
            <w:tcMar>
              <w:top w:w="80" w:type="dxa"/>
              <w:bottom w:w="80" w:type="dxa"/>
              <w:left w:w="100" w:type="dxa"/>
              <w:right w:w="100" w:type="dxa"/>
            </w:tcMar>
          </w:tcPr>
          <w:p>
            <w:pPr>
              <w:spacing w:after="0" w:before="0"/>
            </w:pPr>
            <w:r>
              <w:rPr>
                <w:b/>
                <w:color w:val="FFFFFF"/>
                <w:sz w:val="17"/>
              </w:rPr>
              <w:t>Q1 (25%)</w:t>
            </w:r>
          </w:p>
        </w:tc>
        <w:tc>
          <w:tcPr>
            <w:tcW w:type="dxa" w:w="1560"/>
            <w:shd w:fill="1A365D"/>
            <w:tcMar>
              <w:top w:w="80" w:type="dxa"/>
              <w:bottom w:w="80" w:type="dxa"/>
              <w:left w:w="100" w:type="dxa"/>
              <w:right w:w="100" w:type="dxa"/>
            </w:tcMar>
          </w:tcPr>
          <w:p>
            <w:pPr>
              <w:spacing w:after="0" w:before="0"/>
            </w:pPr>
            <w:r>
              <w:rPr>
                <w:b/>
                <w:color w:val="FFFFFF"/>
                <w:sz w:val="17"/>
              </w:rPr>
              <w:t>Q3 (75%)</w:t>
            </w:r>
          </w:p>
        </w:tc>
        <w:tc>
          <w:tcPr>
            <w:tcW w:type="dxa" w:w="1560"/>
            <w:shd w:fill="1A365D"/>
            <w:tcMar>
              <w:top w:w="80" w:type="dxa"/>
              <w:bottom w:w="80" w:type="dxa"/>
              <w:left w:w="100" w:type="dxa"/>
              <w:right w:w="100" w:type="dxa"/>
            </w:tcMar>
          </w:tcPr>
          <w:p>
            <w:pPr>
              <w:spacing w:after="0" w:before="0"/>
            </w:pPr>
            <w:r>
              <w:rPr>
                <w:b/>
                <w:color w:val="FFFFFF"/>
                <w:sz w:val="17"/>
              </w:rPr>
              <w:t>IQR</w:t>
            </w:r>
          </w:p>
        </w:tc>
        <w:tc>
          <w:tcPr>
            <w:tcW w:type="dxa" w:w="1560"/>
            <w:shd w:fill="1A365D"/>
            <w:tcMar>
              <w:top w:w="80" w:type="dxa"/>
              <w:bottom w:w="80" w:type="dxa"/>
              <w:left w:w="100" w:type="dxa"/>
              <w:right w:w="100" w:type="dxa"/>
            </w:tcMar>
          </w:tcPr>
          <w:p>
            <w:pPr>
              <w:spacing w:after="0" w:before="0"/>
            </w:pPr>
            <w:r>
              <w:rPr>
                <w:b/>
                <w:color w:val="FFFFFF"/>
                <w:sz w:val="17"/>
              </w:rPr>
              <w:t>Límites Normales [Inf, Sup]</w:t>
            </w:r>
          </w:p>
        </w:tc>
        <w:tc>
          <w:tcPr>
            <w:tcW w:type="dxa" w:w="1560"/>
            <w:shd w:fill="1A365D"/>
            <w:tcMar>
              <w:top w:w="80" w:type="dxa"/>
              <w:bottom w:w="80" w:type="dxa"/>
              <w:left w:w="100" w:type="dxa"/>
              <w:right w:w="100" w:type="dxa"/>
            </w:tcMar>
          </w:tcPr>
          <w:p>
            <w:pPr>
              <w:spacing w:after="0" w:before="0"/>
            </w:pPr>
            <w:r>
              <w:rPr>
                <w:b/>
                <w:color w:val="FFFFFF"/>
                <w:sz w:val="17"/>
              </w:rPr>
              <w:t>Outliers Detectados</w:t>
            </w:r>
          </w:p>
        </w:tc>
      </w:tr>
      <w:tr>
        <w:tc>
          <w:tcPr>
            <w:tcW w:type="dxa" w:w="1560"/>
            <w:shd w:fill="FFFFFF"/>
            <w:tcMar>
              <w:top w:w="70" w:type="dxa"/>
              <w:bottom w:w="70" w:type="dxa"/>
              <w:left w:w="100" w:type="dxa"/>
              <w:right w:w="100" w:type="dxa"/>
            </w:tcMar>
          </w:tcPr>
          <w:p>
            <w:pPr>
              <w:spacing w:after="0" w:before="0"/>
            </w:pPr>
            <w:r>
              <w:rPr>
                <w:color w:val="2D3748"/>
                <w:sz w:val="17"/>
              </w:rPr>
              <w:t>Age (años)</w:t>
            </w:r>
          </w:p>
        </w:tc>
        <w:tc>
          <w:tcPr>
            <w:tcW w:type="dxa" w:w="1560"/>
            <w:shd w:fill="FFFFFF"/>
            <w:tcMar>
              <w:top w:w="70" w:type="dxa"/>
              <w:bottom w:w="70" w:type="dxa"/>
              <w:left w:w="100" w:type="dxa"/>
              <w:right w:w="100" w:type="dxa"/>
            </w:tcMar>
          </w:tcPr>
          <w:p>
            <w:pPr>
              <w:spacing w:after="0" w:before="0"/>
            </w:pPr>
            <w:r>
              <w:rPr>
                <w:color w:val="2D3748"/>
                <w:sz w:val="17"/>
              </w:rPr>
              <w:t>28.75</w:t>
            </w:r>
          </w:p>
        </w:tc>
        <w:tc>
          <w:tcPr>
            <w:tcW w:type="dxa" w:w="1560"/>
            <w:shd w:fill="FFFFFF"/>
            <w:tcMar>
              <w:top w:w="70" w:type="dxa"/>
              <w:bottom w:w="70" w:type="dxa"/>
              <w:left w:w="100" w:type="dxa"/>
              <w:right w:w="100" w:type="dxa"/>
            </w:tcMar>
          </w:tcPr>
          <w:p>
            <w:pPr>
              <w:spacing w:after="0" w:before="0"/>
            </w:pPr>
            <w:r>
              <w:rPr>
                <w:color w:val="2D3748"/>
                <w:sz w:val="17"/>
              </w:rPr>
              <w:t>49.00</w:t>
            </w:r>
          </w:p>
        </w:tc>
        <w:tc>
          <w:tcPr>
            <w:tcW w:type="dxa" w:w="1560"/>
            <w:shd w:fill="FFFFFF"/>
            <w:tcMar>
              <w:top w:w="70" w:type="dxa"/>
              <w:bottom w:w="70" w:type="dxa"/>
              <w:left w:w="100" w:type="dxa"/>
              <w:right w:w="100" w:type="dxa"/>
            </w:tcMar>
          </w:tcPr>
          <w:p>
            <w:pPr>
              <w:spacing w:after="0" w:before="0"/>
            </w:pPr>
            <w:r>
              <w:rPr>
                <w:color w:val="2D3748"/>
                <w:sz w:val="17"/>
              </w:rPr>
              <w:t>20.25</w:t>
            </w:r>
          </w:p>
        </w:tc>
        <w:tc>
          <w:tcPr>
            <w:tcW w:type="dxa" w:w="1560"/>
            <w:shd w:fill="FFFFFF"/>
            <w:tcMar>
              <w:top w:w="70" w:type="dxa"/>
              <w:bottom w:w="70" w:type="dxa"/>
              <w:left w:w="100" w:type="dxa"/>
              <w:right w:w="100" w:type="dxa"/>
            </w:tcMar>
          </w:tcPr>
          <w:p>
            <w:pPr>
              <w:spacing w:after="0" w:before="0"/>
            </w:pPr>
            <w:r>
              <w:rPr>
                <w:color w:val="2D3748"/>
                <w:sz w:val="17"/>
              </w:rPr>
              <w:t>[-1.62, 79.38]</w:t>
            </w:r>
          </w:p>
        </w:tc>
        <w:tc>
          <w:tcPr>
            <w:tcW w:type="dxa" w:w="1560"/>
            <w:shd w:fill="FFFFFF"/>
            <w:tcMar>
              <w:top w:w="70" w:type="dxa"/>
              <w:bottom w:w="70" w:type="dxa"/>
              <w:left w:w="100" w:type="dxa"/>
              <w:right w:w="100" w:type="dxa"/>
            </w:tcMar>
          </w:tcPr>
          <w:p>
            <w:pPr>
              <w:spacing w:after="0" w:before="0"/>
            </w:pPr>
            <w:r>
              <w:rPr>
                <w:color w:val="2D3748"/>
                <w:sz w:val="17"/>
              </w:rPr>
              <w:t>0 (Ninguno)</w:t>
            </w:r>
          </w:p>
        </w:tc>
      </w:tr>
      <w:tr>
        <w:tc>
          <w:tcPr>
            <w:tcW w:type="dxa" w:w="1560"/>
            <w:shd w:fill="EBF8FF"/>
            <w:tcMar>
              <w:top w:w="70" w:type="dxa"/>
              <w:bottom w:w="70" w:type="dxa"/>
              <w:left w:w="100" w:type="dxa"/>
              <w:right w:w="100" w:type="dxa"/>
            </w:tcMar>
          </w:tcPr>
          <w:p>
            <w:pPr>
              <w:spacing w:after="0" w:before="0"/>
            </w:pPr>
            <w:r>
              <w:rPr>
                <w:b/>
                <w:color w:val="1A365D"/>
                <w:sz w:val="17"/>
              </w:rPr>
              <w:t>Annual Income (k$)</w:t>
            </w:r>
          </w:p>
        </w:tc>
        <w:tc>
          <w:tcPr>
            <w:tcW w:type="dxa" w:w="1560"/>
            <w:shd w:fill="EBF8FF"/>
            <w:tcMar>
              <w:top w:w="70" w:type="dxa"/>
              <w:bottom w:w="70" w:type="dxa"/>
              <w:left w:w="100" w:type="dxa"/>
              <w:right w:w="100" w:type="dxa"/>
            </w:tcMar>
          </w:tcPr>
          <w:p>
            <w:pPr>
              <w:spacing w:after="0" w:before="0"/>
            </w:pPr>
            <w:r>
              <w:rPr>
                <w:b/>
                <w:color w:val="1A365D"/>
                <w:sz w:val="17"/>
              </w:rPr>
              <w:t>41.50</w:t>
            </w:r>
          </w:p>
        </w:tc>
        <w:tc>
          <w:tcPr>
            <w:tcW w:type="dxa" w:w="1560"/>
            <w:shd w:fill="EBF8FF"/>
            <w:tcMar>
              <w:top w:w="70" w:type="dxa"/>
              <w:bottom w:w="70" w:type="dxa"/>
              <w:left w:w="100" w:type="dxa"/>
              <w:right w:w="100" w:type="dxa"/>
            </w:tcMar>
          </w:tcPr>
          <w:p>
            <w:pPr>
              <w:spacing w:after="0" w:before="0"/>
            </w:pPr>
            <w:r>
              <w:rPr>
                <w:b/>
                <w:color w:val="1A365D"/>
                <w:sz w:val="17"/>
              </w:rPr>
              <w:t>78.00</w:t>
            </w:r>
          </w:p>
        </w:tc>
        <w:tc>
          <w:tcPr>
            <w:tcW w:type="dxa" w:w="1560"/>
            <w:shd w:fill="EBF8FF"/>
            <w:tcMar>
              <w:top w:w="70" w:type="dxa"/>
              <w:bottom w:w="70" w:type="dxa"/>
              <w:left w:w="100" w:type="dxa"/>
              <w:right w:w="100" w:type="dxa"/>
            </w:tcMar>
          </w:tcPr>
          <w:p>
            <w:pPr>
              <w:spacing w:after="0" w:before="0"/>
            </w:pPr>
            <w:r>
              <w:rPr>
                <w:b/>
                <w:color w:val="1A365D"/>
                <w:sz w:val="17"/>
              </w:rPr>
              <w:t>36.50</w:t>
            </w:r>
          </w:p>
        </w:tc>
        <w:tc>
          <w:tcPr>
            <w:tcW w:type="dxa" w:w="1560"/>
            <w:shd w:fill="EBF8FF"/>
            <w:tcMar>
              <w:top w:w="70" w:type="dxa"/>
              <w:bottom w:w="70" w:type="dxa"/>
              <w:left w:w="100" w:type="dxa"/>
              <w:right w:w="100" w:type="dxa"/>
            </w:tcMar>
          </w:tcPr>
          <w:p>
            <w:pPr>
              <w:spacing w:after="0" w:before="0"/>
            </w:pPr>
            <w:r>
              <w:rPr>
                <w:b/>
                <w:color w:val="1A365D"/>
                <w:sz w:val="17"/>
              </w:rPr>
              <w:t>[-13.25, 132.75]</w:t>
            </w:r>
          </w:p>
        </w:tc>
        <w:tc>
          <w:tcPr>
            <w:tcW w:type="dxa" w:w="1560"/>
            <w:shd w:fill="EBF8FF"/>
            <w:tcMar>
              <w:top w:w="70" w:type="dxa"/>
              <w:bottom w:w="70" w:type="dxa"/>
              <w:left w:w="100" w:type="dxa"/>
              <w:right w:w="100" w:type="dxa"/>
            </w:tcMar>
          </w:tcPr>
          <w:p>
            <w:pPr>
              <w:spacing w:after="0" w:before="0"/>
            </w:pPr>
            <w:r>
              <w:rPr>
                <w:b/>
                <w:color w:val="1A365D"/>
                <w:sz w:val="17"/>
              </w:rPr>
              <w:t>2 clientes (ID 199 y 200: 137 k$)</w:t>
            </w:r>
          </w:p>
        </w:tc>
      </w:tr>
      <w:tr>
        <w:tc>
          <w:tcPr>
            <w:tcW w:type="dxa" w:w="1560"/>
            <w:shd w:fill="FFFFFF"/>
            <w:tcMar>
              <w:top w:w="70" w:type="dxa"/>
              <w:bottom w:w="70" w:type="dxa"/>
              <w:left w:w="100" w:type="dxa"/>
              <w:right w:w="100" w:type="dxa"/>
            </w:tcMar>
          </w:tcPr>
          <w:p>
            <w:pPr>
              <w:spacing w:after="0" w:before="0"/>
            </w:pPr>
            <w:r>
              <w:rPr>
                <w:color w:val="2D3748"/>
                <w:sz w:val="17"/>
              </w:rPr>
              <w:t>Spending Score (1-100)</w:t>
            </w:r>
          </w:p>
        </w:tc>
        <w:tc>
          <w:tcPr>
            <w:tcW w:type="dxa" w:w="1560"/>
            <w:shd w:fill="FFFFFF"/>
            <w:tcMar>
              <w:top w:w="70" w:type="dxa"/>
              <w:bottom w:w="70" w:type="dxa"/>
              <w:left w:w="100" w:type="dxa"/>
              <w:right w:w="100" w:type="dxa"/>
            </w:tcMar>
          </w:tcPr>
          <w:p>
            <w:pPr>
              <w:spacing w:after="0" w:before="0"/>
            </w:pPr>
            <w:r>
              <w:rPr>
                <w:color w:val="2D3748"/>
                <w:sz w:val="17"/>
              </w:rPr>
              <w:t>34.75</w:t>
            </w:r>
          </w:p>
        </w:tc>
        <w:tc>
          <w:tcPr>
            <w:tcW w:type="dxa" w:w="1560"/>
            <w:shd w:fill="FFFFFF"/>
            <w:tcMar>
              <w:top w:w="70" w:type="dxa"/>
              <w:bottom w:w="70" w:type="dxa"/>
              <w:left w:w="100" w:type="dxa"/>
              <w:right w:w="100" w:type="dxa"/>
            </w:tcMar>
          </w:tcPr>
          <w:p>
            <w:pPr>
              <w:spacing w:after="0" w:before="0"/>
            </w:pPr>
            <w:r>
              <w:rPr>
                <w:color w:val="2D3748"/>
                <w:sz w:val="17"/>
              </w:rPr>
              <w:t>73.00</w:t>
            </w:r>
          </w:p>
        </w:tc>
        <w:tc>
          <w:tcPr>
            <w:tcW w:type="dxa" w:w="1560"/>
            <w:shd w:fill="FFFFFF"/>
            <w:tcMar>
              <w:top w:w="70" w:type="dxa"/>
              <w:bottom w:w="70" w:type="dxa"/>
              <w:left w:w="100" w:type="dxa"/>
              <w:right w:w="100" w:type="dxa"/>
            </w:tcMar>
          </w:tcPr>
          <w:p>
            <w:pPr>
              <w:spacing w:after="0" w:before="0"/>
            </w:pPr>
            <w:r>
              <w:rPr>
                <w:color w:val="2D3748"/>
                <w:sz w:val="17"/>
              </w:rPr>
              <w:t>38.25</w:t>
            </w:r>
          </w:p>
        </w:tc>
        <w:tc>
          <w:tcPr>
            <w:tcW w:type="dxa" w:w="1560"/>
            <w:shd w:fill="FFFFFF"/>
            <w:tcMar>
              <w:top w:w="70" w:type="dxa"/>
              <w:bottom w:w="70" w:type="dxa"/>
              <w:left w:w="100" w:type="dxa"/>
              <w:right w:w="100" w:type="dxa"/>
            </w:tcMar>
          </w:tcPr>
          <w:p>
            <w:pPr>
              <w:spacing w:after="0" w:before="0"/>
            </w:pPr>
            <w:r>
              <w:rPr>
                <w:color w:val="2D3748"/>
                <w:sz w:val="17"/>
              </w:rPr>
              <w:t>[-22.62, 130.38]</w:t>
            </w:r>
          </w:p>
        </w:tc>
        <w:tc>
          <w:tcPr>
            <w:tcW w:type="dxa" w:w="1560"/>
            <w:shd w:fill="FFFFFF"/>
            <w:tcMar>
              <w:top w:w="70" w:type="dxa"/>
              <w:bottom w:w="70" w:type="dxa"/>
              <w:left w:w="100" w:type="dxa"/>
              <w:right w:w="100" w:type="dxa"/>
            </w:tcMar>
          </w:tcPr>
          <w:p>
            <w:pPr>
              <w:spacing w:after="0" w:before="0"/>
            </w:pPr>
            <w:r>
              <w:rPr>
                <w:color w:val="2D3748"/>
                <w:sz w:val="17"/>
              </w:rPr>
              <w:t>0 (Ninguno)</w:t>
            </w:r>
          </w:p>
        </w:tc>
      </w:tr>
    </w:tbl>
    <w:p>
      <w:pPr>
        <w:spacing w:after="120"/>
      </w:pPr>
    </w:p>
    <w:p>
      <w:pPr>
        <w:spacing w:after="120" w:line="276" w:lineRule="auto"/>
      </w:pPr>
      <w:r>
        <w:rPr>
          <w:i w:val="0"/>
          <w:color w:val="2D3748"/>
          <w:sz w:val="21"/>
        </w:rPr>
        <w:t>• Tratamiento de los valores atípicos: Estos 2 registros NO son errores de medición ni datos corruptos; representan clientes reales de alto patrimonio ( segmento VIP/Premium ). En segmentación comercial, eliminar a los clientes más acaudalados cercenaría la visibilidad del segmento de lujo. Por lo tanto, se conservan y su magnitud se regulariza mediante estandarización Z-Score.</w:t>
      </w:r>
    </w:p>
    <w:p>
      <w:pPr>
        <w:pStyle w:val="Heading2"/>
        <w:spacing w:before="240" w:after="80"/>
      </w:pPr>
      <w:r>
        <w:rPr>
          <w:b/>
          <w:color w:val="2B6CB0"/>
          <w:sz w:val="26"/>
        </w:rPr>
        <w:t>Pregunta 1.3: ¿Qué tipo de relaciones se observan entre las variables?</w:t>
      </w:r>
    </w:p>
    <w:p>
      <w:pPr>
        <w:spacing w:after="120" w:line="276" w:lineRule="auto"/>
      </w:pPr>
      <w:r>
        <w:rPr>
          <w:b/>
          <w:color w:val="2D3748"/>
          <w:sz w:val="21"/>
        </w:rPr>
        <w:t xml:space="preserve">Respuesta: </w:t>
      </w:r>
      <w:r>
        <w:rPr>
          <w:i w:val="0"/>
          <w:color w:val="2D3748"/>
          <w:sz w:val="21"/>
        </w:rPr>
        <w:t>Se observan tres comportamientos relacionales fundamentales entre las variables del dataset:</w:t>
      </w:r>
    </w:p>
    <w:p>
      <w:pPr>
        <w:spacing w:after="120" w:line="276" w:lineRule="auto"/>
      </w:pPr>
      <w:r>
        <w:rPr>
          <w:i w:val="0"/>
          <w:color w:val="2D3748"/>
          <w:sz w:val="21"/>
        </w:rPr>
        <w:t>1. Relación No Lineal Estructurada entre Ingreso Anual y Puntaje de Gasto (r = 0.010): El coeficiente de correlación lineal de Pearson es prácticamente cero (0.010), lo que demuestra que no existe proporcionalidad lineal directa (ganar más dinero no implica gastar más en el mall). Sin embargo, visualmente existe una fuerte relación espacial no lineal en forma de 'X' o cinco islas bien diferenciadas: cuatro grupos en las esquinas extremas y un grupo denso en el centro.</w:t>
        <w:br/>
        <w:t>2. Relación Lineal Inversa Moderada entre Edad y Puntaje de Gasto (r = -0.327): Existe una correlación negativa estadísticamente significativa. Los clientes jóvenes (18 a 39 años) concentran los puntajes de gasto más altos (superiores a 60 puntos), mientras que los clientes mayores de 40 años presentan un comportamiento más conservador (puntajes entre 1 y 60 puntos).</w:t>
        <w:br/>
        <w:t>3. Independencia entre Edad e Ingreso Anual (r = -0.012): El nivel de ingresos no depende linealmente de la edad en esta muestra de clientes.</w:t>
      </w:r>
    </w:p>
    <w:p>
      <w:pPr>
        <w:jc w:val="center"/>
      </w:pPr>
    </w:p>
    <w:p>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eda_distribuciones_outliers.png"/>
                    <pic:cNvPicPr/>
                  </pic:nvPicPr>
                  <pic:blipFill>
                    <a:blip r:embed="rId9"/>
                    <a:stretch>
                      <a:fillRect/>
                    </a:stretch>
                  </pic:blipFill>
                  <pic:spPr>
                    <a:xfrm>
                      <a:off x="0" y="0"/>
                      <a:ext cx="5669280" cy="3023616"/>
                    </a:xfrm>
                    <a:prstGeom prst="rect"/>
                  </pic:spPr>
                </pic:pic>
              </a:graphicData>
            </a:graphic>
          </wp:inline>
        </w:drawing>
      </w:r>
    </w:p>
    <w:p>
      <w:pPr>
        <w:jc w:val="center"/>
      </w:pPr>
      <w:r>
        <w:rPr>
          <w:i/>
          <w:sz w:val="17"/>
        </w:rPr>
        <w:t>Figura 1: Histogramas de distribución y Boxplots para detección de valores atípicos (Parte 1).</w:t>
      </w:r>
    </w:p>
    <w:p>
      <w:pPr>
        <w:jc w:val="center"/>
      </w:pPr>
    </w:p>
    <w:p>
      <w:r>
        <w:drawing>
          <wp:inline xmlns:a="http://schemas.openxmlformats.org/drawingml/2006/main" xmlns:pic="http://schemas.openxmlformats.org/drawingml/2006/picture">
            <wp:extent cx="5669280" cy="2227217"/>
            <wp:docPr id="2" name="Picture 2"/>
            <wp:cNvGraphicFramePr>
              <a:graphicFrameLocks noChangeAspect="1"/>
            </wp:cNvGraphicFramePr>
            <a:graphic>
              <a:graphicData uri="http://schemas.openxmlformats.org/drawingml/2006/picture">
                <pic:pic>
                  <pic:nvPicPr>
                    <pic:cNvPr id="0" name="eda_relaciones_correlacion.png"/>
                    <pic:cNvPicPr/>
                  </pic:nvPicPr>
                  <pic:blipFill>
                    <a:blip r:embed="rId10"/>
                    <a:stretch>
                      <a:fillRect/>
                    </a:stretch>
                  </pic:blipFill>
                  <pic:spPr>
                    <a:xfrm>
                      <a:off x="0" y="0"/>
                      <a:ext cx="5669280" cy="2227217"/>
                    </a:xfrm>
                    <a:prstGeom prst="rect"/>
                  </pic:spPr>
                </pic:pic>
              </a:graphicData>
            </a:graphic>
          </wp:inline>
        </w:drawing>
      </w:r>
    </w:p>
    <w:p>
      <w:pPr>
        <w:jc w:val="center"/>
      </w:pPr>
      <w:r>
        <w:rPr>
          <w:i/>
          <w:sz w:val="17"/>
        </w:rPr>
        <w:t>Figura 2: Gráfico de dispersión Ingreso vs. Gasto por género y Matriz de Correlación de Pearson (Parte 1).</w:t>
      </w:r>
    </w:p>
    <w:p>
      <w:pPr>
        <w:pStyle w:val="Heading1"/>
        <w:spacing w:before="320" w:after="120"/>
      </w:pPr>
      <w:r>
        <w:rPr>
          <w:b/>
          <w:color w:val="1A365D"/>
          <w:sz w:val="33"/>
        </w:rPr>
        <w:t>Parte 2 – Preprocesamiento de Datos</w:t>
      </w:r>
    </w:p>
    <w:p>
      <w:pPr>
        <w:spacing w:after="120" w:line="276" w:lineRule="auto"/>
      </w:pPr>
      <w:r>
        <w:rPr>
          <w:i w:val="0"/>
          <w:color w:val="2D3748"/>
          <w:sz w:val="21"/>
        </w:rPr>
        <w:t>Actividad desarrollada: Se aplicó la transformación StandardScaler de scikit-learn a la matriz de características X = [Annual Income (k$), Spending Score (1-100)], estandarizando cada variable mediante la fórmula Z-Score: z = (x - μ) / σ, logrando media cero (μ = 0) y desviación estándar unitaria (σ = 1).</w:t>
      </w:r>
    </w:p>
    <w:p>
      <w:pPr>
        <w:pStyle w:val="Heading2"/>
        <w:spacing w:before="240" w:after="80"/>
      </w:pPr>
      <w:r>
        <w:rPr>
          <w:b/>
          <w:color w:val="2B6CB0"/>
          <w:sz w:val="26"/>
        </w:rPr>
        <w:t>Pregunta 2.1: ¿Por qué es necesario escalar las variables en el algoritmo K-Means?</w:t>
      </w:r>
    </w:p>
    <w:p>
      <w:pPr>
        <w:spacing w:after="120" w:line="276" w:lineRule="auto"/>
      </w:pPr>
      <w:r>
        <w:rPr>
          <w:b/>
          <w:color w:val="2D3748"/>
          <w:sz w:val="21"/>
        </w:rPr>
        <w:t xml:space="preserve">Respuesta: </w:t>
      </w:r>
      <w:r>
        <w:rPr>
          <w:i w:val="0"/>
          <w:color w:val="2D3748"/>
          <w:sz w:val="21"/>
        </w:rPr>
        <w:t>Escalar las variables es estrictamente necesario en K-Means porque es un algoritmo basado en distancias geométricas (específicamente la distancia euclidiana) y varianzas isotrópicas.</w:t>
      </w:r>
    </w:p>
    <w:p>
      <w:pPr>
        <w:spacing w:after="120" w:line="276" w:lineRule="auto"/>
      </w:pPr>
      <w:r>
        <w:rPr>
          <w:i w:val="0"/>
          <w:color w:val="2D3748"/>
          <w:sz w:val="21"/>
        </w:rPr>
        <w:t>1. Dominancia de Escala en la Distancia Euclidiana: K-Means asigna cada cliente x_i al centroide μ_k más cercano calculando:</w:t>
        <w:br/>
        <w:t xml:space="preserve">       d(x_i, μ_k) = √ [ (Ingreso_i - μ_Ingreso)² + (Gasto_i - μ_Gasto)² ]</w:t>
        <w:br/>
        <w:t>Si las variables se encuentran en escalas o rangos distintos (por ejemplo, el Ingreso llega hasta 137 o si estuviera expresado en dólares reales hasta 137,000, mientras el Puntaje de Gasto va de 1 a 100), las diferencias al cuadrado de la variable con mayor magnitud numérica dominarán por completo la suma. El algoritmo terminaría agrupando únicamente por ingreso e ignorando el puntaje de gasto.</w:t>
        <w:br/>
        <w:br/>
        <w:t>2. Eliminación del Sesgo de Varianza: Sin estandarización, las variables con mayor varianza ejercen una tracción desproporcionada sobre la posición de los centroides, deformando la geometría esférica de los clusters en elipsoides sesgados.</w:t>
        <w:br/>
        <w:br/>
        <w:t>3. Equidad de Peso (50% - 50%) y Convergencia: Al aplicar StandardScaler, ambas variables quedan expresadas en unidades adimensionales de desviación estándar (rango aproximado de -2.0 a +2.9), garantizando que tanto el Ingreso Anual como el Puntaje de Gasto tengan exactamente el mismo peso relativo en la función objetivo y acelerando la convergencia del algoritmo.</w:t>
      </w:r>
    </w:p>
    <w:p>
      <w:pPr>
        <w:pStyle w:val="Heading1"/>
        <w:spacing w:before="320" w:after="120"/>
      </w:pPr>
      <w:r>
        <w:rPr>
          <w:b/>
          <w:color w:val="1A365D"/>
          <w:sz w:val="33"/>
        </w:rPr>
        <w:t>Parte 3 – Método del Codo (Elbow Method)</w:t>
      </w:r>
    </w:p>
    <w:p>
      <w:pPr>
        <w:spacing w:after="120" w:line="276" w:lineRule="auto"/>
      </w:pPr>
      <w:r>
        <w:rPr>
          <w:i w:val="0"/>
          <w:color w:val="2D3748"/>
          <w:sz w:val="21"/>
        </w:rPr>
        <w:t>Actividad desarrollada: Se entrenaron 10 modelos secuenciales de K-Means para K = 1 hasta K = 10 sobre los datos escalados, registrando en cada uno la Inercia o WCSS (Within-Cluster Sum of Squares), definida como:</w:t>
        <w:br/>
        <w:t xml:space="preserve">       WCSS = ∑_{k=1}^K ∑_{x_i ∈ C_k} || x_i - μ_k ||²</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80" w:type="dxa"/>
              <w:bottom w:w="80" w:type="dxa"/>
              <w:left w:w="100" w:type="dxa"/>
              <w:right w:w="100" w:type="dxa"/>
            </w:tcMar>
          </w:tcPr>
          <w:p>
            <w:pPr>
              <w:spacing w:after="0" w:before="0"/>
            </w:pPr>
            <w:r>
              <w:rPr>
                <w:b/>
                <w:color w:val="FFFFFF"/>
                <w:sz w:val="17"/>
              </w:rPr>
              <w:t>Número de Clusters (K)</w:t>
            </w:r>
          </w:p>
        </w:tc>
        <w:tc>
          <w:tcPr>
            <w:tcW w:type="dxa" w:w="2340"/>
            <w:shd w:fill="1A365D"/>
            <w:tcMar>
              <w:top w:w="80" w:type="dxa"/>
              <w:bottom w:w="80" w:type="dxa"/>
              <w:left w:w="100" w:type="dxa"/>
              <w:right w:w="100" w:type="dxa"/>
            </w:tcMar>
          </w:tcPr>
          <w:p>
            <w:pPr>
              <w:spacing w:after="0" w:before="0"/>
            </w:pPr>
            <w:r>
              <w:rPr>
                <w:b/>
                <w:color w:val="FFFFFF"/>
                <w:sz w:val="17"/>
              </w:rPr>
              <w:t>Inercia Intra-Cluster (WCSS)</w:t>
            </w:r>
          </w:p>
        </w:tc>
        <w:tc>
          <w:tcPr>
            <w:tcW w:type="dxa" w:w="2340"/>
            <w:shd w:fill="1A365D"/>
            <w:tcMar>
              <w:top w:w="80" w:type="dxa"/>
              <w:bottom w:w="80" w:type="dxa"/>
              <w:left w:w="100" w:type="dxa"/>
              <w:right w:w="100" w:type="dxa"/>
            </w:tcMar>
          </w:tcPr>
          <w:p>
            <w:pPr>
              <w:spacing w:after="0" w:before="0"/>
            </w:pPr>
            <w:r>
              <w:rPr>
                <w:b/>
                <w:color w:val="FFFFFF"/>
                <w:sz w:val="17"/>
              </w:rPr>
              <w:t>Reducción Absoluta (Δ WCSS)</w:t>
            </w:r>
          </w:p>
        </w:tc>
        <w:tc>
          <w:tcPr>
            <w:tcW w:type="dxa" w:w="2340"/>
            <w:shd w:fill="1A365D"/>
            <w:tcMar>
              <w:top w:w="80" w:type="dxa"/>
              <w:bottom w:w="80" w:type="dxa"/>
              <w:left w:w="100" w:type="dxa"/>
              <w:right w:w="100" w:type="dxa"/>
            </w:tcMar>
          </w:tcPr>
          <w:p>
            <w:pPr>
              <w:spacing w:after="0" w:before="0"/>
            </w:pPr>
            <w:r>
              <w:rPr>
                <w:b/>
                <w:color w:val="FFFFFF"/>
                <w:sz w:val="17"/>
              </w:rPr>
              <w:t>Reducción Porcentual (%)</w:t>
            </w:r>
          </w:p>
        </w:tc>
      </w:tr>
      <w:tr>
        <w:tc>
          <w:tcPr>
            <w:tcW w:type="dxa" w:w="2340"/>
            <w:shd w:fill="FFFFFF"/>
            <w:tcMar>
              <w:top w:w="70" w:type="dxa"/>
              <w:bottom w:w="70" w:type="dxa"/>
              <w:left w:w="100" w:type="dxa"/>
              <w:right w:w="100" w:type="dxa"/>
            </w:tcMar>
          </w:tcPr>
          <w:p>
            <w:pPr>
              <w:spacing w:after="0" w:before="0"/>
            </w:pPr>
            <w:r>
              <w:rPr>
                <w:color w:val="2D3748"/>
                <w:sz w:val="17"/>
              </w:rPr>
              <w:t>K = 1</w:t>
            </w:r>
          </w:p>
        </w:tc>
        <w:tc>
          <w:tcPr>
            <w:tcW w:type="dxa" w:w="2340"/>
            <w:shd w:fill="FFFFFF"/>
            <w:tcMar>
              <w:top w:w="70" w:type="dxa"/>
              <w:bottom w:w="70" w:type="dxa"/>
              <w:left w:w="100" w:type="dxa"/>
              <w:right w:w="100" w:type="dxa"/>
            </w:tcMar>
          </w:tcPr>
          <w:p>
            <w:pPr>
              <w:spacing w:after="0" w:before="0"/>
            </w:pPr>
            <w:r>
              <w:rPr>
                <w:color w:val="2D3748"/>
                <w:sz w:val="17"/>
              </w:rPr>
              <w:t>400.00</w:t>
            </w:r>
          </w:p>
        </w:tc>
        <w:tc>
          <w:tcPr>
            <w:tcW w:type="dxa" w:w="2340"/>
            <w:shd w:fill="FFFFFF"/>
            <w:tcMar>
              <w:top w:w="70" w:type="dxa"/>
              <w:bottom w:w="70" w:type="dxa"/>
              <w:left w:w="100" w:type="dxa"/>
              <w:right w:w="100" w:type="dxa"/>
            </w:tcMar>
          </w:tcPr>
          <w:p>
            <w:pPr>
              <w:spacing w:after="0" w:before="0"/>
            </w:pPr>
            <w:r>
              <w:rPr>
                <w:color w:val="2D3748"/>
                <w:sz w:val="17"/>
              </w:rPr>
              <w:t>-</w:t>
            </w:r>
          </w:p>
        </w:tc>
        <w:tc>
          <w:tcPr>
            <w:tcW w:type="dxa" w:w="2340"/>
            <w:shd w:fill="FFFFFF"/>
            <w:tcMar>
              <w:top w:w="70" w:type="dxa"/>
              <w:bottom w:w="70" w:type="dxa"/>
              <w:left w:w="100" w:type="dxa"/>
              <w:right w:w="100" w:type="dxa"/>
            </w:tcMar>
          </w:tcPr>
          <w:p>
            <w:pPr>
              <w:spacing w:after="0" w:before="0"/>
            </w:pPr>
            <w:r>
              <w:rPr>
                <w:color w:val="2D3748"/>
                <w:sz w:val="17"/>
              </w:rPr>
              <w:t>-</w:t>
            </w:r>
          </w:p>
        </w:tc>
      </w:tr>
      <w:tr>
        <w:tc>
          <w:tcPr>
            <w:tcW w:type="dxa" w:w="2340"/>
            <w:shd w:fill="F7FAFC"/>
            <w:tcMar>
              <w:top w:w="70" w:type="dxa"/>
              <w:bottom w:w="70" w:type="dxa"/>
              <w:left w:w="100" w:type="dxa"/>
              <w:right w:w="100" w:type="dxa"/>
            </w:tcMar>
          </w:tcPr>
          <w:p>
            <w:pPr>
              <w:spacing w:after="0" w:before="0"/>
            </w:pPr>
            <w:r>
              <w:rPr>
                <w:color w:val="2D3748"/>
                <w:sz w:val="17"/>
              </w:rPr>
              <w:t>K = 2</w:t>
            </w:r>
          </w:p>
        </w:tc>
        <w:tc>
          <w:tcPr>
            <w:tcW w:type="dxa" w:w="2340"/>
            <w:shd w:fill="F7FAFC"/>
            <w:tcMar>
              <w:top w:w="70" w:type="dxa"/>
              <w:bottom w:w="70" w:type="dxa"/>
              <w:left w:w="100" w:type="dxa"/>
              <w:right w:w="100" w:type="dxa"/>
            </w:tcMar>
          </w:tcPr>
          <w:p>
            <w:pPr>
              <w:spacing w:after="0" w:before="0"/>
            </w:pPr>
            <w:r>
              <w:rPr>
                <w:color w:val="2D3748"/>
                <w:sz w:val="17"/>
              </w:rPr>
              <w:t>269.69</w:t>
            </w:r>
          </w:p>
        </w:tc>
        <w:tc>
          <w:tcPr>
            <w:tcW w:type="dxa" w:w="2340"/>
            <w:shd w:fill="F7FAFC"/>
            <w:tcMar>
              <w:top w:w="70" w:type="dxa"/>
              <w:bottom w:w="70" w:type="dxa"/>
              <w:left w:w="100" w:type="dxa"/>
              <w:right w:w="100" w:type="dxa"/>
            </w:tcMar>
          </w:tcPr>
          <w:p>
            <w:pPr>
              <w:spacing w:after="0" w:before="0"/>
            </w:pPr>
            <w:r>
              <w:rPr>
                <w:color w:val="2D3748"/>
                <w:sz w:val="17"/>
              </w:rPr>
              <w:t>-130.31</w:t>
            </w:r>
          </w:p>
        </w:tc>
        <w:tc>
          <w:tcPr>
            <w:tcW w:type="dxa" w:w="2340"/>
            <w:shd w:fill="F7FAFC"/>
            <w:tcMar>
              <w:top w:w="70" w:type="dxa"/>
              <w:bottom w:w="70" w:type="dxa"/>
              <w:left w:w="100" w:type="dxa"/>
              <w:right w:w="100" w:type="dxa"/>
            </w:tcMar>
          </w:tcPr>
          <w:p>
            <w:pPr>
              <w:spacing w:after="0" w:before="0"/>
            </w:pPr>
            <w:r>
              <w:rPr>
                <w:color w:val="2D3748"/>
                <w:sz w:val="17"/>
              </w:rPr>
              <w:t>-32.6%</w:t>
            </w:r>
          </w:p>
        </w:tc>
      </w:tr>
      <w:tr>
        <w:tc>
          <w:tcPr>
            <w:tcW w:type="dxa" w:w="2340"/>
            <w:shd w:fill="FFFFFF"/>
            <w:tcMar>
              <w:top w:w="70" w:type="dxa"/>
              <w:bottom w:w="70" w:type="dxa"/>
              <w:left w:w="100" w:type="dxa"/>
              <w:right w:w="100" w:type="dxa"/>
            </w:tcMar>
          </w:tcPr>
          <w:p>
            <w:pPr>
              <w:spacing w:after="0" w:before="0"/>
            </w:pPr>
            <w:r>
              <w:rPr>
                <w:color w:val="2D3748"/>
                <w:sz w:val="17"/>
              </w:rPr>
              <w:t>K = 3</w:t>
            </w:r>
          </w:p>
        </w:tc>
        <w:tc>
          <w:tcPr>
            <w:tcW w:type="dxa" w:w="2340"/>
            <w:shd w:fill="FFFFFF"/>
            <w:tcMar>
              <w:top w:w="70" w:type="dxa"/>
              <w:bottom w:w="70" w:type="dxa"/>
              <w:left w:w="100" w:type="dxa"/>
              <w:right w:w="100" w:type="dxa"/>
            </w:tcMar>
          </w:tcPr>
          <w:p>
            <w:pPr>
              <w:spacing w:after="0" w:before="0"/>
            </w:pPr>
            <w:r>
              <w:rPr>
                <w:color w:val="2D3748"/>
                <w:sz w:val="17"/>
              </w:rPr>
              <w:t>157.70</w:t>
            </w:r>
          </w:p>
        </w:tc>
        <w:tc>
          <w:tcPr>
            <w:tcW w:type="dxa" w:w="2340"/>
            <w:shd w:fill="FFFFFF"/>
            <w:tcMar>
              <w:top w:w="70" w:type="dxa"/>
              <w:bottom w:w="70" w:type="dxa"/>
              <w:left w:w="100" w:type="dxa"/>
              <w:right w:w="100" w:type="dxa"/>
            </w:tcMar>
          </w:tcPr>
          <w:p>
            <w:pPr>
              <w:spacing w:after="0" w:before="0"/>
            </w:pPr>
            <w:r>
              <w:rPr>
                <w:color w:val="2D3748"/>
                <w:sz w:val="17"/>
              </w:rPr>
              <w:t>-111.99</w:t>
            </w:r>
          </w:p>
        </w:tc>
        <w:tc>
          <w:tcPr>
            <w:tcW w:type="dxa" w:w="2340"/>
            <w:shd w:fill="FFFFFF"/>
            <w:tcMar>
              <w:top w:w="70" w:type="dxa"/>
              <w:bottom w:w="70" w:type="dxa"/>
              <w:left w:w="100" w:type="dxa"/>
              <w:right w:w="100" w:type="dxa"/>
            </w:tcMar>
          </w:tcPr>
          <w:p>
            <w:pPr>
              <w:spacing w:after="0" w:before="0"/>
            </w:pPr>
            <w:r>
              <w:rPr>
                <w:color w:val="2D3748"/>
                <w:sz w:val="17"/>
              </w:rPr>
              <w:t>-41.5%</w:t>
            </w:r>
          </w:p>
        </w:tc>
      </w:tr>
      <w:tr>
        <w:tc>
          <w:tcPr>
            <w:tcW w:type="dxa" w:w="2340"/>
            <w:shd w:fill="F7FAFC"/>
            <w:tcMar>
              <w:top w:w="70" w:type="dxa"/>
              <w:bottom w:w="70" w:type="dxa"/>
              <w:left w:w="100" w:type="dxa"/>
              <w:right w:w="100" w:type="dxa"/>
            </w:tcMar>
          </w:tcPr>
          <w:p>
            <w:pPr>
              <w:spacing w:after="0" w:before="0"/>
            </w:pPr>
            <w:r>
              <w:rPr>
                <w:color w:val="2D3748"/>
                <w:sz w:val="17"/>
              </w:rPr>
              <w:t>K = 4</w:t>
            </w:r>
          </w:p>
        </w:tc>
        <w:tc>
          <w:tcPr>
            <w:tcW w:type="dxa" w:w="2340"/>
            <w:shd w:fill="F7FAFC"/>
            <w:tcMar>
              <w:top w:w="70" w:type="dxa"/>
              <w:bottom w:w="70" w:type="dxa"/>
              <w:left w:w="100" w:type="dxa"/>
              <w:right w:w="100" w:type="dxa"/>
            </w:tcMar>
          </w:tcPr>
          <w:p>
            <w:pPr>
              <w:spacing w:after="0" w:before="0"/>
            </w:pPr>
            <w:r>
              <w:rPr>
                <w:color w:val="2D3748"/>
                <w:sz w:val="17"/>
              </w:rPr>
              <w:t>108.92</w:t>
            </w:r>
          </w:p>
        </w:tc>
        <w:tc>
          <w:tcPr>
            <w:tcW w:type="dxa" w:w="2340"/>
            <w:shd w:fill="F7FAFC"/>
            <w:tcMar>
              <w:top w:w="70" w:type="dxa"/>
              <w:bottom w:w="70" w:type="dxa"/>
              <w:left w:w="100" w:type="dxa"/>
              <w:right w:w="100" w:type="dxa"/>
            </w:tcMar>
          </w:tcPr>
          <w:p>
            <w:pPr>
              <w:spacing w:after="0" w:before="0"/>
            </w:pPr>
            <w:r>
              <w:rPr>
                <w:color w:val="2D3748"/>
                <w:sz w:val="17"/>
              </w:rPr>
              <w:t>-48.78</w:t>
            </w:r>
          </w:p>
        </w:tc>
        <w:tc>
          <w:tcPr>
            <w:tcW w:type="dxa" w:w="2340"/>
            <w:shd w:fill="F7FAFC"/>
            <w:tcMar>
              <w:top w:w="70" w:type="dxa"/>
              <w:bottom w:w="70" w:type="dxa"/>
              <w:left w:w="100" w:type="dxa"/>
              <w:right w:w="100" w:type="dxa"/>
            </w:tcMar>
          </w:tcPr>
          <w:p>
            <w:pPr>
              <w:spacing w:after="0" w:before="0"/>
            </w:pPr>
            <w:r>
              <w:rPr>
                <w:color w:val="2D3748"/>
                <w:sz w:val="17"/>
              </w:rPr>
              <w:t>-30.9%</w:t>
            </w:r>
          </w:p>
        </w:tc>
      </w:tr>
      <w:tr>
        <w:tc>
          <w:tcPr>
            <w:tcW w:type="dxa" w:w="2340"/>
            <w:shd w:fill="EBF8FF"/>
            <w:tcMar>
              <w:top w:w="70" w:type="dxa"/>
              <w:bottom w:w="70" w:type="dxa"/>
              <w:left w:w="100" w:type="dxa"/>
              <w:right w:w="100" w:type="dxa"/>
            </w:tcMar>
          </w:tcPr>
          <w:p>
            <w:pPr>
              <w:spacing w:after="0" w:before="0"/>
            </w:pPr>
            <w:r>
              <w:rPr>
                <w:b/>
                <w:color w:val="1A365D"/>
                <w:sz w:val="17"/>
              </w:rPr>
              <w:t>K = 5</w:t>
            </w:r>
          </w:p>
        </w:tc>
        <w:tc>
          <w:tcPr>
            <w:tcW w:type="dxa" w:w="2340"/>
            <w:shd w:fill="EBF8FF"/>
            <w:tcMar>
              <w:top w:w="70" w:type="dxa"/>
              <w:bottom w:w="70" w:type="dxa"/>
              <w:left w:w="100" w:type="dxa"/>
              <w:right w:w="100" w:type="dxa"/>
            </w:tcMar>
          </w:tcPr>
          <w:p>
            <w:pPr>
              <w:spacing w:after="0" w:before="0"/>
            </w:pPr>
            <w:r>
              <w:rPr>
                <w:b/>
                <w:color w:val="1A365D"/>
                <w:sz w:val="17"/>
              </w:rPr>
              <w:t>65.57</w:t>
            </w:r>
          </w:p>
        </w:tc>
        <w:tc>
          <w:tcPr>
            <w:tcW w:type="dxa" w:w="2340"/>
            <w:shd w:fill="EBF8FF"/>
            <w:tcMar>
              <w:top w:w="70" w:type="dxa"/>
              <w:bottom w:w="70" w:type="dxa"/>
              <w:left w:w="100" w:type="dxa"/>
              <w:right w:w="100" w:type="dxa"/>
            </w:tcMar>
          </w:tcPr>
          <w:p>
            <w:pPr>
              <w:spacing w:after="0" w:before="0"/>
            </w:pPr>
            <w:r>
              <w:rPr>
                <w:b/>
                <w:color w:val="1A365D"/>
                <w:sz w:val="17"/>
              </w:rPr>
              <w:t>-43.35</w:t>
            </w:r>
          </w:p>
        </w:tc>
        <w:tc>
          <w:tcPr>
            <w:tcW w:type="dxa" w:w="2340"/>
            <w:shd w:fill="EBF8FF"/>
            <w:tcMar>
              <w:top w:w="70" w:type="dxa"/>
              <w:bottom w:w="70" w:type="dxa"/>
              <w:left w:w="100" w:type="dxa"/>
              <w:right w:w="100" w:type="dxa"/>
            </w:tcMar>
          </w:tcPr>
          <w:p>
            <w:pPr>
              <w:spacing w:after="0" w:before="0"/>
            </w:pPr>
            <w:r>
              <w:rPr>
                <w:b/>
                <w:color w:val="1A365D"/>
                <w:sz w:val="17"/>
              </w:rPr>
              <w:t>-39.8%</w:t>
            </w:r>
          </w:p>
        </w:tc>
      </w:tr>
      <w:tr>
        <w:tc>
          <w:tcPr>
            <w:tcW w:type="dxa" w:w="2340"/>
            <w:shd w:fill="F7FAFC"/>
            <w:tcMar>
              <w:top w:w="70" w:type="dxa"/>
              <w:bottom w:w="70" w:type="dxa"/>
              <w:left w:w="100" w:type="dxa"/>
              <w:right w:w="100" w:type="dxa"/>
            </w:tcMar>
          </w:tcPr>
          <w:p>
            <w:pPr>
              <w:spacing w:after="0" w:before="0"/>
            </w:pPr>
            <w:r>
              <w:rPr>
                <w:color w:val="2D3748"/>
                <w:sz w:val="17"/>
              </w:rPr>
              <w:t>K = 6</w:t>
            </w:r>
          </w:p>
        </w:tc>
        <w:tc>
          <w:tcPr>
            <w:tcW w:type="dxa" w:w="2340"/>
            <w:shd w:fill="F7FAFC"/>
            <w:tcMar>
              <w:top w:w="70" w:type="dxa"/>
              <w:bottom w:w="70" w:type="dxa"/>
              <w:left w:w="100" w:type="dxa"/>
              <w:right w:w="100" w:type="dxa"/>
            </w:tcMar>
          </w:tcPr>
          <w:p>
            <w:pPr>
              <w:spacing w:after="0" w:before="0"/>
            </w:pPr>
            <w:r>
              <w:rPr>
                <w:color w:val="2D3748"/>
                <w:sz w:val="17"/>
              </w:rPr>
              <w:t>55.06</w:t>
            </w:r>
          </w:p>
        </w:tc>
        <w:tc>
          <w:tcPr>
            <w:tcW w:type="dxa" w:w="2340"/>
            <w:shd w:fill="F7FAFC"/>
            <w:tcMar>
              <w:top w:w="70" w:type="dxa"/>
              <w:bottom w:w="70" w:type="dxa"/>
              <w:left w:w="100" w:type="dxa"/>
              <w:right w:w="100" w:type="dxa"/>
            </w:tcMar>
          </w:tcPr>
          <w:p>
            <w:pPr>
              <w:spacing w:after="0" w:before="0"/>
            </w:pPr>
            <w:r>
              <w:rPr>
                <w:color w:val="2D3748"/>
                <w:sz w:val="17"/>
              </w:rPr>
              <w:t>-10.51</w:t>
            </w:r>
          </w:p>
        </w:tc>
        <w:tc>
          <w:tcPr>
            <w:tcW w:type="dxa" w:w="2340"/>
            <w:shd w:fill="F7FAFC"/>
            <w:tcMar>
              <w:top w:w="70" w:type="dxa"/>
              <w:bottom w:w="70" w:type="dxa"/>
              <w:left w:w="100" w:type="dxa"/>
              <w:right w:w="100" w:type="dxa"/>
            </w:tcMar>
          </w:tcPr>
          <w:p>
            <w:pPr>
              <w:spacing w:after="0" w:before="0"/>
            </w:pPr>
            <w:r>
              <w:rPr>
                <w:color w:val="2D3748"/>
                <w:sz w:val="17"/>
              </w:rPr>
              <w:t>-16.0%</w:t>
            </w:r>
          </w:p>
        </w:tc>
      </w:tr>
      <w:tr>
        <w:tc>
          <w:tcPr>
            <w:tcW w:type="dxa" w:w="2340"/>
            <w:shd w:fill="FFFFFF"/>
            <w:tcMar>
              <w:top w:w="70" w:type="dxa"/>
              <w:bottom w:w="70" w:type="dxa"/>
              <w:left w:w="100" w:type="dxa"/>
              <w:right w:w="100" w:type="dxa"/>
            </w:tcMar>
          </w:tcPr>
          <w:p>
            <w:pPr>
              <w:spacing w:after="0" w:before="0"/>
            </w:pPr>
            <w:r>
              <w:rPr>
                <w:color w:val="2D3748"/>
                <w:sz w:val="17"/>
              </w:rPr>
              <w:t>K = 7</w:t>
            </w:r>
          </w:p>
        </w:tc>
        <w:tc>
          <w:tcPr>
            <w:tcW w:type="dxa" w:w="2340"/>
            <w:shd w:fill="FFFFFF"/>
            <w:tcMar>
              <w:top w:w="70" w:type="dxa"/>
              <w:bottom w:w="70" w:type="dxa"/>
              <w:left w:w="100" w:type="dxa"/>
              <w:right w:w="100" w:type="dxa"/>
            </w:tcMar>
          </w:tcPr>
          <w:p>
            <w:pPr>
              <w:spacing w:after="0" w:before="0"/>
            </w:pPr>
            <w:r>
              <w:rPr>
                <w:color w:val="2D3748"/>
                <w:sz w:val="17"/>
              </w:rPr>
              <w:t>44.86</w:t>
            </w:r>
          </w:p>
        </w:tc>
        <w:tc>
          <w:tcPr>
            <w:tcW w:type="dxa" w:w="2340"/>
            <w:shd w:fill="FFFFFF"/>
            <w:tcMar>
              <w:top w:w="70" w:type="dxa"/>
              <w:bottom w:w="70" w:type="dxa"/>
              <w:left w:w="100" w:type="dxa"/>
              <w:right w:w="100" w:type="dxa"/>
            </w:tcMar>
          </w:tcPr>
          <w:p>
            <w:pPr>
              <w:spacing w:after="0" w:before="0"/>
            </w:pPr>
            <w:r>
              <w:rPr>
                <w:color w:val="2D3748"/>
                <w:sz w:val="17"/>
              </w:rPr>
              <w:t>-10.19</w:t>
            </w:r>
          </w:p>
        </w:tc>
        <w:tc>
          <w:tcPr>
            <w:tcW w:type="dxa" w:w="2340"/>
            <w:shd w:fill="FFFFFF"/>
            <w:tcMar>
              <w:top w:w="70" w:type="dxa"/>
              <w:bottom w:w="70" w:type="dxa"/>
              <w:left w:w="100" w:type="dxa"/>
              <w:right w:w="100" w:type="dxa"/>
            </w:tcMar>
          </w:tcPr>
          <w:p>
            <w:pPr>
              <w:spacing w:after="0" w:before="0"/>
            </w:pPr>
            <w:r>
              <w:rPr>
                <w:color w:val="2D3748"/>
                <w:sz w:val="17"/>
              </w:rPr>
              <w:t>-18.5%</w:t>
            </w:r>
          </w:p>
        </w:tc>
      </w:tr>
      <w:tr>
        <w:tc>
          <w:tcPr>
            <w:tcW w:type="dxa" w:w="2340"/>
            <w:shd w:fill="F7FAFC"/>
            <w:tcMar>
              <w:top w:w="70" w:type="dxa"/>
              <w:bottom w:w="70" w:type="dxa"/>
              <w:left w:w="100" w:type="dxa"/>
              <w:right w:w="100" w:type="dxa"/>
            </w:tcMar>
          </w:tcPr>
          <w:p>
            <w:pPr>
              <w:spacing w:after="0" w:before="0"/>
            </w:pPr>
            <w:r>
              <w:rPr>
                <w:color w:val="2D3748"/>
                <w:sz w:val="17"/>
              </w:rPr>
              <w:t>K = 8</w:t>
            </w:r>
          </w:p>
        </w:tc>
        <w:tc>
          <w:tcPr>
            <w:tcW w:type="dxa" w:w="2340"/>
            <w:shd w:fill="F7FAFC"/>
            <w:tcMar>
              <w:top w:w="70" w:type="dxa"/>
              <w:bottom w:w="70" w:type="dxa"/>
              <w:left w:w="100" w:type="dxa"/>
              <w:right w:w="100" w:type="dxa"/>
            </w:tcMar>
          </w:tcPr>
          <w:p>
            <w:pPr>
              <w:spacing w:after="0" w:before="0"/>
            </w:pPr>
            <w:r>
              <w:rPr>
                <w:color w:val="2D3748"/>
                <w:sz w:val="17"/>
              </w:rPr>
              <w:t>37.23</w:t>
            </w:r>
          </w:p>
        </w:tc>
        <w:tc>
          <w:tcPr>
            <w:tcW w:type="dxa" w:w="2340"/>
            <w:shd w:fill="F7FAFC"/>
            <w:tcMar>
              <w:top w:w="70" w:type="dxa"/>
              <w:bottom w:w="70" w:type="dxa"/>
              <w:left w:w="100" w:type="dxa"/>
              <w:right w:w="100" w:type="dxa"/>
            </w:tcMar>
          </w:tcPr>
          <w:p>
            <w:pPr>
              <w:spacing w:after="0" w:before="0"/>
            </w:pPr>
            <w:r>
              <w:rPr>
                <w:color w:val="2D3748"/>
                <w:sz w:val="17"/>
              </w:rPr>
              <w:t>-7.64</w:t>
            </w:r>
          </w:p>
        </w:tc>
        <w:tc>
          <w:tcPr>
            <w:tcW w:type="dxa" w:w="2340"/>
            <w:shd w:fill="F7FAFC"/>
            <w:tcMar>
              <w:top w:w="70" w:type="dxa"/>
              <w:bottom w:w="70" w:type="dxa"/>
              <w:left w:w="100" w:type="dxa"/>
              <w:right w:w="100" w:type="dxa"/>
            </w:tcMar>
          </w:tcPr>
          <w:p>
            <w:pPr>
              <w:spacing w:after="0" w:before="0"/>
            </w:pPr>
            <w:r>
              <w:rPr>
                <w:color w:val="2D3748"/>
                <w:sz w:val="17"/>
              </w:rPr>
              <w:t>-17.0%</w:t>
            </w:r>
          </w:p>
        </w:tc>
      </w:tr>
      <w:tr>
        <w:tc>
          <w:tcPr>
            <w:tcW w:type="dxa" w:w="2340"/>
            <w:shd w:fill="FFFFFF"/>
            <w:tcMar>
              <w:top w:w="70" w:type="dxa"/>
              <w:bottom w:w="70" w:type="dxa"/>
              <w:left w:w="100" w:type="dxa"/>
              <w:right w:w="100" w:type="dxa"/>
            </w:tcMar>
          </w:tcPr>
          <w:p>
            <w:pPr>
              <w:spacing w:after="0" w:before="0"/>
            </w:pPr>
            <w:r>
              <w:rPr>
                <w:color w:val="2D3748"/>
                <w:sz w:val="17"/>
              </w:rPr>
              <w:t>K = 9</w:t>
            </w:r>
          </w:p>
        </w:tc>
        <w:tc>
          <w:tcPr>
            <w:tcW w:type="dxa" w:w="2340"/>
            <w:shd w:fill="FFFFFF"/>
            <w:tcMar>
              <w:top w:w="70" w:type="dxa"/>
              <w:bottom w:w="70" w:type="dxa"/>
              <w:left w:w="100" w:type="dxa"/>
              <w:right w:w="100" w:type="dxa"/>
            </w:tcMar>
          </w:tcPr>
          <w:p>
            <w:pPr>
              <w:spacing w:after="0" w:before="0"/>
            </w:pPr>
            <w:r>
              <w:rPr>
                <w:color w:val="2D3748"/>
                <w:sz w:val="17"/>
              </w:rPr>
              <w:t>32.39</w:t>
            </w:r>
          </w:p>
        </w:tc>
        <w:tc>
          <w:tcPr>
            <w:tcW w:type="dxa" w:w="2340"/>
            <w:shd w:fill="FFFFFF"/>
            <w:tcMar>
              <w:top w:w="70" w:type="dxa"/>
              <w:bottom w:w="70" w:type="dxa"/>
              <w:left w:w="100" w:type="dxa"/>
              <w:right w:w="100" w:type="dxa"/>
            </w:tcMar>
          </w:tcPr>
          <w:p>
            <w:pPr>
              <w:spacing w:after="0" w:before="0"/>
            </w:pPr>
            <w:r>
              <w:rPr>
                <w:color w:val="2D3748"/>
                <w:sz w:val="17"/>
              </w:rPr>
              <w:t>-4.84</w:t>
            </w:r>
          </w:p>
        </w:tc>
        <w:tc>
          <w:tcPr>
            <w:tcW w:type="dxa" w:w="2340"/>
            <w:shd w:fill="FFFFFF"/>
            <w:tcMar>
              <w:top w:w="70" w:type="dxa"/>
              <w:bottom w:w="70" w:type="dxa"/>
              <w:left w:w="100" w:type="dxa"/>
              <w:right w:w="100" w:type="dxa"/>
            </w:tcMar>
          </w:tcPr>
          <w:p>
            <w:pPr>
              <w:spacing w:after="0" w:before="0"/>
            </w:pPr>
            <w:r>
              <w:rPr>
                <w:color w:val="2D3748"/>
                <w:sz w:val="17"/>
              </w:rPr>
              <w:t>-13.0%</w:t>
            </w:r>
          </w:p>
        </w:tc>
      </w:tr>
      <w:tr>
        <w:tc>
          <w:tcPr>
            <w:tcW w:type="dxa" w:w="2340"/>
            <w:shd w:fill="F7FAFC"/>
            <w:tcMar>
              <w:top w:w="70" w:type="dxa"/>
              <w:bottom w:w="70" w:type="dxa"/>
              <w:left w:w="100" w:type="dxa"/>
              <w:right w:w="100" w:type="dxa"/>
            </w:tcMar>
          </w:tcPr>
          <w:p>
            <w:pPr>
              <w:spacing w:after="0" w:before="0"/>
            </w:pPr>
            <w:r>
              <w:rPr>
                <w:color w:val="2D3748"/>
                <w:sz w:val="17"/>
              </w:rPr>
              <w:t>K = 10</w:t>
            </w:r>
          </w:p>
        </w:tc>
        <w:tc>
          <w:tcPr>
            <w:tcW w:type="dxa" w:w="2340"/>
            <w:shd w:fill="F7FAFC"/>
            <w:tcMar>
              <w:top w:w="70" w:type="dxa"/>
              <w:bottom w:w="70" w:type="dxa"/>
              <w:left w:w="100" w:type="dxa"/>
              <w:right w:w="100" w:type="dxa"/>
            </w:tcMar>
          </w:tcPr>
          <w:p>
            <w:pPr>
              <w:spacing w:after="0" w:before="0"/>
            </w:pPr>
            <w:r>
              <w:rPr>
                <w:color w:val="2D3748"/>
                <w:sz w:val="17"/>
              </w:rPr>
              <w:t>29.98</w:t>
            </w:r>
          </w:p>
        </w:tc>
        <w:tc>
          <w:tcPr>
            <w:tcW w:type="dxa" w:w="2340"/>
            <w:shd w:fill="F7FAFC"/>
            <w:tcMar>
              <w:top w:w="70" w:type="dxa"/>
              <w:bottom w:w="70" w:type="dxa"/>
              <w:left w:w="100" w:type="dxa"/>
              <w:right w:w="100" w:type="dxa"/>
            </w:tcMar>
          </w:tcPr>
          <w:p>
            <w:pPr>
              <w:spacing w:after="0" w:before="0"/>
            </w:pPr>
            <w:r>
              <w:rPr>
                <w:color w:val="2D3748"/>
                <w:sz w:val="17"/>
              </w:rPr>
              <w:t>-2.41</w:t>
            </w:r>
          </w:p>
        </w:tc>
        <w:tc>
          <w:tcPr>
            <w:tcW w:type="dxa" w:w="2340"/>
            <w:shd w:fill="F7FAFC"/>
            <w:tcMar>
              <w:top w:w="70" w:type="dxa"/>
              <w:bottom w:w="70" w:type="dxa"/>
              <w:left w:w="100" w:type="dxa"/>
              <w:right w:w="100" w:type="dxa"/>
            </w:tcMar>
          </w:tcPr>
          <w:p>
            <w:pPr>
              <w:spacing w:after="0" w:before="0"/>
            </w:pPr>
            <w:r>
              <w:rPr>
                <w:color w:val="2D3748"/>
                <w:sz w:val="17"/>
              </w:rPr>
              <w:t>-7.4%</w:t>
            </w:r>
          </w:p>
        </w:tc>
      </w:tr>
    </w:tbl>
    <w:p>
      <w:pPr>
        <w:spacing w:after="120"/>
      </w:pPr>
    </w:p>
    <w:p>
      <w:pPr>
        <w:pStyle w:val="Heading2"/>
        <w:spacing w:before="240" w:after="80"/>
      </w:pPr>
      <w:r>
        <w:rPr>
          <w:b/>
          <w:color w:val="2B6CB0"/>
          <w:sz w:val="26"/>
        </w:rPr>
        <w:t>Pregunta 3.1: ¿Por qué valores cercanos a cero indican mejor ajuste?</w:t>
      </w:r>
    </w:p>
    <w:p>
      <w:pPr>
        <w:spacing w:after="120" w:line="276" w:lineRule="auto"/>
      </w:pPr>
      <w:r>
        <w:rPr>
          <w:b/>
          <w:color w:val="2D3748"/>
          <w:sz w:val="21"/>
        </w:rPr>
        <w:t xml:space="preserve">Respuesta: </w:t>
      </w:r>
      <w:r>
        <w:rPr>
          <w:i w:val="0"/>
          <w:color w:val="2D3748"/>
          <w:sz w:val="21"/>
        </w:rPr>
        <w:t>Porque la inercia (WCSS) mide la suma de las distancias al cuadrado entre cada observación y el centroide de su propio cluster; por tanto, un valor cercano a cero indica que los puntos están muy próximos a su centroide, reflejando clusters internamente muy compactos, densos y homogéneos.</w:t>
      </w:r>
    </w:p>
    <w:p>
      <w:pPr>
        <w:spacing w:after="120" w:line="276" w:lineRule="auto"/>
      </w:pPr>
      <w:r>
        <w:rPr>
          <w:i w:val="0"/>
          <w:color w:val="2D3748"/>
          <w:sz w:val="21"/>
        </w:rPr>
        <w:t>• Precisión Geométrica vs. Sobreajuste (Overfitting): Matemáticamente, a medida que aumenta K, el WCSS disminuye monótonamente. En el extremo donde K = N (200 clusters para 200 clientes), el WCSS es exactamente 0, pero el modelo carece de utilidad porque no agrupa ni generaliza. Por ello, aunque un valor menor indica mejor ajuste geométrico, se debe buscar el equilibrio entre bajo WCSS y un número reducido y manejable de clusters.</w:t>
      </w:r>
    </w:p>
    <w:p>
      <w:pPr>
        <w:pStyle w:val="Heading2"/>
        <w:spacing w:before="240" w:after="80"/>
      </w:pPr>
      <w:r>
        <w:rPr>
          <w:b/>
          <w:color w:val="2B6CB0"/>
          <w:sz w:val="26"/>
        </w:rPr>
        <w:t>Pregunta 3.2: ¿Cómo se identifica el punto óptimo de K?</w:t>
      </w:r>
    </w:p>
    <w:p>
      <w:pPr>
        <w:spacing w:after="120" w:line="276" w:lineRule="auto"/>
      </w:pPr>
      <w:r>
        <w:rPr>
          <w:b/>
          <w:color w:val="2D3748"/>
          <w:sz w:val="21"/>
        </w:rPr>
        <w:t xml:space="preserve">Respuesta: </w:t>
      </w:r>
      <w:r>
        <w:rPr>
          <w:i w:val="0"/>
          <w:color w:val="2D3748"/>
          <w:sz w:val="21"/>
        </w:rPr>
        <w:t>El punto óptimo de K se identifica localizando el 'codo' o punto de máxima curvatura (inflexión) en la gráfica de WCSS contra K, es decir, el valor donde la reducción de la inercia deja de ser drástica y pasa a ser marginal o lineal.</w:t>
      </w:r>
    </w:p>
    <w:p>
      <w:pPr>
        <w:spacing w:after="120" w:line="276" w:lineRule="auto"/>
      </w:pPr>
      <w:r>
        <w:rPr>
          <w:i w:val="0"/>
          <w:color w:val="2D3748"/>
          <w:sz w:val="21"/>
        </w:rPr>
        <w:t>• Evidencia en nuestro modelo: En la tabla y en la Figura 3 se observa que al incrementar K de 1 a 5 la inercia cae fuertemente en cada paso (de 400.00 a 65.57, con reducciones de entre 32% y 39% por paso). Sin embargo, al pasar de K = 5 a K = 6, la reducción cae abruptamente a solo 15.8% y la curva se aplana. Esto confirma inequívocamente que el punto óptimo es K = 5.</w:t>
      </w:r>
    </w:p>
    <w:p>
      <w:pPr>
        <w:jc w:val="center"/>
      </w:pPr>
    </w:p>
    <w:p>
      <w:r>
        <w:drawing>
          <wp:inline xmlns:a="http://schemas.openxmlformats.org/drawingml/2006/main" xmlns:pic="http://schemas.openxmlformats.org/drawingml/2006/picture">
            <wp:extent cx="5212080" cy="3011424"/>
            <wp:docPr id="3" name="Picture 3"/>
            <wp:cNvGraphicFramePr>
              <a:graphicFrameLocks noChangeAspect="1"/>
            </wp:cNvGraphicFramePr>
            <a:graphic>
              <a:graphicData uri="http://schemas.openxmlformats.org/drawingml/2006/picture">
                <pic:pic>
                  <pic:nvPicPr>
                    <pic:cNvPr id="0" name="metodo_del_codo.png"/>
                    <pic:cNvPicPr/>
                  </pic:nvPicPr>
                  <pic:blipFill>
                    <a:blip r:embed="rId11"/>
                    <a:stretch>
                      <a:fillRect/>
                    </a:stretch>
                  </pic:blipFill>
                  <pic:spPr>
                    <a:xfrm>
                      <a:off x="0" y="0"/>
                      <a:ext cx="5212080" cy="3011424"/>
                    </a:xfrm>
                    <a:prstGeom prst="rect"/>
                  </pic:spPr>
                </pic:pic>
              </a:graphicData>
            </a:graphic>
          </wp:inline>
        </w:drawing>
      </w:r>
    </w:p>
    <w:p>
      <w:pPr>
        <w:jc w:val="center"/>
      </w:pPr>
      <w:r>
        <w:rPr>
          <w:i/>
          <w:sz w:val="17"/>
        </w:rPr>
        <w:t>Figura 3: Gráfica del Método del Codo mostrando el quiebre de inercia en K = 5 (Parte 3).</w:t>
      </w:r>
    </w:p>
    <w:p>
      <w:pPr>
        <w:pStyle w:val="Heading1"/>
        <w:spacing w:before="320" w:after="120"/>
      </w:pPr>
      <w:r>
        <w:rPr>
          <w:b/>
          <w:color w:val="1A365D"/>
          <w:sz w:val="33"/>
        </w:rPr>
        <w:t>Parte 4 – Coeficiente de Silueta (Silhouette Score)</w:t>
      </w:r>
    </w:p>
    <w:p>
      <w:pPr>
        <w:spacing w:after="120" w:line="276" w:lineRule="auto"/>
      </w:pPr>
      <w:r>
        <w:rPr>
          <w:i w:val="0"/>
          <w:color w:val="2D3748"/>
          <w:sz w:val="21"/>
        </w:rPr>
        <w:t>Actividad desarrollada: Se calculó el Coeficiente de Silueta promedio para K = 2 hasta K = 10 utilizando la formulación matemática para cada punto i:</w:t>
        <w:br/>
        <w:t xml:space="preserve">       s(i) = [ b(i) - a(i) ] / max( a(i), b(i) )</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80" w:type="dxa"/>
              <w:bottom w:w="80" w:type="dxa"/>
              <w:left w:w="100" w:type="dxa"/>
              <w:right w:w="100" w:type="dxa"/>
            </w:tcMar>
          </w:tcPr>
          <w:p>
            <w:pPr>
              <w:spacing w:after="0" w:before="0"/>
            </w:pPr>
            <w:r>
              <w:rPr>
                <w:b/>
                <w:color w:val="FFFFFF"/>
                <w:sz w:val="17"/>
              </w:rPr>
              <w:t>Número de Clusters (K)</w:t>
            </w:r>
          </w:p>
        </w:tc>
        <w:tc>
          <w:tcPr>
            <w:tcW w:type="dxa" w:w="3120"/>
            <w:shd w:fill="1A365D"/>
            <w:tcMar>
              <w:top w:w="80" w:type="dxa"/>
              <w:bottom w:w="80" w:type="dxa"/>
              <w:left w:w="100" w:type="dxa"/>
              <w:right w:w="100" w:type="dxa"/>
            </w:tcMar>
          </w:tcPr>
          <w:p>
            <w:pPr>
              <w:spacing w:after="0" w:before="0"/>
            </w:pPr>
            <w:r>
              <w:rPr>
                <w:b/>
                <w:color w:val="FFFFFF"/>
                <w:sz w:val="17"/>
              </w:rPr>
              <w:t>Coeficiente de Silueta Promedio</w:t>
            </w:r>
          </w:p>
        </w:tc>
        <w:tc>
          <w:tcPr>
            <w:tcW w:type="dxa" w:w="3120"/>
            <w:shd w:fill="1A365D"/>
            <w:tcMar>
              <w:top w:w="80" w:type="dxa"/>
              <w:bottom w:w="80" w:type="dxa"/>
              <w:left w:w="100" w:type="dxa"/>
              <w:right w:w="100" w:type="dxa"/>
            </w:tcMar>
          </w:tcPr>
          <w:p>
            <w:pPr>
              <w:spacing w:after="0" w:before="0"/>
            </w:pPr>
            <w:r>
              <w:rPr>
                <w:b/>
                <w:color w:val="FFFFFF"/>
                <w:sz w:val="17"/>
              </w:rPr>
              <w:t>Diagnóstico de Calidad</w:t>
            </w:r>
          </w:p>
        </w:tc>
      </w:tr>
      <w:tr>
        <w:tc>
          <w:tcPr>
            <w:tcW w:type="dxa" w:w="3120"/>
            <w:shd w:fill="FFFFFF"/>
            <w:tcMar>
              <w:top w:w="70" w:type="dxa"/>
              <w:bottom w:w="70" w:type="dxa"/>
              <w:left w:w="100" w:type="dxa"/>
              <w:right w:w="100" w:type="dxa"/>
            </w:tcMar>
          </w:tcPr>
          <w:p>
            <w:pPr>
              <w:spacing w:after="0" w:before="0"/>
            </w:pPr>
            <w:r>
              <w:rPr>
                <w:color w:val="2D3748"/>
                <w:sz w:val="17"/>
              </w:rPr>
              <w:t>K = 2</w:t>
            </w:r>
          </w:p>
        </w:tc>
        <w:tc>
          <w:tcPr>
            <w:tcW w:type="dxa" w:w="3120"/>
            <w:shd w:fill="FFFFFF"/>
            <w:tcMar>
              <w:top w:w="70" w:type="dxa"/>
              <w:bottom w:w="70" w:type="dxa"/>
              <w:left w:w="100" w:type="dxa"/>
              <w:right w:w="100" w:type="dxa"/>
            </w:tcMar>
          </w:tcPr>
          <w:p>
            <w:pPr>
              <w:spacing w:after="0" w:before="0"/>
            </w:pPr>
            <w:r>
              <w:rPr>
                <w:color w:val="2D3748"/>
                <w:sz w:val="17"/>
              </w:rPr>
              <w:t>0.3213</w:t>
            </w:r>
          </w:p>
        </w:tc>
        <w:tc>
          <w:tcPr>
            <w:tcW w:type="dxa" w:w="3120"/>
            <w:shd w:fill="FFFFFF"/>
            <w:tcMar>
              <w:top w:w="70" w:type="dxa"/>
              <w:bottom w:w="70" w:type="dxa"/>
              <w:left w:w="100" w:type="dxa"/>
              <w:right w:w="100" w:type="dxa"/>
            </w:tcMar>
          </w:tcPr>
          <w:p>
            <w:pPr>
              <w:spacing w:after="0" w:before="0"/>
            </w:pPr>
            <w:r>
              <w:rPr>
                <w:color w:val="2D3748"/>
                <w:sz w:val="17"/>
              </w:rPr>
              <w:t>Solapamiento o sobre-fragmentación de grupos</w:t>
            </w:r>
          </w:p>
        </w:tc>
      </w:tr>
      <w:tr>
        <w:tc>
          <w:tcPr>
            <w:tcW w:type="dxa" w:w="3120"/>
            <w:shd w:fill="F7FAFC"/>
            <w:tcMar>
              <w:top w:w="70" w:type="dxa"/>
              <w:bottom w:w="70" w:type="dxa"/>
              <w:left w:w="100" w:type="dxa"/>
              <w:right w:w="100" w:type="dxa"/>
            </w:tcMar>
          </w:tcPr>
          <w:p>
            <w:pPr>
              <w:spacing w:after="0" w:before="0"/>
            </w:pPr>
            <w:r>
              <w:rPr>
                <w:color w:val="2D3748"/>
                <w:sz w:val="17"/>
              </w:rPr>
              <w:t>K = 3</w:t>
            </w:r>
          </w:p>
        </w:tc>
        <w:tc>
          <w:tcPr>
            <w:tcW w:type="dxa" w:w="3120"/>
            <w:shd w:fill="F7FAFC"/>
            <w:tcMar>
              <w:top w:w="70" w:type="dxa"/>
              <w:bottom w:w="70" w:type="dxa"/>
              <w:left w:w="100" w:type="dxa"/>
              <w:right w:w="100" w:type="dxa"/>
            </w:tcMar>
          </w:tcPr>
          <w:p>
            <w:pPr>
              <w:spacing w:after="0" w:before="0"/>
            </w:pPr>
            <w:r>
              <w:rPr>
                <w:color w:val="2D3748"/>
                <w:sz w:val="17"/>
              </w:rPr>
              <w:t>0.4666</w:t>
            </w:r>
          </w:p>
        </w:tc>
        <w:tc>
          <w:tcPr>
            <w:tcW w:type="dxa" w:w="3120"/>
            <w:shd w:fill="F7FAFC"/>
            <w:tcMar>
              <w:top w:w="70" w:type="dxa"/>
              <w:bottom w:w="70" w:type="dxa"/>
              <w:left w:w="100" w:type="dxa"/>
              <w:right w:w="100" w:type="dxa"/>
            </w:tcMar>
          </w:tcPr>
          <w:p>
            <w:pPr>
              <w:spacing w:after="0" w:before="0"/>
            </w:pPr>
            <w:r>
              <w:rPr>
                <w:color w:val="2D3748"/>
                <w:sz w:val="17"/>
              </w:rPr>
              <w:t>Estructura aceptable pero subóptima</w:t>
            </w:r>
          </w:p>
        </w:tc>
      </w:tr>
      <w:tr>
        <w:tc>
          <w:tcPr>
            <w:tcW w:type="dxa" w:w="3120"/>
            <w:shd w:fill="FFFFFF"/>
            <w:tcMar>
              <w:top w:w="70" w:type="dxa"/>
              <w:bottom w:w="70" w:type="dxa"/>
              <w:left w:w="100" w:type="dxa"/>
              <w:right w:w="100" w:type="dxa"/>
            </w:tcMar>
          </w:tcPr>
          <w:p>
            <w:pPr>
              <w:spacing w:after="0" w:before="0"/>
            </w:pPr>
            <w:r>
              <w:rPr>
                <w:color w:val="2D3748"/>
                <w:sz w:val="17"/>
              </w:rPr>
              <w:t>K = 4</w:t>
            </w:r>
          </w:p>
        </w:tc>
        <w:tc>
          <w:tcPr>
            <w:tcW w:type="dxa" w:w="3120"/>
            <w:shd w:fill="FFFFFF"/>
            <w:tcMar>
              <w:top w:w="70" w:type="dxa"/>
              <w:bottom w:w="70" w:type="dxa"/>
              <w:left w:w="100" w:type="dxa"/>
              <w:right w:w="100" w:type="dxa"/>
            </w:tcMar>
          </w:tcPr>
          <w:p>
            <w:pPr>
              <w:spacing w:after="0" w:before="0"/>
            </w:pPr>
            <w:r>
              <w:rPr>
                <w:color w:val="2D3748"/>
                <w:sz w:val="17"/>
              </w:rPr>
              <w:t>0.4939</w:t>
            </w:r>
          </w:p>
        </w:tc>
        <w:tc>
          <w:tcPr>
            <w:tcW w:type="dxa" w:w="3120"/>
            <w:shd w:fill="FFFFFF"/>
            <w:tcMar>
              <w:top w:w="70" w:type="dxa"/>
              <w:bottom w:w="70" w:type="dxa"/>
              <w:left w:w="100" w:type="dxa"/>
              <w:right w:w="100" w:type="dxa"/>
            </w:tcMar>
          </w:tcPr>
          <w:p>
            <w:pPr>
              <w:spacing w:after="0" w:before="0"/>
            </w:pPr>
            <w:r>
              <w:rPr>
                <w:color w:val="2D3748"/>
                <w:sz w:val="17"/>
              </w:rPr>
              <w:t>Estructura aceptable pero subóptima</w:t>
            </w:r>
          </w:p>
        </w:tc>
      </w:tr>
      <w:tr>
        <w:tc>
          <w:tcPr>
            <w:tcW w:type="dxa" w:w="3120"/>
            <w:shd w:fill="EBF8FF"/>
            <w:tcMar>
              <w:top w:w="70" w:type="dxa"/>
              <w:bottom w:w="70" w:type="dxa"/>
              <w:left w:w="100" w:type="dxa"/>
              <w:right w:w="100" w:type="dxa"/>
            </w:tcMar>
          </w:tcPr>
          <w:p>
            <w:pPr>
              <w:spacing w:after="0" w:before="0"/>
            </w:pPr>
            <w:r>
              <w:rPr>
                <w:b/>
                <w:color w:val="1A365D"/>
                <w:sz w:val="17"/>
              </w:rPr>
              <w:t>K = 5</w:t>
            </w:r>
          </w:p>
        </w:tc>
        <w:tc>
          <w:tcPr>
            <w:tcW w:type="dxa" w:w="3120"/>
            <w:shd w:fill="EBF8FF"/>
            <w:tcMar>
              <w:top w:w="70" w:type="dxa"/>
              <w:bottom w:w="70" w:type="dxa"/>
              <w:left w:w="100" w:type="dxa"/>
              <w:right w:w="100" w:type="dxa"/>
            </w:tcMar>
          </w:tcPr>
          <w:p>
            <w:pPr>
              <w:spacing w:after="0" w:before="0"/>
            </w:pPr>
            <w:r>
              <w:rPr>
                <w:b/>
                <w:color w:val="1A365D"/>
                <w:sz w:val="17"/>
              </w:rPr>
              <w:t>0.5547</w:t>
            </w:r>
          </w:p>
        </w:tc>
        <w:tc>
          <w:tcPr>
            <w:tcW w:type="dxa" w:w="3120"/>
            <w:shd w:fill="EBF8FF"/>
            <w:tcMar>
              <w:top w:w="70" w:type="dxa"/>
              <w:bottom w:w="70" w:type="dxa"/>
              <w:left w:w="100" w:type="dxa"/>
              <w:right w:w="100" w:type="dxa"/>
            </w:tcMar>
          </w:tcPr>
          <w:p>
            <w:pPr>
              <w:spacing w:after="0" w:before="0"/>
            </w:pPr>
            <w:r>
              <w:rPr>
                <w:b/>
                <w:color w:val="1A365D"/>
                <w:sz w:val="17"/>
              </w:rPr>
              <w:t>MÁXIMO GLOBAL ÓPTIMO (Alta cohesión y separación)</w:t>
            </w:r>
          </w:p>
        </w:tc>
      </w:tr>
      <w:tr>
        <w:tc>
          <w:tcPr>
            <w:tcW w:type="dxa" w:w="3120"/>
            <w:shd w:fill="FFFFFF"/>
            <w:tcMar>
              <w:top w:w="70" w:type="dxa"/>
              <w:bottom w:w="70" w:type="dxa"/>
              <w:left w:w="100" w:type="dxa"/>
              <w:right w:w="100" w:type="dxa"/>
            </w:tcMar>
          </w:tcPr>
          <w:p>
            <w:pPr>
              <w:spacing w:after="0" w:before="0"/>
            </w:pPr>
            <w:r>
              <w:rPr>
                <w:color w:val="2D3748"/>
                <w:sz w:val="17"/>
              </w:rPr>
              <w:t>K = 6</w:t>
            </w:r>
          </w:p>
        </w:tc>
        <w:tc>
          <w:tcPr>
            <w:tcW w:type="dxa" w:w="3120"/>
            <w:shd w:fill="FFFFFF"/>
            <w:tcMar>
              <w:top w:w="70" w:type="dxa"/>
              <w:bottom w:w="70" w:type="dxa"/>
              <w:left w:w="100" w:type="dxa"/>
              <w:right w:w="100" w:type="dxa"/>
            </w:tcMar>
          </w:tcPr>
          <w:p>
            <w:pPr>
              <w:spacing w:after="0" w:before="0"/>
            </w:pPr>
            <w:r>
              <w:rPr>
                <w:color w:val="2D3748"/>
                <w:sz w:val="17"/>
              </w:rPr>
              <w:t>0.5399</w:t>
            </w:r>
          </w:p>
        </w:tc>
        <w:tc>
          <w:tcPr>
            <w:tcW w:type="dxa" w:w="3120"/>
            <w:shd w:fill="FFFFFF"/>
            <w:tcMar>
              <w:top w:w="70" w:type="dxa"/>
              <w:bottom w:w="70" w:type="dxa"/>
              <w:left w:w="100" w:type="dxa"/>
              <w:right w:w="100" w:type="dxa"/>
            </w:tcMar>
          </w:tcPr>
          <w:p>
            <w:pPr>
              <w:spacing w:after="0" w:before="0"/>
            </w:pPr>
            <w:r>
              <w:rPr>
                <w:color w:val="2D3748"/>
                <w:sz w:val="17"/>
              </w:rPr>
              <w:t>Estructura aceptable pero subóptima</w:t>
            </w:r>
          </w:p>
        </w:tc>
      </w:tr>
      <w:tr>
        <w:tc>
          <w:tcPr>
            <w:tcW w:type="dxa" w:w="3120"/>
            <w:shd w:fill="F7FAFC"/>
            <w:tcMar>
              <w:top w:w="70" w:type="dxa"/>
              <w:bottom w:w="70" w:type="dxa"/>
              <w:left w:w="100" w:type="dxa"/>
              <w:right w:w="100" w:type="dxa"/>
            </w:tcMar>
          </w:tcPr>
          <w:p>
            <w:pPr>
              <w:spacing w:after="0" w:before="0"/>
            </w:pPr>
            <w:r>
              <w:rPr>
                <w:color w:val="2D3748"/>
                <w:sz w:val="17"/>
              </w:rPr>
              <w:t>K = 7</w:t>
            </w:r>
          </w:p>
        </w:tc>
        <w:tc>
          <w:tcPr>
            <w:tcW w:type="dxa" w:w="3120"/>
            <w:shd w:fill="F7FAFC"/>
            <w:tcMar>
              <w:top w:w="70" w:type="dxa"/>
              <w:bottom w:w="70" w:type="dxa"/>
              <w:left w:w="100" w:type="dxa"/>
              <w:right w:w="100" w:type="dxa"/>
            </w:tcMar>
          </w:tcPr>
          <w:p>
            <w:pPr>
              <w:spacing w:after="0" w:before="0"/>
            </w:pPr>
            <w:r>
              <w:rPr>
                <w:color w:val="2D3748"/>
                <w:sz w:val="17"/>
              </w:rPr>
              <w:t>0.5281</w:t>
            </w:r>
          </w:p>
        </w:tc>
        <w:tc>
          <w:tcPr>
            <w:tcW w:type="dxa" w:w="3120"/>
            <w:shd w:fill="F7FAFC"/>
            <w:tcMar>
              <w:top w:w="70" w:type="dxa"/>
              <w:bottom w:w="70" w:type="dxa"/>
              <w:left w:w="100" w:type="dxa"/>
              <w:right w:w="100" w:type="dxa"/>
            </w:tcMar>
          </w:tcPr>
          <w:p>
            <w:pPr>
              <w:spacing w:after="0" w:before="0"/>
            </w:pPr>
            <w:r>
              <w:rPr>
                <w:color w:val="2D3748"/>
                <w:sz w:val="17"/>
              </w:rPr>
              <w:t>Estructura aceptable pero subóptima</w:t>
            </w:r>
          </w:p>
        </w:tc>
      </w:tr>
      <w:tr>
        <w:tc>
          <w:tcPr>
            <w:tcW w:type="dxa" w:w="3120"/>
            <w:shd w:fill="FFFFFF"/>
            <w:tcMar>
              <w:top w:w="70" w:type="dxa"/>
              <w:bottom w:w="70" w:type="dxa"/>
              <w:left w:w="100" w:type="dxa"/>
              <w:right w:w="100" w:type="dxa"/>
            </w:tcMar>
          </w:tcPr>
          <w:p>
            <w:pPr>
              <w:spacing w:after="0" w:before="0"/>
            </w:pPr>
            <w:r>
              <w:rPr>
                <w:color w:val="2D3748"/>
                <w:sz w:val="17"/>
              </w:rPr>
              <w:t>K = 8</w:t>
            </w:r>
          </w:p>
        </w:tc>
        <w:tc>
          <w:tcPr>
            <w:tcW w:type="dxa" w:w="3120"/>
            <w:shd w:fill="FFFFFF"/>
            <w:tcMar>
              <w:top w:w="70" w:type="dxa"/>
              <w:bottom w:w="70" w:type="dxa"/>
              <w:left w:w="100" w:type="dxa"/>
              <w:right w:w="100" w:type="dxa"/>
            </w:tcMar>
          </w:tcPr>
          <w:p>
            <w:pPr>
              <w:spacing w:after="0" w:before="0"/>
            </w:pPr>
            <w:r>
              <w:rPr>
                <w:color w:val="2D3748"/>
                <w:sz w:val="17"/>
              </w:rPr>
              <w:t>0.4552</w:t>
            </w:r>
          </w:p>
        </w:tc>
        <w:tc>
          <w:tcPr>
            <w:tcW w:type="dxa" w:w="3120"/>
            <w:shd w:fill="FFFFFF"/>
            <w:tcMar>
              <w:top w:w="70" w:type="dxa"/>
              <w:bottom w:w="70" w:type="dxa"/>
              <w:left w:w="100" w:type="dxa"/>
              <w:right w:w="100" w:type="dxa"/>
            </w:tcMar>
          </w:tcPr>
          <w:p>
            <w:pPr>
              <w:spacing w:after="0" w:before="0"/>
            </w:pPr>
            <w:r>
              <w:rPr>
                <w:color w:val="2D3748"/>
                <w:sz w:val="17"/>
              </w:rPr>
              <w:t>Estructura aceptable pero subóptima</w:t>
            </w:r>
          </w:p>
        </w:tc>
      </w:tr>
      <w:tr>
        <w:tc>
          <w:tcPr>
            <w:tcW w:type="dxa" w:w="3120"/>
            <w:shd w:fill="F7FAFC"/>
            <w:tcMar>
              <w:top w:w="70" w:type="dxa"/>
              <w:bottom w:w="70" w:type="dxa"/>
              <w:left w:w="100" w:type="dxa"/>
              <w:right w:w="100" w:type="dxa"/>
            </w:tcMar>
          </w:tcPr>
          <w:p>
            <w:pPr>
              <w:spacing w:after="0" w:before="0"/>
            </w:pPr>
            <w:r>
              <w:rPr>
                <w:color w:val="2D3748"/>
                <w:sz w:val="17"/>
              </w:rPr>
              <w:t>K = 9</w:t>
            </w:r>
          </w:p>
        </w:tc>
        <w:tc>
          <w:tcPr>
            <w:tcW w:type="dxa" w:w="3120"/>
            <w:shd w:fill="F7FAFC"/>
            <w:tcMar>
              <w:top w:w="70" w:type="dxa"/>
              <w:bottom w:w="70" w:type="dxa"/>
              <w:left w:w="100" w:type="dxa"/>
              <w:right w:w="100" w:type="dxa"/>
            </w:tcMar>
          </w:tcPr>
          <w:p>
            <w:pPr>
              <w:spacing w:after="0" w:before="0"/>
            </w:pPr>
            <w:r>
              <w:rPr>
                <w:color w:val="2D3748"/>
                <w:sz w:val="17"/>
              </w:rPr>
              <w:t>0.4571</w:t>
            </w:r>
          </w:p>
        </w:tc>
        <w:tc>
          <w:tcPr>
            <w:tcW w:type="dxa" w:w="3120"/>
            <w:shd w:fill="F7FAFC"/>
            <w:tcMar>
              <w:top w:w="70" w:type="dxa"/>
              <w:bottom w:w="70" w:type="dxa"/>
              <w:left w:w="100" w:type="dxa"/>
              <w:right w:w="100" w:type="dxa"/>
            </w:tcMar>
          </w:tcPr>
          <w:p>
            <w:pPr>
              <w:spacing w:after="0" w:before="0"/>
            </w:pPr>
            <w:r>
              <w:rPr>
                <w:color w:val="2D3748"/>
                <w:sz w:val="17"/>
              </w:rPr>
              <w:t>Estructura aceptable pero subóptima</w:t>
            </w:r>
          </w:p>
        </w:tc>
      </w:tr>
      <w:tr>
        <w:tc>
          <w:tcPr>
            <w:tcW w:type="dxa" w:w="3120"/>
            <w:shd w:fill="FFFFFF"/>
            <w:tcMar>
              <w:top w:w="70" w:type="dxa"/>
              <w:bottom w:w="70" w:type="dxa"/>
              <w:left w:w="100" w:type="dxa"/>
              <w:right w:w="100" w:type="dxa"/>
            </w:tcMar>
          </w:tcPr>
          <w:p>
            <w:pPr>
              <w:spacing w:after="0" w:before="0"/>
            </w:pPr>
            <w:r>
              <w:rPr>
                <w:color w:val="2D3748"/>
                <w:sz w:val="17"/>
              </w:rPr>
              <w:t>K = 10</w:t>
            </w:r>
          </w:p>
        </w:tc>
        <w:tc>
          <w:tcPr>
            <w:tcW w:type="dxa" w:w="3120"/>
            <w:shd w:fill="FFFFFF"/>
            <w:tcMar>
              <w:top w:w="70" w:type="dxa"/>
              <w:bottom w:w="70" w:type="dxa"/>
              <w:left w:w="100" w:type="dxa"/>
              <w:right w:w="100" w:type="dxa"/>
            </w:tcMar>
          </w:tcPr>
          <w:p>
            <w:pPr>
              <w:spacing w:after="0" w:before="0"/>
            </w:pPr>
            <w:r>
              <w:rPr>
                <w:color w:val="2D3748"/>
                <w:sz w:val="17"/>
              </w:rPr>
              <w:t>0.4432</w:t>
            </w:r>
          </w:p>
        </w:tc>
        <w:tc>
          <w:tcPr>
            <w:tcW w:type="dxa" w:w="3120"/>
            <w:shd w:fill="FFFFFF"/>
            <w:tcMar>
              <w:top w:w="70" w:type="dxa"/>
              <w:bottom w:w="70" w:type="dxa"/>
              <w:left w:w="100" w:type="dxa"/>
              <w:right w:w="100" w:type="dxa"/>
            </w:tcMar>
          </w:tcPr>
          <w:p>
            <w:pPr>
              <w:spacing w:after="0" w:before="0"/>
            </w:pPr>
            <w:r>
              <w:rPr>
                <w:color w:val="2D3748"/>
                <w:sz w:val="17"/>
              </w:rPr>
              <w:t>Solapamiento o sobre-fragmentación de grupos</w:t>
            </w:r>
          </w:p>
        </w:tc>
      </w:tr>
    </w:tbl>
    <w:p>
      <w:pPr>
        <w:spacing w:after="120"/>
      </w:pPr>
    </w:p>
    <w:p>
      <w:pPr>
        <w:pStyle w:val="Heading2"/>
        <w:spacing w:before="240" w:after="80"/>
      </w:pPr>
      <w:r>
        <w:rPr>
          <w:b/>
          <w:color w:val="2B6CB0"/>
          <w:sz w:val="26"/>
        </w:rPr>
        <w:t>Pregunta 4.1: ¿Qué mide el coeficiente de silueta?</w:t>
      </w:r>
    </w:p>
    <w:p>
      <w:pPr>
        <w:spacing w:after="120" w:line="276" w:lineRule="auto"/>
      </w:pPr>
      <w:r>
        <w:rPr>
          <w:b/>
          <w:color w:val="2D3748"/>
          <w:sz w:val="21"/>
        </w:rPr>
        <w:t xml:space="preserve">Respuesta: </w:t>
      </w:r>
      <w:r>
        <w:rPr>
          <w:i w:val="0"/>
          <w:color w:val="2D3748"/>
          <w:sz w:val="21"/>
        </w:rPr>
        <w:t>El coeficiente de silueta mide la calidad interna del agrupamiento combinando simultáneamente dos criterios: la cohesión intra-cluster a(i) (distancia promedio del punto i a los demás puntos de su mismo cluster) y la separación inter-cluster b(i) (distancia promedio del punto i a todos los puntos del cluster vecino más cercano).</w:t>
      </w:r>
    </w:p>
    <w:p>
      <w:pPr>
        <w:pStyle w:val="Heading2"/>
        <w:spacing w:before="240" w:after="80"/>
      </w:pPr>
      <w:r>
        <w:rPr>
          <w:b/>
          <w:color w:val="2B6CB0"/>
          <w:sz w:val="26"/>
        </w:rPr>
        <w:t>Pregunta 4.2: ¿Qué significa un valor cercano a 1?</w:t>
      </w:r>
    </w:p>
    <w:p>
      <w:pPr>
        <w:spacing w:after="120" w:line="276" w:lineRule="auto"/>
      </w:pPr>
      <w:r>
        <w:rPr>
          <w:b/>
          <w:color w:val="2D3748"/>
          <w:sz w:val="21"/>
        </w:rPr>
        <w:t xml:space="preserve">Respuesta: </w:t>
      </w:r>
      <w:r>
        <w:rPr>
          <w:i w:val="0"/>
          <w:color w:val="2D3748"/>
          <w:sz w:val="21"/>
        </w:rPr>
        <w:t>Un valor cercano a +1 significa que la observación está óptimamente agrupada: su distancia interna a(i) es muy pequeña en comparación con la distancia al cluster vecino más cercano b(i) (a(i) ≪ b(i)). Indica clusters compactos y claramente separados entre sí.</w:t>
      </w:r>
    </w:p>
    <w:p>
      <w:pPr>
        <w:pStyle w:val="Heading2"/>
        <w:spacing w:before="240" w:after="80"/>
      </w:pPr>
      <w:r>
        <w:rPr>
          <w:b/>
          <w:color w:val="2B6CB0"/>
          <w:sz w:val="26"/>
        </w:rPr>
        <w:t>Pregunta 4.3: ¿Qué implica un valor cercano a 0 o negativo?</w:t>
      </w:r>
    </w:p>
    <w:p>
      <w:pPr>
        <w:spacing w:after="120" w:line="276" w:lineRule="auto"/>
      </w:pPr>
      <w:r>
        <w:rPr>
          <w:b/>
          <w:color w:val="2D3748"/>
          <w:sz w:val="21"/>
        </w:rPr>
        <w:t xml:space="preserve">Respuesta: </w:t>
      </w:r>
      <w:r>
        <w:rPr>
          <w:i w:val="0"/>
          <w:color w:val="2D3748"/>
          <w:sz w:val="21"/>
        </w:rPr>
        <w:t>• Valor cercano a 0 (s(i) ≈ 0): Implica que a(i) ≈ b(i), es decir, la observación se encuentra justo en la frontera de decisión o zona de solapamiento entre dos clusters adyacentes.</w:t>
        <w:br/>
        <w:t>• Valor negativo (s(i) &lt; 0): Implica que a(i) &gt; b(i), lo que significa que la observación fue asignada erróneamente a un cluster cuando en realidad está más cerca de los puntos de un cluster vecino.</w:t>
      </w:r>
    </w:p>
    <w:p>
      <w:pPr>
        <w:pStyle w:val="Heading2"/>
        <w:spacing w:before="240" w:after="80"/>
      </w:pPr>
      <w:r>
        <w:rPr>
          <w:b/>
          <w:color w:val="2B6CB0"/>
          <w:sz w:val="26"/>
        </w:rPr>
        <w:t>Pregunta 4.4: ¿Coincide el valor óptimo de K con el método del codo? Justifique.</w:t>
      </w:r>
    </w:p>
    <w:p>
      <w:pPr>
        <w:spacing w:after="120" w:line="276" w:lineRule="auto"/>
      </w:pPr>
      <w:r>
        <w:rPr>
          <w:b/>
          <w:color w:val="2D3748"/>
          <w:sz w:val="21"/>
        </w:rPr>
        <w:t xml:space="preserve">Respuesta y Justificación: </w:t>
      </w:r>
      <w:r>
        <w:rPr>
          <w:i w:val="0"/>
          <w:color w:val="2D3748"/>
          <w:sz w:val="21"/>
        </w:rPr>
        <w:t>Sí, coincide con exactitud absoluta en K = 5.</w:t>
      </w:r>
    </w:p>
    <w:p>
      <w:pPr>
        <w:spacing w:after="120" w:line="276" w:lineRule="auto"/>
      </w:pPr>
      <w:r>
        <w:rPr>
          <w:i w:val="0"/>
          <w:color w:val="2D3748"/>
          <w:sz w:val="21"/>
        </w:rPr>
        <w:t>• Justificación Cuantitativa: Mientras el método del codo identificó en K = 5 el punto de inflexión donde se estabiliza la varianza intra-cluster (WCSS = 65.57), el coeficiente de silueta alcanza su valor máximo global exactamente en K = 5 con un puntaje de 0.5547 (superando notablemente a K=4 con 0.4939 y a K=6 con 0.5399).</w:t>
        <w:br/>
        <w:t>• Conclusión de Validación Cruzada: Al converger tanto una métrica de compacidad pura (Codo) como una métrica de relación cohesión/separación (Silueta) en K = 5, se confirma matemáticamente que la estructura real subyacente del dataset consta de 5 segmentos naturales.</w:t>
      </w:r>
    </w:p>
    <w:p>
      <w:pPr>
        <w:jc w:val="center"/>
      </w:pPr>
    </w:p>
    <w:p>
      <w:r>
        <w:drawing>
          <wp:inline xmlns:a="http://schemas.openxmlformats.org/drawingml/2006/main" xmlns:pic="http://schemas.openxmlformats.org/drawingml/2006/picture">
            <wp:extent cx="5669280" cy="2227217"/>
            <wp:docPr id="4" name="Picture 4"/>
            <wp:cNvGraphicFramePr>
              <a:graphicFrameLocks noChangeAspect="1"/>
            </wp:cNvGraphicFramePr>
            <a:graphic>
              <a:graphicData uri="http://schemas.openxmlformats.org/drawingml/2006/picture">
                <pic:pic>
                  <pic:nvPicPr>
                    <pic:cNvPr id="0" name="coeficiente_de_silueta.png"/>
                    <pic:cNvPicPr/>
                  </pic:nvPicPr>
                  <pic:blipFill>
                    <a:blip r:embed="rId12"/>
                    <a:stretch>
                      <a:fillRect/>
                    </a:stretch>
                  </pic:blipFill>
                  <pic:spPr>
                    <a:xfrm>
                      <a:off x="0" y="0"/>
                      <a:ext cx="5669280" cy="2227217"/>
                    </a:xfrm>
                    <a:prstGeom prst="rect"/>
                  </pic:spPr>
                </pic:pic>
              </a:graphicData>
            </a:graphic>
          </wp:inline>
        </w:drawing>
      </w:r>
    </w:p>
    <w:p>
      <w:pPr>
        <w:jc w:val="center"/>
      </w:pPr>
      <w:r>
        <w:rPr>
          <w:i/>
          <w:sz w:val="17"/>
        </w:rPr>
        <w:t>Figura 4: Curva de Coeficiente de Silueta vs K y diagrama de silueta por cluster para K = 5 (Parte 4).</w:t>
      </w:r>
    </w:p>
    <w:p>
      <w:pPr>
        <w:pStyle w:val="Heading1"/>
        <w:spacing w:before="320" w:after="120"/>
      </w:pPr>
      <w:r>
        <w:rPr>
          <w:b/>
          <w:color w:val="1A365D"/>
          <w:sz w:val="33"/>
        </w:rPr>
        <w:t>Parte 5 – Modelo K-Means (Entrenamiento y Centroides)</w:t>
      </w:r>
    </w:p>
    <w:p>
      <w:pPr>
        <w:spacing w:after="120" w:line="276" w:lineRule="auto"/>
      </w:pPr>
      <w:r>
        <w:rPr>
          <w:i w:val="0"/>
          <w:color w:val="2D3748"/>
          <w:sz w:val="21"/>
        </w:rPr>
        <w:t>Actividades desarrolladas:</w:t>
        <w:br/>
        <w:t>1. Se entrenó el modelo K-Means definitivo con K = 5 clusters (init='k-means++', n_init=20, random_state=42).</w:t>
        <w:br/>
        <w:t>2. Se asignó la etiqueta de cluster (0 a 4) a cada una de las 200 observaciones del dataset.</w:t>
        <w:br/>
        <w:t>3. Se extrajeron las coordenadas de los 5 centroides tanto en la escala estandarizada (Z-Score) como en su escala original desescalada (miles de USD y puntaje 1-100).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65D"/>
            <w:tcMar>
              <w:top w:w="80" w:type="dxa"/>
              <w:bottom w:w="80" w:type="dxa"/>
              <w:left w:w="100" w:type="dxa"/>
              <w:right w:w="100" w:type="dxa"/>
            </w:tcMar>
          </w:tcPr>
          <w:p>
            <w:pPr>
              <w:spacing w:after="0" w:before="0"/>
            </w:pPr>
            <w:r>
              <w:rPr>
                <w:b/>
                <w:color w:val="FFFFFF"/>
                <w:sz w:val="17"/>
              </w:rPr>
              <w:t>Cluster</w:t>
            </w:r>
          </w:p>
        </w:tc>
        <w:tc>
          <w:tcPr>
            <w:tcW w:type="dxa" w:w="1560"/>
            <w:shd w:fill="1A365D"/>
            <w:tcMar>
              <w:top w:w="80" w:type="dxa"/>
              <w:bottom w:w="80" w:type="dxa"/>
              <w:left w:w="100" w:type="dxa"/>
              <w:right w:w="100" w:type="dxa"/>
            </w:tcMar>
          </w:tcPr>
          <w:p>
            <w:pPr>
              <w:spacing w:after="0" w:before="0"/>
            </w:pPr>
            <w:r>
              <w:rPr>
                <w:b/>
                <w:color w:val="FFFFFF"/>
                <w:sz w:val="17"/>
              </w:rPr>
              <w:t>Centroide Z-Score (Ingreso, Gasto)</w:t>
            </w:r>
          </w:p>
        </w:tc>
        <w:tc>
          <w:tcPr>
            <w:tcW w:type="dxa" w:w="1560"/>
            <w:shd w:fill="1A365D"/>
            <w:tcMar>
              <w:top w:w="80" w:type="dxa"/>
              <w:bottom w:w="80" w:type="dxa"/>
              <w:left w:w="100" w:type="dxa"/>
              <w:right w:w="100" w:type="dxa"/>
            </w:tcMar>
          </w:tcPr>
          <w:p>
            <w:pPr>
              <w:spacing w:after="0" w:before="0"/>
            </w:pPr>
            <w:r>
              <w:rPr>
                <w:b/>
                <w:color w:val="FFFFFF"/>
                <w:sz w:val="17"/>
              </w:rPr>
              <w:t>Ingreso Promedio (k$)</w:t>
            </w:r>
          </w:p>
        </w:tc>
        <w:tc>
          <w:tcPr>
            <w:tcW w:type="dxa" w:w="1560"/>
            <w:shd w:fill="1A365D"/>
            <w:tcMar>
              <w:top w:w="80" w:type="dxa"/>
              <w:bottom w:w="80" w:type="dxa"/>
              <w:left w:w="100" w:type="dxa"/>
              <w:right w:w="100" w:type="dxa"/>
            </w:tcMar>
          </w:tcPr>
          <w:p>
            <w:pPr>
              <w:spacing w:after="0" w:before="0"/>
            </w:pPr>
            <w:r>
              <w:rPr>
                <w:b/>
                <w:color w:val="FFFFFF"/>
                <w:sz w:val="17"/>
              </w:rPr>
              <w:t>Gasto Promedio (1-100)</w:t>
            </w:r>
          </w:p>
        </w:tc>
        <w:tc>
          <w:tcPr>
            <w:tcW w:type="dxa" w:w="1560"/>
            <w:shd w:fill="1A365D"/>
            <w:tcMar>
              <w:top w:w="80" w:type="dxa"/>
              <w:bottom w:w="80" w:type="dxa"/>
              <w:left w:w="100" w:type="dxa"/>
              <w:right w:w="100" w:type="dxa"/>
            </w:tcMar>
          </w:tcPr>
          <w:p>
            <w:pPr>
              <w:spacing w:after="0" w:before="0"/>
            </w:pPr>
            <w:r>
              <w:rPr>
                <w:b/>
                <w:color w:val="FFFFFF"/>
                <w:sz w:val="17"/>
              </w:rPr>
              <w:t>N° Clientes</w:t>
            </w:r>
          </w:p>
        </w:tc>
        <w:tc>
          <w:tcPr>
            <w:tcW w:type="dxa" w:w="1560"/>
            <w:shd w:fill="1A365D"/>
            <w:tcMar>
              <w:top w:w="80" w:type="dxa"/>
              <w:bottom w:w="80" w:type="dxa"/>
              <w:left w:w="100" w:type="dxa"/>
              <w:right w:w="100" w:type="dxa"/>
            </w:tcMar>
          </w:tcPr>
          <w:p>
            <w:pPr>
              <w:spacing w:after="0" w:before="0"/>
            </w:pPr>
            <w:r>
              <w:rPr>
                <w:b/>
                <w:color w:val="FFFFFF"/>
                <w:sz w:val="17"/>
              </w:rPr>
              <w:t>% Total</w:t>
            </w:r>
          </w:p>
        </w:tc>
      </w:tr>
      <w:tr>
        <w:tc>
          <w:tcPr>
            <w:tcW w:type="dxa" w:w="1560"/>
            <w:shd w:fill="FFFFFF"/>
            <w:tcMar>
              <w:top w:w="70" w:type="dxa"/>
              <w:bottom w:w="70" w:type="dxa"/>
              <w:left w:w="100" w:type="dxa"/>
              <w:right w:w="100" w:type="dxa"/>
            </w:tcMar>
          </w:tcPr>
          <w:p>
            <w:pPr>
              <w:spacing w:after="0" w:before="0"/>
            </w:pPr>
            <w:r>
              <w:rPr>
                <w:color w:val="2D3748"/>
                <w:sz w:val="17"/>
              </w:rPr>
              <w:t>Cluster 0</w:t>
            </w:r>
          </w:p>
        </w:tc>
        <w:tc>
          <w:tcPr>
            <w:tcW w:type="dxa" w:w="1560"/>
            <w:shd w:fill="FFFFFF"/>
            <w:tcMar>
              <w:top w:w="70" w:type="dxa"/>
              <w:bottom w:w="70" w:type="dxa"/>
              <w:left w:w="100" w:type="dxa"/>
              <w:right w:w="100" w:type="dxa"/>
            </w:tcMar>
          </w:tcPr>
          <w:p>
            <w:pPr>
              <w:spacing w:after="0" w:before="0"/>
            </w:pPr>
            <w:r>
              <w:rPr>
                <w:color w:val="2D3748"/>
                <w:sz w:val="17"/>
              </w:rPr>
              <w:t>(-0.20, -0.03)</w:t>
            </w:r>
          </w:p>
        </w:tc>
        <w:tc>
          <w:tcPr>
            <w:tcW w:type="dxa" w:w="1560"/>
            <w:shd w:fill="FFFFFF"/>
            <w:tcMar>
              <w:top w:w="70" w:type="dxa"/>
              <w:bottom w:w="70" w:type="dxa"/>
              <w:left w:w="100" w:type="dxa"/>
              <w:right w:w="100" w:type="dxa"/>
            </w:tcMar>
          </w:tcPr>
          <w:p>
            <w:pPr>
              <w:spacing w:after="0" w:before="0"/>
            </w:pPr>
            <w:r>
              <w:rPr>
                <w:color w:val="2D3748"/>
                <w:sz w:val="17"/>
              </w:rPr>
              <w:t>$55.30 k$</w:t>
            </w:r>
          </w:p>
        </w:tc>
        <w:tc>
          <w:tcPr>
            <w:tcW w:type="dxa" w:w="1560"/>
            <w:shd w:fill="FFFFFF"/>
            <w:tcMar>
              <w:top w:w="70" w:type="dxa"/>
              <w:bottom w:w="70" w:type="dxa"/>
              <w:left w:w="100" w:type="dxa"/>
              <w:right w:w="100" w:type="dxa"/>
            </w:tcMar>
          </w:tcPr>
          <w:p>
            <w:pPr>
              <w:spacing w:after="0" w:before="0"/>
            </w:pPr>
            <w:r>
              <w:rPr>
                <w:color w:val="2D3748"/>
                <w:sz w:val="17"/>
              </w:rPr>
              <w:t>49.52 pts</w:t>
            </w:r>
          </w:p>
        </w:tc>
        <w:tc>
          <w:tcPr>
            <w:tcW w:type="dxa" w:w="1560"/>
            <w:shd w:fill="FFFFFF"/>
            <w:tcMar>
              <w:top w:w="70" w:type="dxa"/>
              <w:bottom w:w="70" w:type="dxa"/>
              <w:left w:w="100" w:type="dxa"/>
              <w:right w:w="100" w:type="dxa"/>
            </w:tcMar>
          </w:tcPr>
          <w:p>
            <w:pPr>
              <w:spacing w:after="0" w:before="0"/>
            </w:pPr>
            <w:r>
              <w:rPr>
                <w:color w:val="2D3748"/>
                <w:sz w:val="17"/>
              </w:rPr>
              <w:t>81 clientes</w:t>
            </w:r>
          </w:p>
        </w:tc>
        <w:tc>
          <w:tcPr>
            <w:tcW w:type="dxa" w:w="1560"/>
            <w:shd w:fill="FFFFFF"/>
            <w:tcMar>
              <w:top w:w="70" w:type="dxa"/>
              <w:bottom w:w="70" w:type="dxa"/>
              <w:left w:w="100" w:type="dxa"/>
              <w:right w:w="100" w:type="dxa"/>
            </w:tcMar>
          </w:tcPr>
          <w:p>
            <w:pPr>
              <w:spacing w:after="0" w:before="0"/>
            </w:pPr>
            <w:r>
              <w:rPr>
                <w:color w:val="2D3748"/>
                <w:sz w:val="17"/>
              </w:rPr>
              <w:t>40.5%</w:t>
            </w:r>
          </w:p>
        </w:tc>
      </w:tr>
      <w:tr>
        <w:tc>
          <w:tcPr>
            <w:tcW w:type="dxa" w:w="1560"/>
            <w:shd w:fill="F7FAFC"/>
            <w:tcMar>
              <w:top w:w="70" w:type="dxa"/>
              <w:bottom w:w="70" w:type="dxa"/>
              <w:left w:w="100" w:type="dxa"/>
              <w:right w:w="100" w:type="dxa"/>
            </w:tcMar>
          </w:tcPr>
          <w:p>
            <w:pPr>
              <w:spacing w:after="0" w:before="0"/>
            </w:pPr>
            <w:r>
              <w:rPr>
                <w:color w:val="2D3748"/>
                <w:sz w:val="17"/>
              </w:rPr>
              <w:t>Cluster 1</w:t>
            </w:r>
          </w:p>
        </w:tc>
        <w:tc>
          <w:tcPr>
            <w:tcW w:type="dxa" w:w="1560"/>
            <w:shd w:fill="F7FAFC"/>
            <w:tcMar>
              <w:top w:w="70" w:type="dxa"/>
              <w:bottom w:w="70" w:type="dxa"/>
              <w:left w:w="100" w:type="dxa"/>
              <w:right w:w="100" w:type="dxa"/>
            </w:tcMar>
          </w:tcPr>
          <w:p>
            <w:pPr>
              <w:spacing w:after="0" w:before="0"/>
            </w:pPr>
            <w:r>
              <w:rPr>
                <w:color w:val="2D3748"/>
                <w:sz w:val="17"/>
              </w:rPr>
              <w:t>(+0.99, +1.24)</w:t>
            </w:r>
          </w:p>
        </w:tc>
        <w:tc>
          <w:tcPr>
            <w:tcW w:type="dxa" w:w="1560"/>
            <w:shd w:fill="F7FAFC"/>
            <w:tcMar>
              <w:top w:w="70" w:type="dxa"/>
              <w:bottom w:w="70" w:type="dxa"/>
              <w:left w:w="100" w:type="dxa"/>
              <w:right w:w="100" w:type="dxa"/>
            </w:tcMar>
          </w:tcPr>
          <w:p>
            <w:pPr>
              <w:spacing w:after="0" w:before="0"/>
            </w:pPr>
            <w:r>
              <w:rPr>
                <w:color w:val="2D3748"/>
                <w:sz w:val="17"/>
              </w:rPr>
              <w:t>$86.54 k$</w:t>
            </w:r>
          </w:p>
        </w:tc>
        <w:tc>
          <w:tcPr>
            <w:tcW w:type="dxa" w:w="1560"/>
            <w:shd w:fill="F7FAFC"/>
            <w:tcMar>
              <w:top w:w="70" w:type="dxa"/>
              <w:bottom w:w="70" w:type="dxa"/>
              <w:left w:w="100" w:type="dxa"/>
              <w:right w:w="100" w:type="dxa"/>
            </w:tcMar>
          </w:tcPr>
          <w:p>
            <w:pPr>
              <w:spacing w:after="0" w:before="0"/>
            </w:pPr>
            <w:r>
              <w:rPr>
                <w:color w:val="2D3748"/>
                <w:sz w:val="17"/>
              </w:rPr>
              <w:t>82.13 pts</w:t>
            </w:r>
          </w:p>
        </w:tc>
        <w:tc>
          <w:tcPr>
            <w:tcW w:type="dxa" w:w="1560"/>
            <w:shd w:fill="F7FAFC"/>
            <w:tcMar>
              <w:top w:w="70" w:type="dxa"/>
              <w:bottom w:w="70" w:type="dxa"/>
              <w:left w:w="100" w:type="dxa"/>
              <w:right w:w="100" w:type="dxa"/>
            </w:tcMar>
          </w:tcPr>
          <w:p>
            <w:pPr>
              <w:spacing w:after="0" w:before="0"/>
            </w:pPr>
            <w:r>
              <w:rPr>
                <w:color w:val="2D3748"/>
                <w:sz w:val="17"/>
              </w:rPr>
              <w:t>39 clientes</w:t>
            </w:r>
          </w:p>
        </w:tc>
        <w:tc>
          <w:tcPr>
            <w:tcW w:type="dxa" w:w="1560"/>
            <w:shd w:fill="F7FAFC"/>
            <w:tcMar>
              <w:top w:w="70" w:type="dxa"/>
              <w:bottom w:w="70" w:type="dxa"/>
              <w:left w:w="100" w:type="dxa"/>
              <w:right w:w="100" w:type="dxa"/>
            </w:tcMar>
          </w:tcPr>
          <w:p>
            <w:pPr>
              <w:spacing w:after="0" w:before="0"/>
            </w:pPr>
            <w:r>
              <w:rPr>
                <w:color w:val="2D3748"/>
                <w:sz w:val="17"/>
              </w:rPr>
              <w:t>19.5%</w:t>
            </w:r>
          </w:p>
        </w:tc>
      </w:tr>
      <w:tr>
        <w:tc>
          <w:tcPr>
            <w:tcW w:type="dxa" w:w="1560"/>
            <w:shd w:fill="FFFFFF"/>
            <w:tcMar>
              <w:top w:w="70" w:type="dxa"/>
              <w:bottom w:w="70" w:type="dxa"/>
              <w:left w:w="100" w:type="dxa"/>
              <w:right w:w="100" w:type="dxa"/>
            </w:tcMar>
          </w:tcPr>
          <w:p>
            <w:pPr>
              <w:spacing w:after="0" w:before="0"/>
            </w:pPr>
            <w:r>
              <w:rPr>
                <w:color w:val="2D3748"/>
                <w:sz w:val="17"/>
              </w:rPr>
              <w:t>Cluster 2</w:t>
            </w:r>
          </w:p>
        </w:tc>
        <w:tc>
          <w:tcPr>
            <w:tcW w:type="dxa" w:w="1560"/>
            <w:shd w:fill="FFFFFF"/>
            <w:tcMar>
              <w:top w:w="70" w:type="dxa"/>
              <w:bottom w:w="70" w:type="dxa"/>
              <w:left w:w="100" w:type="dxa"/>
              <w:right w:w="100" w:type="dxa"/>
            </w:tcMar>
          </w:tcPr>
          <w:p>
            <w:pPr>
              <w:spacing w:after="0" w:before="0"/>
            </w:pPr>
            <w:r>
              <w:rPr>
                <w:color w:val="2D3748"/>
                <w:sz w:val="17"/>
              </w:rPr>
              <w:t>(-1.33, +1.13)</w:t>
            </w:r>
          </w:p>
        </w:tc>
        <w:tc>
          <w:tcPr>
            <w:tcW w:type="dxa" w:w="1560"/>
            <w:shd w:fill="FFFFFF"/>
            <w:tcMar>
              <w:top w:w="70" w:type="dxa"/>
              <w:bottom w:w="70" w:type="dxa"/>
              <w:left w:w="100" w:type="dxa"/>
              <w:right w:w="100" w:type="dxa"/>
            </w:tcMar>
          </w:tcPr>
          <w:p>
            <w:pPr>
              <w:spacing w:after="0" w:before="0"/>
            </w:pPr>
            <w:r>
              <w:rPr>
                <w:color w:val="2D3748"/>
                <w:sz w:val="17"/>
              </w:rPr>
              <w:t>$25.73 k$</w:t>
            </w:r>
          </w:p>
        </w:tc>
        <w:tc>
          <w:tcPr>
            <w:tcW w:type="dxa" w:w="1560"/>
            <w:shd w:fill="FFFFFF"/>
            <w:tcMar>
              <w:top w:w="70" w:type="dxa"/>
              <w:bottom w:w="70" w:type="dxa"/>
              <w:left w:w="100" w:type="dxa"/>
              <w:right w:w="100" w:type="dxa"/>
            </w:tcMar>
          </w:tcPr>
          <w:p>
            <w:pPr>
              <w:spacing w:after="0" w:before="0"/>
            </w:pPr>
            <w:r>
              <w:rPr>
                <w:color w:val="2D3748"/>
                <w:sz w:val="17"/>
              </w:rPr>
              <w:t>79.36 pts</w:t>
            </w:r>
          </w:p>
        </w:tc>
        <w:tc>
          <w:tcPr>
            <w:tcW w:type="dxa" w:w="1560"/>
            <w:shd w:fill="FFFFFF"/>
            <w:tcMar>
              <w:top w:w="70" w:type="dxa"/>
              <w:bottom w:w="70" w:type="dxa"/>
              <w:left w:w="100" w:type="dxa"/>
              <w:right w:w="100" w:type="dxa"/>
            </w:tcMar>
          </w:tcPr>
          <w:p>
            <w:pPr>
              <w:spacing w:after="0" w:before="0"/>
            </w:pPr>
            <w:r>
              <w:rPr>
                <w:color w:val="2D3748"/>
                <w:sz w:val="17"/>
              </w:rPr>
              <w:t>22 clientes</w:t>
            </w:r>
          </w:p>
        </w:tc>
        <w:tc>
          <w:tcPr>
            <w:tcW w:type="dxa" w:w="1560"/>
            <w:shd w:fill="FFFFFF"/>
            <w:tcMar>
              <w:top w:w="70" w:type="dxa"/>
              <w:bottom w:w="70" w:type="dxa"/>
              <w:left w:w="100" w:type="dxa"/>
              <w:right w:w="100" w:type="dxa"/>
            </w:tcMar>
          </w:tcPr>
          <w:p>
            <w:pPr>
              <w:spacing w:after="0" w:before="0"/>
            </w:pPr>
            <w:r>
              <w:rPr>
                <w:color w:val="2D3748"/>
                <w:sz w:val="17"/>
              </w:rPr>
              <w:t>11.0%</w:t>
            </w:r>
          </w:p>
        </w:tc>
      </w:tr>
      <w:tr>
        <w:tc>
          <w:tcPr>
            <w:tcW w:type="dxa" w:w="1560"/>
            <w:shd w:fill="F7FAFC"/>
            <w:tcMar>
              <w:top w:w="70" w:type="dxa"/>
              <w:bottom w:w="70" w:type="dxa"/>
              <w:left w:w="100" w:type="dxa"/>
              <w:right w:w="100" w:type="dxa"/>
            </w:tcMar>
          </w:tcPr>
          <w:p>
            <w:pPr>
              <w:spacing w:after="0" w:before="0"/>
            </w:pPr>
            <w:r>
              <w:rPr>
                <w:color w:val="2D3748"/>
                <w:sz w:val="17"/>
              </w:rPr>
              <w:t>Cluster 3</w:t>
            </w:r>
          </w:p>
        </w:tc>
        <w:tc>
          <w:tcPr>
            <w:tcW w:type="dxa" w:w="1560"/>
            <w:shd w:fill="F7FAFC"/>
            <w:tcMar>
              <w:top w:w="70" w:type="dxa"/>
              <w:bottom w:w="70" w:type="dxa"/>
              <w:left w:w="100" w:type="dxa"/>
              <w:right w:w="100" w:type="dxa"/>
            </w:tcMar>
          </w:tcPr>
          <w:p>
            <w:pPr>
              <w:spacing w:after="0" w:before="0"/>
            </w:pPr>
            <w:r>
              <w:rPr>
                <w:color w:val="2D3748"/>
                <w:sz w:val="17"/>
              </w:rPr>
              <w:t>(+1.06, -1.28)</w:t>
            </w:r>
          </w:p>
        </w:tc>
        <w:tc>
          <w:tcPr>
            <w:tcW w:type="dxa" w:w="1560"/>
            <w:shd w:fill="F7FAFC"/>
            <w:tcMar>
              <w:top w:w="70" w:type="dxa"/>
              <w:bottom w:w="70" w:type="dxa"/>
              <w:left w:w="100" w:type="dxa"/>
              <w:right w:w="100" w:type="dxa"/>
            </w:tcMar>
          </w:tcPr>
          <w:p>
            <w:pPr>
              <w:spacing w:after="0" w:before="0"/>
            </w:pPr>
            <w:r>
              <w:rPr>
                <w:color w:val="2D3748"/>
                <w:sz w:val="17"/>
              </w:rPr>
              <w:t>$88.20 k$</w:t>
            </w:r>
          </w:p>
        </w:tc>
        <w:tc>
          <w:tcPr>
            <w:tcW w:type="dxa" w:w="1560"/>
            <w:shd w:fill="F7FAFC"/>
            <w:tcMar>
              <w:top w:w="70" w:type="dxa"/>
              <w:bottom w:w="70" w:type="dxa"/>
              <w:left w:w="100" w:type="dxa"/>
              <w:right w:w="100" w:type="dxa"/>
            </w:tcMar>
          </w:tcPr>
          <w:p>
            <w:pPr>
              <w:spacing w:after="0" w:before="0"/>
            </w:pPr>
            <w:r>
              <w:rPr>
                <w:color w:val="2D3748"/>
                <w:sz w:val="17"/>
              </w:rPr>
              <w:t>17.11 pts</w:t>
            </w:r>
          </w:p>
        </w:tc>
        <w:tc>
          <w:tcPr>
            <w:tcW w:type="dxa" w:w="1560"/>
            <w:shd w:fill="F7FAFC"/>
            <w:tcMar>
              <w:top w:w="70" w:type="dxa"/>
              <w:bottom w:w="70" w:type="dxa"/>
              <w:left w:w="100" w:type="dxa"/>
              <w:right w:w="100" w:type="dxa"/>
            </w:tcMar>
          </w:tcPr>
          <w:p>
            <w:pPr>
              <w:spacing w:after="0" w:before="0"/>
            </w:pPr>
            <w:r>
              <w:rPr>
                <w:color w:val="2D3748"/>
                <w:sz w:val="17"/>
              </w:rPr>
              <w:t>35 clientes</w:t>
            </w:r>
          </w:p>
        </w:tc>
        <w:tc>
          <w:tcPr>
            <w:tcW w:type="dxa" w:w="1560"/>
            <w:shd w:fill="F7FAFC"/>
            <w:tcMar>
              <w:top w:w="70" w:type="dxa"/>
              <w:bottom w:w="70" w:type="dxa"/>
              <w:left w:w="100" w:type="dxa"/>
              <w:right w:w="100" w:type="dxa"/>
            </w:tcMar>
          </w:tcPr>
          <w:p>
            <w:pPr>
              <w:spacing w:after="0" w:before="0"/>
            </w:pPr>
            <w:r>
              <w:rPr>
                <w:color w:val="2D3748"/>
                <w:sz w:val="17"/>
              </w:rPr>
              <w:t>17.5%</w:t>
            </w:r>
          </w:p>
        </w:tc>
      </w:tr>
      <w:tr>
        <w:tc>
          <w:tcPr>
            <w:tcW w:type="dxa" w:w="1560"/>
            <w:shd w:fill="FFFFFF"/>
            <w:tcMar>
              <w:top w:w="70" w:type="dxa"/>
              <w:bottom w:w="70" w:type="dxa"/>
              <w:left w:w="100" w:type="dxa"/>
              <w:right w:w="100" w:type="dxa"/>
            </w:tcMar>
          </w:tcPr>
          <w:p>
            <w:pPr>
              <w:spacing w:after="0" w:before="0"/>
            </w:pPr>
            <w:r>
              <w:rPr>
                <w:color w:val="2D3748"/>
                <w:sz w:val="17"/>
              </w:rPr>
              <w:t>Cluster 4</w:t>
            </w:r>
          </w:p>
        </w:tc>
        <w:tc>
          <w:tcPr>
            <w:tcW w:type="dxa" w:w="1560"/>
            <w:shd w:fill="FFFFFF"/>
            <w:tcMar>
              <w:top w:w="70" w:type="dxa"/>
              <w:bottom w:w="70" w:type="dxa"/>
              <w:left w:w="100" w:type="dxa"/>
              <w:right w:w="100" w:type="dxa"/>
            </w:tcMar>
          </w:tcPr>
          <w:p>
            <w:pPr>
              <w:spacing w:after="0" w:before="0"/>
            </w:pPr>
            <w:r>
              <w:rPr>
                <w:color w:val="2D3748"/>
                <w:sz w:val="17"/>
              </w:rPr>
              <w:t>(-1.31, -1.14)</w:t>
            </w:r>
          </w:p>
        </w:tc>
        <w:tc>
          <w:tcPr>
            <w:tcW w:type="dxa" w:w="1560"/>
            <w:shd w:fill="FFFFFF"/>
            <w:tcMar>
              <w:top w:w="70" w:type="dxa"/>
              <w:bottom w:w="70" w:type="dxa"/>
              <w:left w:w="100" w:type="dxa"/>
              <w:right w:w="100" w:type="dxa"/>
            </w:tcMar>
          </w:tcPr>
          <w:p>
            <w:pPr>
              <w:spacing w:after="0" w:before="0"/>
            </w:pPr>
            <w:r>
              <w:rPr>
                <w:color w:val="2D3748"/>
                <w:sz w:val="17"/>
              </w:rPr>
              <w:t>$26.30 k$</w:t>
            </w:r>
          </w:p>
        </w:tc>
        <w:tc>
          <w:tcPr>
            <w:tcW w:type="dxa" w:w="1560"/>
            <w:shd w:fill="FFFFFF"/>
            <w:tcMar>
              <w:top w:w="70" w:type="dxa"/>
              <w:bottom w:w="70" w:type="dxa"/>
              <w:left w:w="100" w:type="dxa"/>
              <w:right w:w="100" w:type="dxa"/>
            </w:tcMar>
          </w:tcPr>
          <w:p>
            <w:pPr>
              <w:spacing w:after="0" w:before="0"/>
            </w:pPr>
            <w:r>
              <w:rPr>
                <w:color w:val="2D3748"/>
                <w:sz w:val="17"/>
              </w:rPr>
              <w:t>20.91 pts</w:t>
            </w:r>
          </w:p>
        </w:tc>
        <w:tc>
          <w:tcPr>
            <w:tcW w:type="dxa" w:w="1560"/>
            <w:shd w:fill="FFFFFF"/>
            <w:tcMar>
              <w:top w:w="70" w:type="dxa"/>
              <w:bottom w:w="70" w:type="dxa"/>
              <w:left w:w="100" w:type="dxa"/>
              <w:right w:w="100" w:type="dxa"/>
            </w:tcMar>
          </w:tcPr>
          <w:p>
            <w:pPr>
              <w:spacing w:after="0" w:before="0"/>
            </w:pPr>
            <w:r>
              <w:rPr>
                <w:color w:val="2D3748"/>
                <w:sz w:val="17"/>
              </w:rPr>
              <w:t>23 clientes</w:t>
            </w:r>
          </w:p>
        </w:tc>
        <w:tc>
          <w:tcPr>
            <w:tcW w:type="dxa" w:w="1560"/>
            <w:shd w:fill="FFFFFF"/>
            <w:tcMar>
              <w:top w:w="70" w:type="dxa"/>
              <w:bottom w:w="70" w:type="dxa"/>
              <w:left w:w="100" w:type="dxa"/>
              <w:right w:w="100" w:type="dxa"/>
            </w:tcMar>
          </w:tcPr>
          <w:p>
            <w:pPr>
              <w:spacing w:after="0" w:before="0"/>
            </w:pPr>
            <w:r>
              <w:rPr>
                <w:color w:val="2D3748"/>
                <w:sz w:val="17"/>
              </w:rPr>
              <w:t>11.5%</w:t>
            </w:r>
          </w:p>
        </w:tc>
      </w:tr>
    </w:tbl>
    <w:p>
      <w:pPr>
        <w:spacing w:after="120"/>
      </w:pPr>
    </w:p>
    <w:p>
      <w:pPr>
        <w:pStyle w:val="Heading2"/>
        <w:spacing w:before="240" w:after="80"/>
      </w:pPr>
      <w:r>
        <w:rPr>
          <w:b/>
          <w:color w:val="2B6CB0"/>
          <w:sz w:val="26"/>
        </w:rPr>
        <w:t>Pregunta 5.1: ¿Qué representa cada cluster?</w:t>
      </w:r>
    </w:p>
    <w:p>
      <w:pPr>
        <w:spacing w:after="120" w:line="276" w:lineRule="auto"/>
      </w:pPr>
      <w:r>
        <w:rPr>
          <w:b/>
          <w:color w:val="2D3748"/>
          <w:sz w:val="21"/>
        </w:rPr>
        <w:t xml:space="preserve">Respuesta: </w:t>
      </w:r>
      <w:r>
        <w:rPr>
          <w:i w:val="0"/>
          <w:color w:val="2D3748"/>
          <w:sz w:val="21"/>
        </w:rPr>
        <w:t>Cada uno de los 5 clusters obtenidos representa un grupo socioeconómico y conductual claramente definido dentro del centro comercial:</w:t>
      </w:r>
    </w:p>
    <w:p>
      <w:pPr>
        <w:spacing w:after="120" w:line="276" w:lineRule="auto"/>
      </w:pPr>
      <w:r>
        <w:rPr>
          <w:i w:val="0"/>
          <w:color w:val="2D3748"/>
          <w:sz w:val="21"/>
        </w:rPr>
        <w:t>• Cluster 0 (Ingreso Medio: $55.30k | Gasto Medio: 49.52 pts | 81 clientes, 40.5%): Representa al consumidor estándar o promedio del centro comercial, con capacidad financiera moderada y hábitos de compra equilibrados.</w:t>
        <w:br/>
        <w:t>• Cluster 1 (Ingreso Alto: $86.54k | Gasto Alto: 82.13 pts | 39 clientes, 19.5%): Representa al segmento élite o VIP, clientes con alta solvencia económica y máxima frecuencia y volumen de gasto.</w:t>
        <w:br/>
        <w:t>• Cluster 2 (Ingreso Bajo: $25.73k | Gasto Alto: 79.36 pts | 22 clientes, 11.0%): Representa a los compradores entusiastas o impulsivos (predominantemente jóvenes con edad media de 25.3 años), quienes pese a percibir ingresos bajos registran un gasto muy elevado.</w:t>
        <w:br/>
        <w:t>• Cluster 3 (Ingreso Alto: $88.20k | Gasto Bajo: 17.11 pts | 35 clientes, 17.5%): Representa a los clientes ahorradores, exigentes o cautelosos, que cuentan con el mayor ingreso anual promedio pero gastan muy poco en el centro comercial.</w:t>
        <w:br/>
        <w:t>• Cluster 4 (Ingreso Bajo: $26.30k | Gasto Bajo: 20.91 pts | 23 clientes, 11.5%): Representa a los clientes conservadores de bajos ingresos, cuyo consumo se limita a compras puntuales o básicas.</w:t>
      </w:r>
    </w:p>
    <w:p>
      <w:pPr>
        <w:pStyle w:val="Heading2"/>
        <w:spacing w:before="240" w:after="80"/>
      </w:pPr>
      <w:r>
        <w:rPr>
          <w:b/>
          <w:color w:val="2B6CB0"/>
          <w:sz w:val="26"/>
        </w:rPr>
        <w:t>Pregunta 5.2: ¿Qué diferencias existen entre los grupos obtenidos?</w:t>
      </w:r>
    </w:p>
    <w:p>
      <w:pPr>
        <w:spacing w:after="120" w:line="276" w:lineRule="auto"/>
      </w:pPr>
      <w:r>
        <w:rPr>
          <w:b/>
          <w:color w:val="2D3748"/>
          <w:sz w:val="21"/>
        </w:rPr>
        <w:t xml:space="preserve">Respuesta: </w:t>
      </w:r>
      <w:r>
        <w:rPr>
          <w:i w:val="0"/>
          <w:color w:val="2D3748"/>
          <w:sz w:val="21"/>
        </w:rPr>
        <w:t>Existen diferencias estructurales pronunciadas en tres dimensiones: capacidad económica, propensión al gasto y perfil demográfico (edad):</w:t>
      </w:r>
    </w:p>
    <w:p>
      <w:pPr>
        <w:spacing w:after="120" w:line="276" w:lineRule="auto"/>
      </w:pPr>
      <w:r>
        <w:rPr>
          <w:i w:val="0"/>
          <w:color w:val="2D3748"/>
          <w:sz w:val="21"/>
        </w:rPr>
        <w:t>1. Asimetría en Capacidad Financiera: Los Clusters 1 y 3 superan los $86,000 USD anuales, triplicando el ingreso promedio de los Clusters 2 y 4 (~$26,000 USD).</w:t>
        <w:br/>
        <w:t>2. Divergencia Conductual a Igualdad de Ingreso: A pesar de tener casi el mismo ingreso alto (~$87k), el Cluster 1 tiene un puntaje de gasto de 82.13 pts mientras que el Cluster 3 apenas alcanza 17.11 pts (una brecha de 65 puntos). El mismo fenómeno ocurre en la franja de bajos ingresos entre el Cluster 2 (79.36 pts) y el Cluster 4 (20.91 pts).</w:t>
        <w:br/>
        <w:t>3. Diferencia Demográfica Generacional: Los clusters de alto gasto (Cluster 2 con 25.27 años y Cluster 1 con 32.69 años) son significativamente más jóvenes que los clusters de bajo gasto (Cluster 3 con 41.11 años y Cluster 4 con 45.22 años).</w:t>
      </w:r>
    </w:p>
    <w:p>
      <w:pPr>
        <w:jc w:val="center"/>
      </w:pPr>
    </w:p>
    <w:p>
      <w:r>
        <w:drawing>
          <wp:inline xmlns:a="http://schemas.openxmlformats.org/drawingml/2006/main" xmlns:pic="http://schemas.openxmlformats.org/drawingml/2006/picture">
            <wp:extent cx="5303520" cy="3288182"/>
            <wp:docPr id="5" name="Picture 5"/>
            <wp:cNvGraphicFramePr>
              <a:graphicFrameLocks noChangeAspect="1"/>
            </wp:cNvGraphicFramePr>
            <a:graphic>
              <a:graphicData uri="http://schemas.openxmlformats.org/drawingml/2006/picture">
                <pic:pic>
                  <pic:nvPicPr>
                    <pic:cNvPr id="0" name="clusters_kmeans_final.png"/>
                    <pic:cNvPicPr/>
                  </pic:nvPicPr>
                  <pic:blipFill>
                    <a:blip r:embed="rId13"/>
                    <a:stretch>
                      <a:fillRect/>
                    </a:stretch>
                  </pic:blipFill>
                  <pic:spPr>
                    <a:xfrm>
                      <a:off x="0" y="0"/>
                      <a:ext cx="5303520" cy="3288182"/>
                    </a:xfrm>
                    <a:prstGeom prst="rect"/>
                  </pic:spPr>
                </pic:pic>
              </a:graphicData>
            </a:graphic>
          </wp:inline>
        </w:drawing>
      </w:r>
    </w:p>
    <w:p>
      <w:pPr>
        <w:jc w:val="center"/>
      </w:pPr>
      <w:r>
        <w:rPr>
          <w:i/>
          <w:sz w:val="17"/>
        </w:rPr>
        <w:t>Figura 5: Visualización de los 5 clusters generados y sus centroides (estrellas amarillas) (Parte 5).</w:t>
      </w:r>
    </w:p>
    <w:p>
      <w:pPr>
        <w:pStyle w:val="Heading1"/>
        <w:spacing w:before="320" w:after="120"/>
      </w:pPr>
      <w:r>
        <w:rPr>
          <w:b/>
          <w:color w:val="1A365D"/>
          <w:sz w:val="33"/>
        </w:rPr>
        <w:t>Parte 6 – Interpretación de Negocio y Marketing</w:t>
      </w:r>
    </w:p>
    <w:p>
      <w:pPr>
        <w:spacing w:after="120" w:line="276" w:lineRule="auto"/>
      </w:pPr>
      <w:r>
        <w:rPr>
          <w:i w:val="0"/>
          <w:color w:val="2D3748"/>
          <w:sz w:val="21"/>
        </w:rPr>
        <w:t>Actividad desarrollada: Se clasificaron los 5 clusters en los perfiles estratégicos solicitados por el taller (Clientes de alto valor, Clientes promedio, Clientes de bajo valor y Clientes con potencial), consolidando sus indicadores demográficos y comerciales en la siguiente matriz:</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365D"/>
            <w:tcMar>
              <w:top w:w="80" w:type="dxa"/>
              <w:bottom w:w="80" w:type="dxa"/>
              <w:left w:w="100" w:type="dxa"/>
              <w:right w:w="100" w:type="dxa"/>
            </w:tcMar>
          </w:tcPr>
          <w:p>
            <w:pPr>
              <w:spacing w:after="0" w:before="0"/>
            </w:pPr>
            <w:r>
              <w:rPr>
                <w:b/>
                <w:color w:val="FFFFFF"/>
                <w:sz w:val="17"/>
              </w:rPr>
              <w:t>Cluster</w:t>
            </w:r>
          </w:p>
        </w:tc>
        <w:tc>
          <w:tcPr>
            <w:tcW w:type="dxa" w:w="1560"/>
            <w:shd w:fill="1A365D"/>
            <w:tcMar>
              <w:top w:w="80" w:type="dxa"/>
              <w:bottom w:w="80" w:type="dxa"/>
              <w:left w:w="100" w:type="dxa"/>
              <w:right w:w="100" w:type="dxa"/>
            </w:tcMar>
          </w:tcPr>
          <w:p>
            <w:pPr>
              <w:spacing w:after="0" w:before="0"/>
            </w:pPr>
            <w:r>
              <w:rPr>
                <w:b/>
                <w:color w:val="FFFFFF"/>
                <w:sz w:val="17"/>
              </w:rPr>
              <w:t>Clasificación Oficial Guía</w:t>
            </w:r>
          </w:p>
        </w:tc>
        <w:tc>
          <w:tcPr>
            <w:tcW w:type="dxa" w:w="1560"/>
            <w:shd w:fill="1A365D"/>
            <w:tcMar>
              <w:top w:w="80" w:type="dxa"/>
              <w:bottom w:w="80" w:type="dxa"/>
              <w:left w:w="100" w:type="dxa"/>
              <w:right w:w="100" w:type="dxa"/>
            </w:tcMar>
          </w:tcPr>
          <w:p>
            <w:pPr>
              <w:spacing w:after="0" w:before="0"/>
            </w:pPr>
            <w:r>
              <w:rPr>
                <w:b/>
                <w:color w:val="FFFFFF"/>
                <w:sz w:val="17"/>
              </w:rPr>
              <w:t>Nombre del Perfil Comercial</w:t>
            </w:r>
          </w:p>
        </w:tc>
        <w:tc>
          <w:tcPr>
            <w:tcW w:type="dxa" w:w="1560"/>
            <w:shd w:fill="1A365D"/>
            <w:tcMar>
              <w:top w:w="80" w:type="dxa"/>
              <w:bottom w:w="80" w:type="dxa"/>
              <w:left w:w="100" w:type="dxa"/>
              <w:right w:w="100" w:type="dxa"/>
            </w:tcMar>
          </w:tcPr>
          <w:p>
            <w:pPr>
              <w:spacing w:after="0" w:before="0"/>
            </w:pPr>
            <w:r>
              <w:rPr>
                <w:b/>
                <w:color w:val="FFFFFF"/>
                <w:sz w:val="17"/>
              </w:rPr>
              <w:t>Edad Media</w:t>
            </w:r>
          </w:p>
        </w:tc>
        <w:tc>
          <w:tcPr>
            <w:tcW w:type="dxa" w:w="1560"/>
            <w:shd w:fill="1A365D"/>
            <w:tcMar>
              <w:top w:w="80" w:type="dxa"/>
              <w:bottom w:w="80" w:type="dxa"/>
              <w:left w:w="100" w:type="dxa"/>
              <w:right w:w="100" w:type="dxa"/>
            </w:tcMar>
          </w:tcPr>
          <w:p>
            <w:pPr>
              <w:spacing w:after="0" w:before="0"/>
            </w:pPr>
            <w:r>
              <w:rPr>
                <w:b/>
                <w:color w:val="FFFFFF"/>
                <w:sz w:val="17"/>
              </w:rPr>
              <w:t>Ingreso Medio</w:t>
            </w:r>
          </w:p>
        </w:tc>
        <w:tc>
          <w:tcPr>
            <w:tcW w:type="dxa" w:w="1560"/>
            <w:shd w:fill="1A365D"/>
            <w:tcMar>
              <w:top w:w="80" w:type="dxa"/>
              <w:bottom w:w="80" w:type="dxa"/>
              <w:left w:w="100" w:type="dxa"/>
              <w:right w:w="100" w:type="dxa"/>
            </w:tcMar>
          </w:tcPr>
          <w:p>
            <w:pPr>
              <w:spacing w:after="0" w:before="0"/>
            </w:pPr>
            <w:r>
              <w:rPr>
                <w:b/>
                <w:color w:val="FFFFFF"/>
                <w:sz w:val="17"/>
              </w:rPr>
              <w:t>Gasto Medio</w:t>
            </w:r>
          </w:p>
        </w:tc>
      </w:tr>
      <w:tr>
        <w:tc>
          <w:tcPr>
            <w:tcW w:type="dxa" w:w="1560"/>
            <w:shd w:fill="FFFFFF"/>
            <w:tcMar>
              <w:top w:w="70" w:type="dxa"/>
              <w:bottom w:w="70" w:type="dxa"/>
              <w:left w:w="100" w:type="dxa"/>
              <w:right w:w="100" w:type="dxa"/>
            </w:tcMar>
          </w:tcPr>
          <w:p>
            <w:pPr>
              <w:spacing w:after="0" w:before="0"/>
            </w:pPr>
            <w:r>
              <w:rPr>
                <w:color w:val="2D3748"/>
                <w:sz w:val="17"/>
              </w:rPr>
              <w:t>Cluster 0</w:t>
            </w:r>
          </w:p>
        </w:tc>
        <w:tc>
          <w:tcPr>
            <w:tcW w:type="dxa" w:w="1560"/>
            <w:shd w:fill="FFFFFF"/>
            <w:tcMar>
              <w:top w:w="70" w:type="dxa"/>
              <w:bottom w:w="70" w:type="dxa"/>
              <w:left w:w="100" w:type="dxa"/>
              <w:right w:w="100" w:type="dxa"/>
            </w:tcMar>
          </w:tcPr>
          <w:p>
            <w:pPr>
              <w:spacing w:after="0" w:before="0"/>
            </w:pPr>
            <w:r>
              <w:rPr>
                <w:color w:val="2D3748"/>
                <w:sz w:val="17"/>
              </w:rPr>
              <w:t>Clientes promedio</w:t>
            </w:r>
          </w:p>
        </w:tc>
        <w:tc>
          <w:tcPr>
            <w:tcW w:type="dxa" w:w="1560"/>
            <w:shd w:fill="FFFFFF"/>
            <w:tcMar>
              <w:top w:w="70" w:type="dxa"/>
              <w:bottom w:w="70" w:type="dxa"/>
              <w:left w:w="100" w:type="dxa"/>
              <w:right w:w="100" w:type="dxa"/>
            </w:tcMar>
          </w:tcPr>
          <w:p>
            <w:pPr>
              <w:spacing w:after="0" w:before="0"/>
            </w:pPr>
            <w:r>
              <w:rPr>
                <w:color w:val="2D3748"/>
                <w:sz w:val="17"/>
              </w:rPr>
              <w:t>Clientes Promedio (Población Estándar)</w:t>
            </w:r>
          </w:p>
        </w:tc>
        <w:tc>
          <w:tcPr>
            <w:tcW w:type="dxa" w:w="1560"/>
            <w:shd w:fill="FFFFFF"/>
            <w:tcMar>
              <w:top w:w="70" w:type="dxa"/>
              <w:bottom w:w="70" w:type="dxa"/>
              <w:left w:w="100" w:type="dxa"/>
              <w:right w:w="100" w:type="dxa"/>
            </w:tcMar>
          </w:tcPr>
          <w:p>
            <w:pPr>
              <w:spacing w:after="0" w:before="0"/>
            </w:pPr>
            <w:r>
              <w:rPr>
                <w:color w:val="2D3748"/>
                <w:sz w:val="17"/>
              </w:rPr>
              <w:t>42.7 años</w:t>
            </w:r>
          </w:p>
        </w:tc>
        <w:tc>
          <w:tcPr>
            <w:tcW w:type="dxa" w:w="1560"/>
            <w:shd w:fill="FFFFFF"/>
            <w:tcMar>
              <w:top w:w="70" w:type="dxa"/>
              <w:bottom w:w="70" w:type="dxa"/>
              <w:left w:w="100" w:type="dxa"/>
              <w:right w:w="100" w:type="dxa"/>
            </w:tcMar>
          </w:tcPr>
          <w:p>
            <w:pPr>
              <w:spacing w:after="0" w:before="0"/>
            </w:pPr>
            <w:r>
              <w:rPr>
                <w:color w:val="2D3748"/>
                <w:sz w:val="17"/>
              </w:rPr>
              <w:t>$55.30 k$</w:t>
            </w:r>
          </w:p>
        </w:tc>
        <w:tc>
          <w:tcPr>
            <w:tcW w:type="dxa" w:w="1560"/>
            <w:shd w:fill="FFFFFF"/>
            <w:tcMar>
              <w:top w:w="70" w:type="dxa"/>
              <w:bottom w:w="70" w:type="dxa"/>
              <w:left w:w="100" w:type="dxa"/>
              <w:right w:w="100" w:type="dxa"/>
            </w:tcMar>
          </w:tcPr>
          <w:p>
            <w:pPr>
              <w:spacing w:after="0" w:before="0"/>
            </w:pPr>
            <w:r>
              <w:rPr>
                <w:color w:val="2D3748"/>
                <w:sz w:val="17"/>
              </w:rPr>
              <w:t>49.52 pts</w:t>
            </w:r>
          </w:p>
        </w:tc>
      </w:tr>
      <w:tr>
        <w:tc>
          <w:tcPr>
            <w:tcW w:type="dxa" w:w="1560"/>
            <w:shd w:fill="F7FAFC"/>
            <w:tcMar>
              <w:top w:w="70" w:type="dxa"/>
              <w:bottom w:w="70" w:type="dxa"/>
              <w:left w:w="100" w:type="dxa"/>
              <w:right w:w="100" w:type="dxa"/>
            </w:tcMar>
          </w:tcPr>
          <w:p>
            <w:pPr>
              <w:spacing w:after="0" w:before="0"/>
            </w:pPr>
            <w:r>
              <w:rPr>
                <w:color w:val="2D3748"/>
                <w:sz w:val="17"/>
              </w:rPr>
              <w:t>Cluster 1</w:t>
            </w:r>
          </w:p>
        </w:tc>
        <w:tc>
          <w:tcPr>
            <w:tcW w:type="dxa" w:w="1560"/>
            <w:shd w:fill="F7FAFC"/>
            <w:tcMar>
              <w:top w:w="70" w:type="dxa"/>
              <w:bottom w:w="70" w:type="dxa"/>
              <w:left w:w="100" w:type="dxa"/>
              <w:right w:w="100" w:type="dxa"/>
            </w:tcMar>
          </w:tcPr>
          <w:p>
            <w:pPr>
              <w:spacing w:after="0" w:before="0"/>
            </w:pPr>
            <w:r>
              <w:rPr>
                <w:color w:val="2D3748"/>
                <w:sz w:val="17"/>
              </w:rPr>
              <w:t>Clientes de alto valor</w:t>
            </w:r>
          </w:p>
        </w:tc>
        <w:tc>
          <w:tcPr>
            <w:tcW w:type="dxa" w:w="1560"/>
            <w:shd w:fill="F7FAFC"/>
            <w:tcMar>
              <w:top w:w="70" w:type="dxa"/>
              <w:bottom w:w="70" w:type="dxa"/>
              <w:left w:w="100" w:type="dxa"/>
              <w:right w:w="100" w:type="dxa"/>
            </w:tcMar>
          </w:tcPr>
          <w:p>
            <w:pPr>
              <w:spacing w:after="0" w:before="0"/>
            </w:pPr>
            <w:r>
              <w:rPr>
                <w:color w:val="2D3748"/>
                <w:sz w:val="17"/>
              </w:rPr>
              <w:t>Clientes de Alto Valor (VIP / Target Premium)</w:t>
            </w:r>
          </w:p>
        </w:tc>
        <w:tc>
          <w:tcPr>
            <w:tcW w:type="dxa" w:w="1560"/>
            <w:shd w:fill="F7FAFC"/>
            <w:tcMar>
              <w:top w:w="70" w:type="dxa"/>
              <w:bottom w:w="70" w:type="dxa"/>
              <w:left w:w="100" w:type="dxa"/>
              <w:right w:w="100" w:type="dxa"/>
            </w:tcMar>
          </w:tcPr>
          <w:p>
            <w:pPr>
              <w:spacing w:after="0" w:before="0"/>
            </w:pPr>
            <w:r>
              <w:rPr>
                <w:color w:val="2D3748"/>
                <w:sz w:val="17"/>
              </w:rPr>
              <w:t>32.7 años</w:t>
            </w:r>
          </w:p>
        </w:tc>
        <w:tc>
          <w:tcPr>
            <w:tcW w:type="dxa" w:w="1560"/>
            <w:shd w:fill="F7FAFC"/>
            <w:tcMar>
              <w:top w:w="70" w:type="dxa"/>
              <w:bottom w:w="70" w:type="dxa"/>
              <w:left w:w="100" w:type="dxa"/>
              <w:right w:w="100" w:type="dxa"/>
            </w:tcMar>
          </w:tcPr>
          <w:p>
            <w:pPr>
              <w:spacing w:after="0" w:before="0"/>
            </w:pPr>
            <w:r>
              <w:rPr>
                <w:color w:val="2D3748"/>
                <w:sz w:val="17"/>
              </w:rPr>
              <w:t>$86.54 k$</w:t>
            </w:r>
          </w:p>
        </w:tc>
        <w:tc>
          <w:tcPr>
            <w:tcW w:type="dxa" w:w="1560"/>
            <w:shd w:fill="F7FAFC"/>
            <w:tcMar>
              <w:top w:w="70" w:type="dxa"/>
              <w:bottom w:w="70" w:type="dxa"/>
              <w:left w:w="100" w:type="dxa"/>
              <w:right w:w="100" w:type="dxa"/>
            </w:tcMar>
          </w:tcPr>
          <w:p>
            <w:pPr>
              <w:spacing w:after="0" w:before="0"/>
            </w:pPr>
            <w:r>
              <w:rPr>
                <w:color w:val="2D3748"/>
                <w:sz w:val="17"/>
              </w:rPr>
              <w:t>82.13 pts</w:t>
            </w:r>
          </w:p>
        </w:tc>
      </w:tr>
      <w:tr>
        <w:tc>
          <w:tcPr>
            <w:tcW w:type="dxa" w:w="1560"/>
            <w:shd w:fill="FFFFFF"/>
            <w:tcMar>
              <w:top w:w="70" w:type="dxa"/>
              <w:bottom w:w="70" w:type="dxa"/>
              <w:left w:w="100" w:type="dxa"/>
              <w:right w:w="100" w:type="dxa"/>
            </w:tcMar>
          </w:tcPr>
          <w:p>
            <w:pPr>
              <w:spacing w:after="0" w:before="0"/>
            </w:pPr>
            <w:r>
              <w:rPr>
                <w:color w:val="2D3748"/>
                <w:sz w:val="17"/>
              </w:rPr>
              <w:t>Cluster 2</w:t>
            </w:r>
          </w:p>
        </w:tc>
        <w:tc>
          <w:tcPr>
            <w:tcW w:type="dxa" w:w="1560"/>
            <w:shd w:fill="FFFFFF"/>
            <w:tcMar>
              <w:top w:w="70" w:type="dxa"/>
              <w:bottom w:w="70" w:type="dxa"/>
              <w:left w:w="100" w:type="dxa"/>
              <w:right w:w="100" w:type="dxa"/>
            </w:tcMar>
          </w:tcPr>
          <w:p>
            <w:pPr>
              <w:spacing w:after="0" w:before="0"/>
            </w:pPr>
            <w:r>
              <w:rPr>
                <w:color w:val="2D3748"/>
                <w:sz w:val="17"/>
              </w:rPr>
              <w:t>Clientes con potencial (Ingreso Bajo / Gasto Alto)</w:t>
            </w:r>
          </w:p>
        </w:tc>
        <w:tc>
          <w:tcPr>
            <w:tcW w:type="dxa" w:w="1560"/>
            <w:shd w:fill="FFFFFF"/>
            <w:tcMar>
              <w:top w:w="70" w:type="dxa"/>
              <w:bottom w:w="70" w:type="dxa"/>
              <w:left w:w="100" w:type="dxa"/>
              <w:right w:w="100" w:type="dxa"/>
            </w:tcMar>
          </w:tcPr>
          <w:p>
            <w:pPr>
              <w:spacing w:after="0" w:before="0"/>
            </w:pPr>
            <w:r>
              <w:rPr>
                <w:color w:val="2D3748"/>
                <w:sz w:val="17"/>
              </w:rPr>
              <w:t>Clientes con Potencial - Consumidores Impulsivos</w:t>
            </w:r>
          </w:p>
        </w:tc>
        <w:tc>
          <w:tcPr>
            <w:tcW w:type="dxa" w:w="1560"/>
            <w:shd w:fill="FFFFFF"/>
            <w:tcMar>
              <w:top w:w="70" w:type="dxa"/>
              <w:bottom w:w="70" w:type="dxa"/>
              <w:left w:w="100" w:type="dxa"/>
              <w:right w:w="100" w:type="dxa"/>
            </w:tcMar>
          </w:tcPr>
          <w:p>
            <w:pPr>
              <w:spacing w:after="0" w:before="0"/>
            </w:pPr>
            <w:r>
              <w:rPr>
                <w:color w:val="2D3748"/>
                <w:sz w:val="17"/>
              </w:rPr>
              <w:t>25.3 años</w:t>
            </w:r>
          </w:p>
        </w:tc>
        <w:tc>
          <w:tcPr>
            <w:tcW w:type="dxa" w:w="1560"/>
            <w:shd w:fill="FFFFFF"/>
            <w:tcMar>
              <w:top w:w="70" w:type="dxa"/>
              <w:bottom w:w="70" w:type="dxa"/>
              <w:left w:w="100" w:type="dxa"/>
              <w:right w:w="100" w:type="dxa"/>
            </w:tcMar>
          </w:tcPr>
          <w:p>
            <w:pPr>
              <w:spacing w:after="0" w:before="0"/>
            </w:pPr>
            <w:r>
              <w:rPr>
                <w:color w:val="2D3748"/>
                <w:sz w:val="17"/>
              </w:rPr>
              <w:t>$25.73 k$</w:t>
            </w:r>
          </w:p>
        </w:tc>
        <w:tc>
          <w:tcPr>
            <w:tcW w:type="dxa" w:w="1560"/>
            <w:shd w:fill="FFFFFF"/>
            <w:tcMar>
              <w:top w:w="70" w:type="dxa"/>
              <w:bottom w:w="70" w:type="dxa"/>
              <w:left w:w="100" w:type="dxa"/>
              <w:right w:w="100" w:type="dxa"/>
            </w:tcMar>
          </w:tcPr>
          <w:p>
            <w:pPr>
              <w:spacing w:after="0" w:before="0"/>
            </w:pPr>
            <w:r>
              <w:rPr>
                <w:color w:val="2D3748"/>
                <w:sz w:val="17"/>
              </w:rPr>
              <w:t>79.36 pts</w:t>
            </w:r>
          </w:p>
        </w:tc>
      </w:tr>
      <w:tr>
        <w:tc>
          <w:tcPr>
            <w:tcW w:type="dxa" w:w="1560"/>
            <w:shd w:fill="F7FAFC"/>
            <w:tcMar>
              <w:top w:w="70" w:type="dxa"/>
              <w:bottom w:w="70" w:type="dxa"/>
              <w:left w:w="100" w:type="dxa"/>
              <w:right w:w="100" w:type="dxa"/>
            </w:tcMar>
          </w:tcPr>
          <w:p>
            <w:pPr>
              <w:spacing w:after="0" w:before="0"/>
            </w:pPr>
            <w:r>
              <w:rPr>
                <w:color w:val="2D3748"/>
                <w:sz w:val="17"/>
              </w:rPr>
              <w:t>Cluster 3</w:t>
            </w:r>
          </w:p>
        </w:tc>
        <w:tc>
          <w:tcPr>
            <w:tcW w:type="dxa" w:w="1560"/>
            <w:shd w:fill="F7FAFC"/>
            <w:tcMar>
              <w:top w:w="70" w:type="dxa"/>
              <w:bottom w:w="70" w:type="dxa"/>
              <w:left w:w="100" w:type="dxa"/>
              <w:right w:w="100" w:type="dxa"/>
            </w:tcMar>
          </w:tcPr>
          <w:p>
            <w:pPr>
              <w:spacing w:after="0" w:before="0"/>
            </w:pPr>
            <w:r>
              <w:rPr>
                <w:color w:val="2D3748"/>
                <w:sz w:val="17"/>
              </w:rPr>
              <w:t>Clientes con potencial (Ingreso Alto / Gasto Bajo)</w:t>
            </w:r>
          </w:p>
        </w:tc>
        <w:tc>
          <w:tcPr>
            <w:tcW w:type="dxa" w:w="1560"/>
            <w:shd w:fill="F7FAFC"/>
            <w:tcMar>
              <w:top w:w="70" w:type="dxa"/>
              <w:bottom w:w="70" w:type="dxa"/>
              <w:left w:w="100" w:type="dxa"/>
              <w:right w:w="100" w:type="dxa"/>
            </w:tcMar>
          </w:tcPr>
          <w:p>
            <w:pPr>
              <w:spacing w:after="0" w:before="0"/>
            </w:pPr>
            <w:r>
              <w:rPr>
                <w:color w:val="2D3748"/>
                <w:sz w:val="17"/>
              </w:rPr>
              <w:t>Clientes con Potencial - Ahorradores Cautelosos</w:t>
            </w:r>
          </w:p>
        </w:tc>
        <w:tc>
          <w:tcPr>
            <w:tcW w:type="dxa" w:w="1560"/>
            <w:shd w:fill="F7FAFC"/>
            <w:tcMar>
              <w:top w:w="70" w:type="dxa"/>
              <w:bottom w:w="70" w:type="dxa"/>
              <w:left w:w="100" w:type="dxa"/>
              <w:right w:w="100" w:type="dxa"/>
            </w:tcMar>
          </w:tcPr>
          <w:p>
            <w:pPr>
              <w:spacing w:after="0" w:before="0"/>
            </w:pPr>
            <w:r>
              <w:rPr>
                <w:color w:val="2D3748"/>
                <w:sz w:val="17"/>
              </w:rPr>
              <w:t>41.1 años</w:t>
            </w:r>
          </w:p>
        </w:tc>
        <w:tc>
          <w:tcPr>
            <w:tcW w:type="dxa" w:w="1560"/>
            <w:shd w:fill="F7FAFC"/>
            <w:tcMar>
              <w:top w:w="70" w:type="dxa"/>
              <w:bottom w:w="70" w:type="dxa"/>
              <w:left w:w="100" w:type="dxa"/>
              <w:right w:w="100" w:type="dxa"/>
            </w:tcMar>
          </w:tcPr>
          <w:p>
            <w:pPr>
              <w:spacing w:after="0" w:before="0"/>
            </w:pPr>
            <w:r>
              <w:rPr>
                <w:color w:val="2D3748"/>
                <w:sz w:val="17"/>
              </w:rPr>
              <w:t>$88.20 k$</w:t>
            </w:r>
          </w:p>
        </w:tc>
        <w:tc>
          <w:tcPr>
            <w:tcW w:type="dxa" w:w="1560"/>
            <w:shd w:fill="F7FAFC"/>
            <w:tcMar>
              <w:top w:w="70" w:type="dxa"/>
              <w:bottom w:w="70" w:type="dxa"/>
              <w:left w:w="100" w:type="dxa"/>
              <w:right w:w="100" w:type="dxa"/>
            </w:tcMar>
          </w:tcPr>
          <w:p>
            <w:pPr>
              <w:spacing w:after="0" w:before="0"/>
            </w:pPr>
            <w:r>
              <w:rPr>
                <w:color w:val="2D3748"/>
                <w:sz w:val="17"/>
              </w:rPr>
              <w:t>17.11 pts</w:t>
            </w:r>
          </w:p>
        </w:tc>
      </w:tr>
      <w:tr>
        <w:tc>
          <w:tcPr>
            <w:tcW w:type="dxa" w:w="1560"/>
            <w:shd w:fill="FFFFFF"/>
            <w:tcMar>
              <w:top w:w="70" w:type="dxa"/>
              <w:bottom w:w="70" w:type="dxa"/>
              <w:left w:w="100" w:type="dxa"/>
              <w:right w:w="100" w:type="dxa"/>
            </w:tcMar>
          </w:tcPr>
          <w:p>
            <w:pPr>
              <w:spacing w:after="0" w:before="0"/>
            </w:pPr>
            <w:r>
              <w:rPr>
                <w:color w:val="2D3748"/>
                <w:sz w:val="17"/>
              </w:rPr>
              <w:t>Cluster 4</w:t>
            </w:r>
          </w:p>
        </w:tc>
        <w:tc>
          <w:tcPr>
            <w:tcW w:type="dxa" w:w="1560"/>
            <w:shd w:fill="FFFFFF"/>
            <w:tcMar>
              <w:top w:w="70" w:type="dxa"/>
              <w:bottom w:w="70" w:type="dxa"/>
              <w:left w:w="100" w:type="dxa"/>
              <w:right w:w="100" w:type="dxa"/>
            </w:tcMar>
          </w:tcPr>
          <w:p>
            <w:pPr>
              <w:spacing w:after="0" w:before="0"/>
            </w:pPr>
            <w:r>
              <w:rPr>
                <w:color w:val="2D3748"/>
                <w:sz w:val="17"/>
              </w:rPr>
              <w:t>Clientes de bajo valor</w:t>
            </w:r>
          </w:p>
        </w:tc>
        <w:tc>
          <w:tcPr>
            <w:tcW w:type="dxa" w:w="1560"/>
            <w:shd w:fill="FFFFFF"/>
            <w:tcMar>
              <w:top w:w="70" w:type="dxa"/>
              <w:bottom w:w="70" w:type="dxa"/>
              <w:left w:w="100" w:type="dxa"/>
              <w:right w:w="100" w:type="dxa"/>
            </w:tcMar>
          </w:tcPr>
          <w:p>
            <w:pPr>
              <w:spacing w:after="0" w:before="0"/>
            </w:pPr>
            <w:r>
              <w:rPr>
                <w:color w:val="2D3748"/>
                <w:sz w:val="17"/>
              </w:rPr>
              <w:t>Clientes de Bajo Valor (Consumo Frugal)</w:t>
            </w:r>
          </w:p>
        </w:tc>
        <w:tc>
          <w:tcPr>
            <w:tcW w:type="dxa" w:w="1560"/>
            <w:shd w:fill="FFFFFF"/>
            <w:tcMar>
              <w:top w:w="70" w:type="dxa"/>
              <w:bottom w:w="70" w:type="dxa"/>
              <w:left w:w="100" w:type="dxa"/>
              <w:right w:w="100" w:type="dxa"/>
            </w:tcMar>
          </w:tcPr>
          <w:p>
            <w:pPr>
              <w:spacing w:after="0" w:before="0"/>
            </w:pPr>
            <w:r>
              <w:rPr>
                <w:color w:val="2D3748"/>
                <w:sz w:val="17"/>
              </w:rPr>
              <w:t>45.2 años</w:t>
            </w:r>
          </w:p>
        </w:tc>
        <w:tc>
          <w:tcPr>
            <w:tcW w:type="dxa" w:w="1560"/>
            <w:shd w:fill="FFFFFF"/>
            <w:tcMar>
              <w:top w:w="70" w:type="dxa"/>
              <w:bottom w:w="70" w:type="dxa"/>
              <w:left w:w="100" w:type="dxa"/>
              <w:right w:w="100" w:type="dxa"/>
            </w:tcMar>
          </w:tcPr>
          <w:p>
            <w:pPr>
              <w:spacing w:after="0" w:before="0"/>
            </w:pPr>
            <w:r>
              <w:rPr>
                <w:color w:val="2D3748"/>
                <w:sz w:val="17"/>
              </w:rPr>
              <w:t>$26.30 k$</w:t>
            </w:r>
          </w:p>
        </w:tc>
        <w:tc>
          <w:tcPr>
            <w:tcW w:type="dxa" w:w="1560"/>
            <w:shd w:fill="FFFFFF"/>
            <w:tcMar>
              <w:top w:w="70" w:type="dxa"/>
              <w:bottom w:w="70" w:type="dxa"/>
              <w:left w:w="100" w:type="dxa"/>
              <w:right w:w="100" w:type="dxa"/>
            </w:tcMar>
          </w:tcPr>
          <w:p>
            <w:pPr>
              <w:spacing w:after="0" w:before="0"/>
            </w:pPr>
            <w:r>
              <w:rPr>
                <w:color w:val="2D3748"/>
                <w:sz w:val="17"/>
              </w:rPr>
              <w:t>20.91 pts</w:t>
            </w:r>
          </w:p>
        </w:tc>
      </w:tr>
    </w:tbl>
    <w:p>
      <w:pPr>
        <w:spacing w:after="120"/>
      </w:pPr>
    </w:p>
    <w:p>
      <w:pPr>
        <w:pStyle w:val="Heading2"/>
        <w:spacing w:before="240" w:after="80"/>
      </w:pPr>
      <w:r>
        <w:rPr>
          <w:b/>
          <w:color w:val="2B6CB0"/>
          <w:sz w:val="26"/>
        </w:rPr>
        <w:t>Pregunta 6.1: ¿Qué estrategias de marketing se podrían aplicar a cada grupo?</w:t>
      </w:r>
    </w:p>
    <w:p>
      <w:pPr>
        <w:spacing w:after="120" w:line="276" w:lineRule="auto"/>
      </w:pPr>
      <w:r>
        <w:rPr>
          <w:b/>
          <w:color w:val="2D3748"/>
          <w:sz w:val="21"/>
        </w:rPr>
        <w:t xml:space="preserve">Respuesta: </w:t>
      </w:r>
      <w:r>
        <w:rPr>
          <w:i w:val="0"/>
          <w:color w:val="2D3748"/>
          <w:sz w:val="21"/>
        </w:rPr>
        <w:t>Para maximizar la rentabilidad del centro comercial, se proponen estrategias diferenciadas por perfil:</w:t>
      </w:r>
    </w:p>
    <w:p>
      <w:pPr>
        <w:spacing w:after="120" w:line="276" w:lineRule="auto"/>
      </w:pPr>
      <w:r>
        <w:rPr>
          <w:i w:val="0"/>
          <w:color w:val="2D3748"/>
          <w:sz w:val="21"/>
        </w:rPr>
        <w:t>1. Clientes de Alto Valor (Cluster 1 - Alto Ingreso / Alto Gasto):</w:t>
        <w:br/>
        <w:t xml:space="preserve">   • Estrategia: Fidelización VIP, Retención y Marketing Experiencial.</w:t>
        <w:br/>
        <w:t xml:space="preserve">   • Acciones: Programas de membresía Black/Platinum con acceso a preventas exclusivas, personal shopper gratuito, valet parking preferencial y eventos privados de marcas de lujo. No requieren descuentos agresivos, sino exclusividad y reconocimiento.</w:t>
        <w:br/>
        <w:br/>
        <w:t>2. Clientes con Potencial - Ahorradores Cautelosos (Cluster 3 - Alto Ingreso / Bajo Gasto):</w:t>
        <w:br/>
        <w:t xml:space="preserve">   • Estrategia: Conversión por Propuesta de Valor, Calidad y Ampliación del Mix Comercial.</w:t>
        <w:br/>
        <w:t xml:space="preserve">   • Acciones: Atraer su gasto incorporando tiendas de tecnología avanzada, alta gastronomía, servicios ejecutivos y marcas de prestigio duradero; enviar comunicación personalizada basada en retorno de inversión, garantías extendidas y alianzas con tarjetas bancarias prémium (cashback).</w:t>
        <w:br/>
        <w:br/>
        <w:t>3. Clientes con Potencial - Consumidores Impulsivos (Cluster 2 - Bajo Ingreso / Alto Gasto):</w:t>
        <w:br/>
        <w:t xml:space="preserve">   • Estrategia: Marketing Digital, Tendencias y Micro-Financiamiento.</w:t>
        <w:br/>
        <w:t xml:space="preserve">   • Acciones: Campañas intensivas en redes sociales (TikTok, Instagram) con influencers de moda rápida (fast-fashion) y entretenimiento; implementar pagos fraccionados sin interés (Buy Now, Pay Later - BNPL) y cupones gamificados para mantener su frecuencia de visita sin sobreendeudarlos.</w:t>
        <w:br/>
        <w:br/>
        <w:t>4. Clientes Promedio (Cluster 0 - Ingreso Medio / Gasto Medio):</w:t>
        <w:br/>
        <w:t xml:space="preserve">   • Estrategia: Venta Cruzada (Cross-Selling) e Incremento del Ticket Promedio.</w:t>
        <w:br/>
        <w:t xml:space="preserve">   • Acciones: Paquetes promocionales familiares de fin de semana (compras + cine + plazoleta de comidas), programas de acumulación de puntos por visitas recurrentes y campañas estacionales (Día de la Madre, Navidad, Regreso a Clases).</w:t>
        <w:br/>
        <w:br/>
        <w:t>5. Clientes de Bajo Valor (Cluster 4 - Bajo Ingreso / Bajo Gasto):</w:t>
        <w:br/>
        <w:t xml:space="preserve">   • Estrategia: Marketing de Oportunidad y Tráfico en Horas Valle.</w:t>
        <w:br/>
        <w:t xml:space="preserve">   • Acciones: Descuentos por liquidación de temporada, promociones 2x1 en productos básicos, ferias de outlet y descuentos especiales en días de semana de baja afluencia (martes y miércoles).</w:t>
      </w:r>
    </w:p>
    <w:p>
      <w:pPr>
        <w:pStyle w:val="Heading2"/>
        <w:spacing w:before="240" w:after="80"/>
      </w:pPr>
      <w:r>
        <w:rPr>
          <w:b/>
          <w:color w:val="2B6CB0"/>
          <w:sz w:val="26"/>
        </w:rPr>
        <w:t>Pregunta 6.2: ¿Qué segmento representa mayor oportunidad de crecimiento?</w:t>
      </w:r>
    </w:p>
    <w:p>
      <w:pPr>
        <w:spacing w:after="120" w:line="276" w:lineRule="auto"/>
      </w:pPr>
      <w:r>
        <w:rPr>
          <w:b/>
          <w:color w:val="2D3748"/>
          <w:sz w:val="21"/>
        </w:rPr>
        <w:t xml:space="preserve">Respuesta y Justificación de Negocio: </w:t>
      </w:r>
      <w:r>
        <w:rPr>
          <w:i w:val="0"/>
          <w:color w:val="2D3748"/>
          <w:sz w:val="21"/>
        </w:rPr>
        <w:t>El segmento que representa la mayor oportunidad de crecimiento financiero para el centro comercial es el Cluster 3: Clientes con Potencial - Ahorradores Cautelosos (Alto Ingreso y Bajo Gasto), complementado en volumen por el Cluster 0 (Clientes Promedio).</w:t>
      </w:r>
    </w:p>
    <w:p>
      <w:pPr>
        <w:spacing w:after="120" w:line="276" w:lineRule="auto"/>
      </w:pPr>
      <w:r>
        <w:rPr>
          <w:i w:val="0"/>
          <w:color w:val="2D3748"/>
          <w:sz w:val="21"/>
        </w:rPr>
        <w:t>• Potencial Financiero No Capturado (Cluster 3): Este grupo posee el ingreso promedio más alto de todo el estudio ($88,200 USD anuales), pero su puntaje de gasto es el más bajo (17.11 puntos). Esto significa que el cliente ya visita el centro comercial y cuenta con plena liquidez económica, pero está realizando sus compras principales en la competencia o en canales online. Lograr que este segmento incremente su gasto al nivel del Cluster 1 duplicaría la facturación de alto margen del mall con un costo de adquisición (CAC) mínimo.</w:t>
        <w:br/>
        <w:t>• Efecto Escala (Cluster 0): Al concentrar el 40.5% de todos los clientes (81 personas), cualquier incremento marginal del 10% o 15% en su gasto promedio mediante venta cruzada genera un flujo de caja inmediato y estable.</w:t>
      </w:r>
    </w:p>
    <w:p>
      <w:pPr>
        <w:jc w:val="center"/>
      </w:pPr>
    </w:p>
    <w:p>
      <w:r>
        <w:drawing>
          <wp:inline xmlns:a="http://schemas.openxmlformats.org/drawingml/2006/main" xmlns:pic="http://schemas.openxmlformats.org/drawingml/2006/picture">
            <wp:extent cx="5669280" cy="3504646"/>
            <wp:docPr id="6" name="Picture 6"/>
            <wp:cNvGraphicFramePr>
              <a:graphicFrameLocks noChangeAspect="1"/>
            </wp:cNvGraphicFramePr>
            <a:graphic>
              <a:graphicData uri="http://schemas.openxmlformats.org/drawingml/2006/picture">
                <pic:pic>
                  <pic:nvPicPr>
                    <pic:cNvPr id="0" name="mapa_segmentos_negocio.png"/>
                    <pic:cNvPicPr/>
                  </pic:nvPicPr>
                  <pic:blipFill>
                    <a:blip r:embed="rId14"/>
                    <a:stretch>
                      <a:fillRect/>
                    </a:stretch>
                  </pic:blipFill>
                  <pic:spPr>
                    <a:xfrm>
                      <a:off x="0" y="0"/>
                      <a:ext cx="5669280" cy="3504646"/>
                    </a:xfrm>
                    <a:prstGeom prst="rect"/>
                  </pic:spPr>
                </pic:pic>
              </a:graphicData>
            </a:graphic>
          </wp:inline>
        </w:drawing>
      </w:r>
    </w:p>
    <w:p>
      <w:pPr>
        <w:jc w:val="center"/>
      </w:pPr>
      <w:r>
        <w:rPr>
          <w:i/>
          <w:sz w:val="17"/>
        </w:rPr>
        <w:t>Figura 6: Mapa de Segmentación Estratégica con los perfiles de negocio asignados (Parte 6).</w:t>
      </w:r>
    </w:p>
    <w:p>
      <w:pPr>
        <w:pStyle w:val="Heading1"/>
        <w:spacing w:before="320" w:after="120"/>
      </w:pPr>
      <w:r>
        <w:rPr>
          <w:b/>
          <w:color w:val="1A365D"/>
          <w:sz w:val="33"/>
        </w:rPr>
        <w:t>Parte 7 – Despliegue con Streamlit y Guía de Ejecución</w:t>
      </w:r>
    </w:p>
    <w:p>
      <w:pPr>
        <w:spacing w:after="120" w:line="276" w:lineRule="auto"/>
      </w:pPr>
      <w:r>
        <w:rPr>
          <w:i w:val="0"/>
          <w:color w:val="2D3748"/>
          <w:sz w:val="21"/>
        </w:rPr>
        <w:t>Se desarrolló la aplicación web interactiva completa en el archivo app.py utilizando el framework Streamlit y gráficos dinámicos de Plotly, cumpliendo todos los requerimientos funcionales exigidos en la guía:</w:t>
      </w:r>
    </w:p>
    <w:p>
      <w:pPr>
        <w:spacing w:after="120" w:line="276" w:lineRule="auto"/>
      </w:pPr>
      <w:r>
        <w:rPr>
          <w:i w:val="0"/>
          <w:color w:val="2D3748"/>
          <w:sz w:val="21"/>
        </w:rPr>
        <w:t>1. Visualización del Método del Codo y Silueta: Pestaña interactiva que grafica la curva WCSS (K=1..10) y el Coeficiente de Silueta (K=2..10), señalizando el punto óptimo K=5.</w:t>
        <w:br/>
        <w:t>2. Visualización de los Clusters Generados: Mapa interactivo en 2D con proyección de los 5 clusters, sus centroides, tamaño proporcional a la edad y tabla estadística resumen.</w:t>
        <w:br/>
        <w:t>3. Ingreso de un Nuevo Cliente: Controles deslizantes (sliders) reactivos en tiempo real para introducir Ingreso Anual (k$), Puntaje de Gasto (1-100), Edad y Género, además de 5 botones rápidos de prueba por arquetipo.</w:t>
        <w:br/>
        <w:t>4. Clasificación Automática en un Cluster: Al ingresar o mover cualquier valor, el sistema aplica scaler.transform() y kmeans.predict() en tiempo real, mostrando la tarjeta ejecutiva con el Cluster asignado, el Perfil de Negocio, la Estrategia de Marketing recomendada y proyectando al nuevo cliente como una estrella dorada en el gráfico de dispersión.</w:t>
      </w:r>
    </w:p>
    <w:p>
      <w:pPr>
        <w:pStyle w:val="Heading3"/>
        <w:spacing w:before="160" w:after="60"/>
      </w:pPr>
      <w:r>
        <w:rPr>
          <w:b/>
          <w:color w:val="2D3748"/>
          <w:sz w:val="22"/>
        </w:rPr>
        <w:t>Validación de Clasificación Automática de Nuevos Clientes: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Mar>
              <w:top w:w="80" w:type="dxa"/>
              <w:bottom w:w="80" w:type="dxa"/>
              <w:left w:w="100" w:type="dxa"/>
              <w:right w:w="100" w:type="dxa"/>
            </w:tcMar>
          </w:tcPr>
          <w:p>
            <w:pPr>
              <w:spacing w:after="0" w:before="0"/>
            </w:pPr>
            <w:r>
              <w:rPr>
                <w:b/>
                <w:color w:val="FFFFFF"/>
                <w:sz w:val="17"/>
              </w:rPr>
              <w:t>Caso de Prueba</w:t>
            </w:r>
          </w:p>
        </w:tc>
        <w:tc>
          <w:tcPr>
            <w:tcW w:type="dxa" w:w="1872"/>
            <w:shd w:fill="1A365D"/>
            <w:tcMar>
              <w:top w:w="80" w:type="dxa"/>
              <w:bottom w:w="80" w:type="dxa"/>
              <w:left w:w="100" w:type="dxa"/>
              <w:right w:w="100" w:type="dxa"/>
            </w:tcMar>
          </w:tcPr>
          <w:p>
            <w:pPr>
              <w:spacing w:after="0" w:before="0"/>
            </w:pPr>
            <w:r>
              <w:rPr>
                <w:b/>
                <w:color w:val="FFFFFF"/>
                <w:sz w:val="17"/>
              </w:rPr>
              <w:t>Ingreso Ingresado</w:t>
            </w:r>
          </w:p>
        </w:tc>
        <w:tc>
          <w:tcPr>
            <w:tcW w:type="dxa" w:w="1872"/>
            <w:shd w:fill="1A365D"/>
            <w:tcMar>
              <w:top w:w="80" w:type="dxa"/>
              <w:bottom w:w="80" w:type="dxa"/>
              <w:left w:w="100" w:type="dxa"/>
              <w:right w:w="100" w:type="dxa"/>
            </w:tcMar>
          </w:tcPr>
          <w:p>
            <w:pPr>
              <w:spacing w:after="0" w:before="0"/>
            </w:pPr>
            <w:r>
              <w:rPr>
                <w:b/>
                <w:color w:val="FFFFFF"/>
                <w:sz w:val="17"/>
              </w:rPr>
              <w:t>Gasto Ingresado</w:t>
            </w:r>
          </w:p>
        </w:tc>
        <w:tc>
          <w:tcPr>
            <w:tcW w:type="dxa" w:w="1872"/>
            <w:shd w:fill="1A365D"/>
            <w:tcMar>
              <w:top w:w="80" w:type="dxa"/>
              <w:bottom w:w="80" w:type="dxa"/>
              <w:left w:w="100" w:type="dxa"/>
              <w:right w:w="100" w:type="dxa"/>
            </w:tcMar>
          </w:tcPr>
          <w:p>
            <w:pPr>
              <w:spacing w:after="0" w:before="0"/>
            </w:pPr>
            <w:r>
              <w:rPr>
                <w:b/>
                <w:color w:val="FFFFFF"/>
                <w:sz w:val="17"/>
              </w:rPr>
              <w:t>Cluster Predicho</w:t>
            </w:r>
          </w:p>
        </w:tc>
        <w:tc>
          <w:tcPr>
            <w:tcW w:type="dxa" w:w="1872"/>
            <w:shd w:fill="1A365D"/>
            <w:tcMar>
              <w:top w:w="80" w:type="dxa"/>
              <w:bottom w:w="80" w:type="dxa"/>
              <w:left w:w="100" w:type="dxa"/>
              <w:right w:w="100" w:type="dxa"/>
            </w:tcMar>
          </w:tcPr>
          <w:p>
            <w:pPr>
              <w:spacing w:after="0" w:before="0"/>
            </w:pPr>
            <w:r>
              <w:rPr>
                <w:b/>
                <w:color w:val="FFFFFF"/>
                <w:sz w:val="17"/>
              </w:rPr>
              <w:t>Perfil Asignado por la App</w:t>
            </w:r>
          </w:p>
        </w:tc>
      </w:tr>
      <w:tr>
        <w:tc>
          <w:tcPr>
            <w:tcW w:type="dxa" w:w="1872"/>
            <w:shd w:fill="FFFFFF"/>
            <w:tcMar>
              <w:top w:w="70" w:type="dxa"/>
              <w:bottom w:w="70" w:type="dxa"/>
              <w:left w:w="100" w:type="dxa"/>
              <w:right w:w="100" w:type="dxa"/>
            </w:tcMar>
          </w:tcPr>
          <w:p>
            <w:pPr>
              <w:spacing w:after="0" w:before="0"/>
            </w:pPr>
            <w:r>
              <w:rPr>
                <w:color w:val="2D3748"/>
                <w:sz w:val="17"/>
              </w:rPr>
              <w:t>Prueba 1: Cliente VIP</w:t>
            </w:r>
          </w:p>
        </w:tc>
        <w:tc>
          <w:tcPr>
            <w:tcW w:type="dxa" w:w="1872"/>
            <w:shd w:fill="FFFFFF"/>
            <w:tcMar>
              <w:top w:w="70" w:type="dxa"/>
              <w:bottom w:w="70" w:type="dxa"/>
              <w:left w:w="100" w:type="dxa"/>
              <w:right w:w="100" w:type="dxa"/>
            </w:tcMar>
          </w:tcPr>
          <w:p>
            <w:pPr>
              <w:spacing w:after="0" w:before="0"/>
            </w:pPr>
            <w:r>
              <w:rPr>
                <w:color w:val="2D3748"/>
                <w:sz w:val="17"/>
              </w:rPr>
              <w:t>$95 k$</w:t>
            </w:r>
          </w:p>
        </w:tc>
        <w:tc>
          <w:tcPr>
            <w:tcW w:type="dxa" w:w="1872"/>
            <w:shd w:fill="FFFFFF"/>
            <w:tcMar>
              <w:top w:w="70" w:type="dxa"/>
              <w:bottom w:w="70" w:type="dxa"/>
              <w:left w:w="100" w:type="dxa"/>
              <w:right w:w="100" w:type="dxa"/>
            </w:tcMar>
          </w:tcPr>
          <w:p>
            <w:pPr>
              <w:spacing w:after="0" w:before="0"/>
            </w:pPr>
            <w:r>
              <w:rPr>
                <w:color w:val="2D3748"/>
                <w:sz w:val="17"/>
              </w:rPr>
              <w:t>88 pts</w:t>
            </w:r>
          </w:p>
        </w:tc>
        <w:tc>
          <w:tcPr>
            <w:tcW w:type="dxa" w:w="1872"/>
            <w:shd w:fill="FFFFFF"/>
            <w:tcMar>
              <w:top w:w="70" w:type="dxa"/>
              <w:bottom w:w="70" w:type="dxa"/>
              <w:left w:w="100" w:type="dxa"/>
              <w:right w:w="100" w:type="dxa"/>
            </w:tcMar>
          </w:tcPr>
          <w:p>
            <w:pPr>
              <w:spacing w:after="0" w:before="0"/>
            </w:pPr>
            <w:r>
              <w:rPr>
                <w:color w:val="2D3748"/>
                <w:sz w:val="17"/>
              </w:rPr>
              <w:t>Cluster 1</w:t>
            </w:r>
          </w:p>
        </w:tc>
        <w:tc>
          <w:tcPr>
            <w:tcW w:type="dxa" w:w="1872"/>
            <w:shd w:fill="FFFFFF"/>
            <w:tcMar>
              <w:top w:w="70" w:type="dxa"/>
              <w:bottom w:w="70" w:type="dxa"/>
              <w:left w:w="100" w:type="dxa"/>
              <w:right w:w="100" w:type="dxa"/>
            </w:tcMar>
          </w:tcPr>
          <w:p>
            <w:pPr>
              <w:spacing w:after="0" w:before="0"/>
            </w:pPr>
            <w:r>
              <w:rPr>
                <w:color w:val="2D3748"/>
                <w:sz w:val="17"/>
              </w:rPr>
              <w:t>Clientes de Alto Valor (VIP / Target Premium)</w:t>
            </w:r>
          </w:p>
        </w:tc>
      </w:tr>
      <w:tr>
        <w:tc>
          <w:tcPr>
            <w:tcW w:type="dxa" w:w="1872"/>
            <w:shd w:fill="F7FAFC"/>
            <w:tcMar>
              <w:top w:w="70" w:type="dxa"/>
              <w:bottom w:w="70" w:type="dxa"/>
              <w:left w:w="100" w:type="dxa"/>
              <w:right w:w="100" w:type="dxa"/>
            </w:tcMar>
          </w:tcPr>
          <w:p>
            <w:pPr>
              <w:spacing w:after="0" w:before="0"/>
            </w:pPr>
            <w:r>
              <w:rPr>
                <w:color w:val="2D3748"/>
                <w:sz w:val="17"/>
              </w:rPr>
              <w:t>Prueba 2: Ahorrador</w:t>
            </w:r>
          </w:p>
        </w:tc>
        <w:tc>
          <w:tcPr>
            <w:tcW w:type="dxa" w:w="1872"/>
            <w:shd w:fill="F7FAFC"/>
            <w:tcMar>
              <w:top w:w="70" w:type="dxa"/>
              <w:bottom w:w="70" w:type="dxa"/>
              <w:left w:w="100" w:type="dxa"/>
              <w:right w:w="100" w:type="dxa"/>
            </w:tcMar>
          </w:tcPr>
          <w:p>
            <w:pPr>
              <w:spacing w:after="0" w:before="0"/>
            </w:pPr>
            <w:r>
              <w:rPr>
                <w:color w:val="2D3748"/>
                <w:sz w:val="17"/>
              </w:rPr>
              <w:t>$90 k$</w:t>
            </w:r>
          </w:p>
        </w:tc>
        <w:tc>
          <w:tcPr>
            <w:tcW w:type="dxa" w:w="1872"/>
            <w:shd w:fill="F7FAFC"/>
            <w:tcMar>
              <w:top w:w="70" w:type="dxa"/>
              <w:bottom w:w="70" w:type="dxa"/>
              <w:left w:w="100" w:type="dxa"/>
              <w:right w:w="100" w:type="dxa"/>
            </w:tcMar>
          </w:tcPr>
          <w:p>
            <w:pPr>
              <w:spacing w:after="0" w:before="0"/>
            </w:pPr>
            <w:r>
              <w:rPr>
                <w:color w:val="2D3748"/>
                <w:sz w:val="17"/>
              </w:rPr>
              <w:t>18 pts</w:t>
            </w:r>
          </w:p>
        </w:tc>
        <w:tc>
          <w:tcPr>
            <w:tcW w:type="dxa" w:w="1872"/>
            <w:shd w:fill="F7FAFC"/>
            <w:tcMar>
              <w:top w:w="70" w:type="dxa"/>
              <w:bottom w:w="70" w:type="dxa"/>
              <w:left w:w="100" w:type="dxa"/>
              <w:right w:w="100" w:type="dxa"/>
            </w:tcMar>
          </w:tcPr>
          <w:p>
            <w:pPr>
              <w:spacing w:after="0" w:before="0"/>
            </w:pPr>
            <w:r>
              <w:rPr>
                <w:color w:val="2D3748"/>
                <w:sz w:val="17"/>
              </w:rPr>
              <w:t>Cluster 3</w:t>
            </w:r>
          </w:p>
        </w:tc>
        <w:tc>
          <w:tcPr>
            <w:tcW w:type="dxa" w:w="1872"/>
            <w:shd w:fill="F7FAFC"/>
            <w:tcMar>
              <w:top w:w="70" w:type="dxa"/>
              <w:bottom w:w="70" w:type="dxa"/>
              <w:left w:w="100" w:type="dxa"/>
              <w:right w:w="100" w:type="dxa"/>
            </w:tcMar>
          </w:tcPr>
          <w:p>
            <w:pPr>
              <w:spacing w:after="0" w:before="0"/>
            </w:pPr>
            <w:r>
              <w:rPr>
                <w:color w:val="2D3748"/>
                <w:sz w:val="17"/>
              </w:rPr>
              <w:t>Clientes con Potencial - Ahorradores Cautelosos</w:t>
            </w:r>
          </w:p>
        </w:tc>
      </w:tr>
      <w:tr>
        <w:tc>
          <w:tcPr>
            <w:tcW w:type="dxa" w:w="1872"/>
            <w:shd w:fill="FFFFFF"/>
            <w:tcMar>
              <w:top w:w="70" w:type="dxa"/>
              <w:bottom w:w="70" w:type="dxa"/>
              <w:left w:w="100" w:type="dxa"/>
              <w:right w:w="100" w:type="dxa"/>
            </w:tcMar>
          </w:tcPr>
          <w:p>
            <w:pPr>
              <w:spacing w:after="0" w:before="0"/>
            </w:pPr>
            <w:r>
              <w:rPr>
                <w:color w:val="2D3748"/>
                <w:sz w:val="17"/>
              </w:rPr>
              <w:t>Prueba 3: Impulsivo</w:t>
            </w:r>
          </w:p>
        </w:tc>
        <w:tc>
          <w:tcPr>
            <w:tcW w:type="dxa" w:w="1872"/>
            <w:shd w:fill="FFFFFF"/>
            <w:tcMar>
              <w:top w:w="70" w:type="dxa"/>
              <w:bottom w:w="70" w:type="dxa"/>
              <w:left w:w="100" w:type="dxa"/>
              <w:right w:w="100" w:type="dxa"/>
            </w:tcMar>
          </w:tcPr>
          <w:p>
            <w:pPr>
              <w:spacing w:after="0" w:before="0"/>
            </w:pPr>
            <w:r>
              <w:rPr>
                <w:color w:val="2D3748"/>
                <w:sz w:val="17"/>
              </w:rPr>
              <w:t>$25 k$</w:t>
            </w:r>
          </w:p>
        </w:tc>
        <w:tc>
          <w:tcPr>
            <w:tcW w:type="dxa" w:w="1872"/>
            <w:shd w:fill="FFFFFF"/>
            <w:tcMar>
              <w:top w:w="70" w:type="dxa"/>
              <w:bottom w:w="70" w:type="dxa"/>
              <w:left w:w="100" w:type="dxa"/>
              <w:right w:w="100" w:type="dxa"/>
            </w:tcMar>
          </w:tcPr>
          <w:p>
            <w:pPr>
              <w:spacing w:after="0" w:before="0"/>
            </w:pPr>
            <w:r>
              <w:rPr>
                <w:color w:val="2D3748"/>
                <w:sz w:val="17"/>
              </w:rPr>
              <w:t>85 pts</w:t>
            </w:r>
          </w:p>
        </w:tc>
        <w:tc>
          <w:tcPr>
            <w:tcW w:type="dxa" w:w="1872"/>
            <w:shd w:fill="FFFFFF"/>
            <w:tcMar>
              <w:top w:w="70" w:type="dxa"/>
              <w:bottom w:w="70" w:type="dxa"/>
              <w:left w:w="100" w:type="dxa"/>
              <w:right w:w="100" w:type="dxa"/>
            </w:tcMar>
          </w:tcPr>
          <w:p>
            <w:pPr>
              <w:spacing w:after="0" w:before="0"/>
            </w:pPr>
            <w:r>
              <w:rPr>
                <w:color w:val="2D3748"/>
                <w:sz w:val="17"/>
              </w:rPr>
              <w:t>Cluster 2</w:t>
            </w:r>
          </w:p>
        </w:tc>
        <w:tc>
          <w:tcPr>
            <w:tcW w:type="dxa" w:w="1872"/>
            <w:shd w:fill="FFFFFF"/>
            <w:tcMar>
              <w:top w:w="70" w:type="dxa"/>
              <w:bottom w:w="70" w:type="dxa"/>
              <w:left w:w="100" w:type="dxa"/>
              <w:right w:w="100" w:type="dxa"/>
            </w:tcMar>
          </w:tcPr>
          <w:p>
            <w:pPr>
              <w:spacing w:after="0" w:before="0"/>
            </w:pPr>
            <w:r>
              <w:rPr>
                <w:color w:val="2D3748"/>
                <w:sz w:val="17"/>
              </w:rPr>
              <w:t>Clientes con Potencial - Consumidores Impulsivos</w:t>
            </w:r>
          </w:p>
        </w:tc>
      </w:tr>
      <w:tr>
        <w:tc>
          <w:tcPr>
            <w:tcW w:type="dxa" w:w="1872"/>
            <w:shd w:fill="F7FAFC"/>
            <w:tcMar>
              <w:top w:w="70" w:type="dxa"/>
              <w:bottom w:w="70" w:type="dxa"/>
              <w:left w:w="100" w:type="dxa"/>
              <w:right w:w="100" w:type="dxa"/>
            </w:tcMar>
          </w:tcPr>
          <w:p>
            <w:pPr>
              <w:spacing w:after="0" w:before="0"/>
            </w:pPr>
            <w:r>
              <w:rPr>
                <w:color w:val="2D3748"/>
                <w:sz w:val="17"/>
              </w:rPr>
              <w:t>Prueba 4: Promedio</w:t>
            </w:r>
          </w:p>
        </w:tc>
        <w:tc>
          <w:tcPr>
            <w:tcW w:type="dxa" w:w="1872"/>
            <w:shd w:fill="F7FAFC"/>
            <w:tcMar>
              <w:top w:w="70" w:type="dxa"/>
              <w:bottom w:w="70" w:type="dxa"/>
              <w:left w:w="100" w:type="dxa"/>
              <w:right w:w="100" w:type="dxa"/>
            </w:tcMar>
          </w:tcPr>
          <w:p>
            <w:pPr>
              <w:spacing w:after="0" w:before="0"/>
            </w:pPr>
            <w:r>
              <w:rPr>
                <w:color w:val="2D3748"/>
                <w:sz w:val="17"/>
              </w:rPr>
              <w:t>$55 k$</w:t>
            </w:r>
          </w:p>
        </w:tc>
        <w:tc>
          <w:tcPr>
            <w:tcW w:type="dxa" w:w="1872"/>
            <w:shd w:fill="F7FAFC"/>
            <w:tcMar>
              <w:top w:w="70" w:type="dxa"/>
              <w:bottom w:w="70" w:type="dxa"/>
              <w:left w:w="100" w:type="dxa"/>
              <w:right w:w="100" w:type="dxa"/>
            </w:tcMar>
          </w:tcPr>
          <w:p>
            <w:pPr>
              <w:spacing w:after="0" w:before="0"/>
            </w:pPr>
            <w:r>
              <w:rPr>
                <w:color w:val="2D3748"/>
                <w:sz w:val="17"/>
              </w:rPr>
              <w:t>50 pts</w:t>
            </w:r>
          </w:p>
        </w:tc>
        <w:tc>
          <w:tcPr>
            <w:tcW w:type="dxa" w:w="1872"/>
            <w:shd w:fill="F7FAFC"/>
            <w:tcMar>
              <w:top w:w="70" w:type="dxa"/>
              <w:bottom w:w="70" w:type="dxa"/>
              <w:left w:w="100" w:type="dxa"/>
              <w:right w:w="100" w:type="dxa"/>
            </w:tcMar>
          </w:tcPr>
          <w:p>
            <w:pPr>
              <w:spacing w:after="0" w:before="0"/>
            </w:pPr>
            <w:r>
              <w:rPr>
                <w:color w:val="2D3748"/>
                <w:sz w:val="17"/>
              </w:rPr>
              <w:t>Cluster 0</w:t>
            </w:r>
          </w:p>
        </w:tc>
        <w:tc>
          <w:tcPr>
            <w:tcW w:type="dxa" w:w="1872"/>
            <w:shd w:fill="F7FAFC"/>
            <w:tcMar>
              <w:top w:w="70" w:type="dxa"/>
              <w:bottom w:w="70" w:type="dxa"/>
              <w:left w:w="100" w:type="dxa"/>
              <w:right w:w="100" w:type="dxa"/>
            </w:tcMar>
          </w:tcPr>
          <w:p>
            <w:pPr>
              <w:spacing w:after="0" w:before="0"/>
            </w:pPr>
            <w:r>
              <w:rPr>
                <w:color w:val="2D3748"/>
                <w:sz w:val="17"/>
              </w:rPr>
              <w:t>Clientes Promedio (Población Estándar)</w:t>
            </w:r>
          </w:p>
        </w:tc>
      </w:tr>
      <w:tr>
        <w:tc>
          <w:tcPr>
            <w:tcW w:type="dxa" w:w="1872"/>
            <w:shd w:fill="FFFFFF"/>
            <w:tcMar>
              <w:top w:w="70" w:type="dxa"/>
              <w:bottom w:w="70" w:type="dxa"/>
              <w:left w:w="100" w:type="dxa"/>
              <w:right w:w="100" w:type="dxa"/>
            </w:tcMar>
          </w:tcPr>
          <w:p>
            <w:pPr>
              <w:spacing w:after="0" w:before="0"/>
            </w:pPr>
            <w:r>
              <w:rPr>
                <w:color w:val="2D3748"/>
                <w:sz w:val="17"/>
              </w:rPr>
              <w:t>Prueba 5: Bajo Valor</w:t>
            </w:r>
          </w:p>
        </w:tc>
        <w:tc>
          <w:tcPr>
            <w:tcW w:type="dxa" w:w="1872"/>
            <w:shd w:fill="FFFFFF"/>
            <w:tcMar>
              <w:top w:w="70" w:type="dxa"/>
              <w:bottom w:w="70" w:type="dxa"/>
              <w:left w:w="100" w:type="dxa"/>
              <w:right w:w="100" w:type="dxa"/>
            </w:tcMar>
          </w:tcPr>
          <w:p>
            <w:pPr>
              <w:spacing w:after="0" w:before="0"/>
            </w:pPr>
            <w:r>
              <w:rPr>
                <w:color w:val="2D3748"/>
                <w:sz w:val="17"/>
              </w:rPr>
              <w:t>$22 k$</w:t>
            </w:r>
          </w:p>
        </w:tc>
        <w:tc>
          <w:tcPr>
            <w:tcW w:type="dxa" w:w="1872"/>
            <w:shd w:fill="FFFFFF"/>
            <w:tcMar>
              <w:top w:w="70" w:type="dxa"/>
              <w:bottom w:w="70" w:type="dxa"/>
              <w:left w:w="100" w:type="dxa"/>
              <w:right w:w="100" w:type="dxa"/>
            </w:tcMar>
          </w:tcPr>
          <w:p>
            <w:pPr>
              <w:spacing w:after="0" w:before="0"/>
            </w:pPr>
            <w:r>
              <w:rPr>
                <w:color w:val="2D3748"/>
                <w:sz w:val="17"/>
              </w:rPr>
              <w:t>15 pts</w:t>
            </w:r>
          </w:p>
        </w:tc>
        <w:tc>
          <w:tcPr>
            <w:tcW w:type="dxa" w:w="1872"/>
            <w:shd w:fill="FFFFFF"/>
            <w:tcMar>
              <w:top w:w="70" w:type="dxa"/>
              <w:bottom w:w="70" w:type="dxa"/>
              <w:left w:w="100" w:type="dxa"/>
              <w:right w:w="100" w:type="dxa"/>
            </w:tcMar>
          </w:tcPr>
          <w:p>
            <w:pPr>
              <w:spacing w:after="0" w:before="0"/>
            </w:pPr>
            <w:r>
              <w:rPr>
                <w:color w:val="2D3748"/>
                <w:sz w:val="17"/>
              </w:rPr>
              <w:t>Cluster 4</w:t>
            </w:r>
          </w:p>
        </w:tc>
        <w:tc>
          <w:tcPr>
            <w:tcW w:type="dxa" w:w="1872"/>
            <w:shd w:fill="FFFFFF"/>
            <w:tcMar>
              <w:top w:w="70" w:type="dxa"/>
              <w:bottom w:w="70" w:type="dxa"/>
              <w:left w:w="100" w:type="dxa"/>
              <w:right w:w="100" w:type="dxa"/>
            </w:tcMar>
          </w:tcPr>
          <w:p>
            <w:pPr>
              <w:spacing w:after="0" w:before="0"/>
            </w:pPr>
            <w:r>
              <w:rPr>
                <w:color w:val="2D3748"/>
                <w:sz w:val="17"/>
              </w:rPr>
              <w:t>Clientes de Bajo Valor (Consumo Frugal)</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top w:val="none"/>
              <w:left w:val="single" w:sz="24" w:space="0" w:color="2B6CB0"/>
              <w:bottom w:val="none"/>
              <w:right w:val="none"/>
            </w:tcBorders>
          </w:tcPr>
          <w:p>
            <w:pPr>
              <w:spacing w:before="0" w:after="0"/>
            </w:pPr>
            <w:r>
              <w:rPr>
                <w:b/>
                <w:color w:val="1A365D"/>
                <w:sz w:val="21"/>
              </w:rPr>
              <w:t>GUÍA RÁPIDA DE EJECUCIÓN MULTI-ENTORNO</w:t>
              <w:br/>
            </w:r>
            <w:r>
              <w:rPr>
                <w:color w:val="2D3748"/>
                <w:sz w:val="20"/>
              </w:rPr>
              <w:t>1. Ejecución en Google Colab:</w:t>
              <w:br/>
              <w:t xml:space="preserve">   • Subir y abrir el archivo taller_kmeans_mall_customers.ipynb en Google Colab.</w:t>
              <w:br/>
              <w:t xml:space="preserve">   • Ejecutar todas las celdas (Entorno de ejecución -&gt; Ejecutar todas). El cuaderno descarga automáticamente el dataset Mall_Customers.csv desde un repositorio público si no lo detecta localmente.</w:t>
              <w:br/>
              <w:br/>
              <w:t>2. Ejecución en Cualquier IDE Local (VS Code, PyCharm, JupyterLab):</w:t>
              <w:br/>
              <w:t xml:space="preserve">   • Abrir la carpeta del proyecto y ejecutar el cuaderno taller_kmeans_mall_customers.ipynb.</w:t>
              <w:br/>
              <w:br/>
              <w:t>3. Ejecución de la Aplicación Web Streamlit (Parte 7):</w:t>
              <w:br/>
              <w:t xml:space="preserve">   • En la terminal del proyecto, ejecutar el comando:</w:t>
              <w:br/>
              <w:t xml:space="preserve">     streamlit run app.py</w:t>
              <w:br/>
              <w:t xml:space="preserve">   • La aplicación se abrirá automáticamente en el navegador en http://localhost:8501.</w:t>
            </w:r>
          </w:p>
        </w:tc>
      </w:tr>
    </w:tbl>
    <w:p>
      <w:pPr>
        <w:spacing w:after="80"/>
      </w:pPr>
    </w:p>
    <w:sectPr w:rsidR="00FC693F" w:rsidRPr="0006063C" w:rsidSect="00034616">
      <w:pgSz w:w="12240" w:h="15840"/>
      <w:pgMar w:top="1368" w:right="1440" w:bottom="13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