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28" w:rsidRDefault="00AF1328" w:rsidP="00AF1328">
      <w:pPr>
        <w:spacing w:before="100" w:beforeAutospacing="1" w:after="100" w:afterAutospacing="1" w:line="270" w:lineRule="atLeast"/>
        <w:outlineLvl w:val="1"/>
        <w:rPr>
          <w:rFonts w:ascii="Arial" w:eastAsia="Times New Roman" w:hAnsi="Arial" w:cs="Arial"/>
          <w:b/>
          <w:bCs/>
          <w:color w:val="DC002E"/>
          <w:sz w:val="36"/>
          <w:szCs w:val="36"/>
          <w:lang w:val="fr-FR"/>
        </w:rPr>
      </w:pPr>
      <w:r>
        <w:rPr>
          <w:rFonts w:ascii="Arial" w:eastAsia="Times New Roman" w:hAnsi="Arial" w:cs="Arial"/>
          <w:b/>
          <w:bCs/>
          <w:color w:val="DC002E"/>
          <w:sz w:val="36"/>
          <w:szCs w:val="36"/>
          <w:lang w:val="fr-FR"/>
        </w:rPr>
        <w:t xml:space="preserve">Conditions Générales - Utilisation de la </w:t>
      </w:r>
      <w:proofErr w:type="spellStart"/>
      <w:r>
        <w:rPr>
          <w:rFonts w:ascii="Arial" w:eastAsia="Times New Roman" w:hAnsi="Arial" w:cs="Arial"/>
          <w:b/>
          <w:bCs/>
          <w:color w:val="DC002E"/>
          <w:sz w:val="36"/>
          <w:szCs w:val="36"/>
          <w:lang w:val="fr-FR"/>
        </w:rPr>
        <w:t>bpost</w:t>
      </w:r>
      <w:proofErr w:type="spellEnd"/>
      <w:r>
        <w:rPr>
          <w:rFonts w:ascii="Arial" w:eastAsia="Times New Roman" w:hAnsi="Arial" w:cs="Arial"/>
          <w:b/>
          <w:bCs/>
          <w:color w:val="DC002E"/>
          <w:sz w:val="36"/>
          <w:szCs w:val="36"/>
          <w:lang w:val="fr-FR"/>
        </w:rPr>
        <w:t xml:space="preserve"> </w:t>
      </w:r>
      <w:proofErr w:type="spellStart"/>
      <w:r>
        <w:rPr>
          <w:rFonts w:ascii="Arial" w:eastAsia="Times New Roman" w:hAnsi="Arial" w:cs="Arial"/>
          <w:b/>
          <w:bCs/>
          <w:color w:val="DC002E"/>
          <w:sz w:val="36"/>
          <w:szCs w:val="36"/>
          <w:lang w:val="fr-FR"/>
        </w:rPr>
        <w:t>Address</w:t>
      </w:r>
      <w:proofErr w:type="spellEnd"/>
      <w:r>
        <w:rPr>
          <w:rFonts w:ascii="Arial" w:eastAsia="Times New Roman" w:hAnsi="Arial" w:cs="Arial"/>
          <w:b/>
          <w:bCs/>
          <w:color w:val="DC002E"/>
          <w:sz w:val="36"/>
          <w:szCs w:val="36"/>
          <w:lang w:val="fr-FR"/>
        </w:rPr>
        <w:t xml:space="preserve"> </w:t>
      </w:r>
      <w:proofErr w:type="spellStart"/>
      <w:r>
        <w:rPr>
          <w:rFonts w:ascii="Arial" w:eastAsia="Times New Roman" w:hAnsi="Arial" w:cs="Arial"/>
          <w:b/>
          <w:bCs/>
          <w:color w:val="DC002E"/>
          <w:sz w:val="36"/>
          <w:szCs w:val="36"/>
          <w:lang w:val="fr-FR"/>
        </w:rPr>
        <w:t>Search</w:t>
      </w:r>
      <w:proofErr w:type="spellEnd"/>
      <w:r>
        <w:rPr>
          <w:rFonts w:ascii="Arial" w:eastAsia="Times New Roman" w:hAnsi="Arial" w:cs="Arial"/>
          <w:b/>
          <w:bCs/>
          <w:color w:val="DC002E"/>
          <w:sz w:val="36"/>
          <w:szCs w:val="36"/>
          <w:lang w:val="fr-FR"/>
        </w:rPr>
        <w:t xml:space="preserve"> Bar</w:t>
      </w:r>
    </w:p>
    <w:p w:rsidR="00AF1328" w:rsidRDefault="00AF1328" w:rsidP="00AF1328">
      <w:pPr>
        <w:spacing w:before="100" w:beforeAutospacing="1" w:after="100" w:afterAutospacing="1"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 xml:space="preserve">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a développé un widget, appelé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permettant à l'utilisateur de chercher rapidement et valider une adresse sur base de suggestions fournies par un système d’</w:t>
      </w:r>
      <w:proofErr w:type="spellStart"/>
      <w:r>
        <w:rPr>
          <w:rFonts w:ascii="Arial" w:eastAsia="Times New Roman" w:hAnsi="Arial" w:cs="Arial"/>
          <w:color w:val="000000"/>
          <w:sz w:val="18"/>
          <w:szCs w:val="18"/>
          <w:lang w:val="fr-FR"/>
        </w:rPr>
        <w:t>autocomplétion</w:t>
      </w:r>
      <w:proofErr w:type="spellEnd"/>
      <w:r>
        <w:rPr>
          <w:rFonts w:ascii="Arial" w:eastAsia="Times New Roman" w:hAnsi="Arial" w:cs="Arial"/>
          <w:color w:val="000000"/>
          <w:sz w:val="18"/>
          <w:szCs w:val="18"/>
          <w:lang w:val="fr-FR"/>
        </w:rPr>
        <w:t xml:space="preserve">. Ce widget appartient et est géré par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dans sa version </w:t>
      </w:r>
      <w:proofErr w:type="spellStart"/>
      <w:r>
        <w:rPr>
          <w:rFonts w:ascii="Arial" w:eastAsia="Times New Roman" w:hAnsi="Arial" w:cs="Arial"/>
          <w:color w:val="000000"/>
          <w:sz w:val="18"/>
          <w:szCs w:val="18"/>
          <w:lang w:val="fr-FR"/>
        </w:rPr>
        <w:t>angularJS</w:t>
      </w:r>
      <w:proofErr w:type="spellEnd"/>
      <w:r>
        <w:rPr>
          <w:rFonts w:ascii="Arial" w:eastAsia="Times New Roman" w:hAnsi="Arial" w:cs="Arial"/>
          <w:color w:val="000000"/>
          <w:sz w:val="18"/>
          <w:szCs w:val="18"/>
          <w:lang w:val="fr-FR"/>
        </w:rPr>
        <w:t>.</w:t>
      </w:r>
    </w:p>
    <w:p w:rsidR="00AF1328" w:rsidRDefault="00AF1328" w:rsidP="00AF1328">
      <w:pPr>
        <w:spacing w:before="100" w:beforeAutospacing="1" w:after="100" w:afterAutospacing="1"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 xml:space="preserve">B. </w:t>
      </w:r>
      <w:r>
        <w:rPr>
          <w:rFonts w:ascii="Arial" w:eastAsia="Times New Roman" w:hAnsi="Arial" w:cs="Arial"/>
          <w:color w:val="000000"/>
          <w:sz w:val="18"/>
          <w:szCs w:val="18"/>
          <w:lang w:val="fr-FR"/>
        </w:rPr>
        <w:t xml:space="preserve">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suggère et valide une adresse soumise. D'autre part,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dispose d’un système d’auto-correct et de </w:t>
      </w:r>
      <w:proofErr w:type="spellStart"/>
      <w:r>
        <w:rPr>
          <w:rFonts w:ascii="Arial" w:eastAsia="Times New Roman" w:hAnsi="Arial" w:cs="Arial"/>
          <w:color w:val="000000"/>
          <w:sz w:val="18"/>
          <w:szCs w:val="18"/>
          <w:lang w:val="fr-FR"/>
        </w:rPr>
        <w:t>word</w:t>
      </w:r>
      <w:proofErr w:type="spellEnd"/>
      <w:r>
        <w:rPr>
          <w:rFonts w:ascii="Arial" w:eastAsia="Times New Roman" w:hAnsi="Arial" w:cs="Arial"/>
          <w:color w:val="000000"/>
          <w:sz w:val="18"/>
          <w:szCs w:val="18"/>
          <w:lang w:val="fr-FR"/>
        </w:rPr>
        <w:t xml:space="preserve"> complétion pour augmenter l’aide à l’utilisateur. Le cadre de référence est une base de données de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dans laquelle sont compilées toutes les adresses situées en Belgique auxquelles du courrier (y compris des paquets) est distribué. Cette base de données n'inclut pas les voies sur lesquelles ne se situe aucune adresse à laquelle du courrier est livré. Cette base de données est mise à jour en permanence sur base des informations que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peut observer sur le terrain. Elle peut varier au fil du temps et peut différer d'autres bases de données publiques ou privées telles que par exemple le Registre national, la Banque Carrefour des Entreprises, etc. </w:t>
      </w:r>
    </w:p>
    <w:p w:rsidR="00AF1328" w:rsidRDefault="00AF1328" w:rsidP="00AF1328">
      <w:pPr>
        <w:spacing w:before="100" w:beforeAutospacing="1" w:after="100" w:afterAutospacing="1"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 xml:space="preserve">C.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accorde au Client le droit d’intégrer le widget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dans son code source, ou d’utiliser son code source pour écrire le widget dans une technologie différente, et d'en faire usage conformément aux conditions stipulées dans les présentes Conditions Générales. </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1. </w:t>
      </w:r>
      <w:r>
        <w:rPr>
          <w:rFonts w:ascii="Arial" w:eastAsia="Times New Roman" w:hAnsi="Arial" w:cs="Arial"/>
          <w:b/>
          <w:bCs/>
          <w:color w:val="DC002E"/>
          <w:sz w:val="18"/>
          <w:szCs w:val="18"/>
          <w:lang w:val="fr-FR"/>
        </w:rPr>
        <w:t>Objet</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1.1</w:t>
      </w:r>
      <w:r>
        <w:rPr>
          <w:rFonts w:ascii="Arial" w:eastAsia="Times New Roman" w:hAnsi="Arial" w:cs="Arial"/>
          <w:color w:val="000000"/>
          <w:sz w:val="18"/>
          <w:szCs w:val="18"/>
          <w:lang w:val="fr-FR"/>
        </w:rPr>
        <w:t xml:space="preserve"> Les présentes Conditions Générales portent exclusivement sur l’utilisation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Les autres services prestés par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(tels que la livraison du courrier) tombent sous le coup de conditions générales spécifiques consultables sur </w:t>
      </w:r>
      <w:hyperlink r:id="rId5" w:history="1">
        <w:r>
          <w:rPr>
            <w:rStyle w:val="Hyperlink"/>
            <w:rFonts w:ascii="Arial" w:eastAsia="Times New Roman" w:hAnsi="Arial" w:cs="Arial"/>
            <w:color w:val="0000FF"/>
            <w:sz w:val="18"/>
            <w:szCs w:val="18"/>
            <w:lang w:val="fr-FR"/>
          </w:rPr>
          <w:t>http://www.bpost.be</w:t>
        </w:r>
      </w:hyperlink>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1.2</w:t>
      </w:r>
      <w:r>
        <w:rPr>
          <w:rFonts w:ascii="Arial" w:eastAsia="Times New Roman" w:hAnsi="Arial" w:cs="Arial"/>
          <w:color w:val="000000"/>
          <w:sz w:val="18"/>
          <w:szCs w:val="18"/>
          <w:lang w:val="fr-FR"/>
        </w:rPr>
        <w:t xml:space="preserv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ne produit des résultats que pour des adresses situées en Belgique.</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2. </w:t>
      </w:r>
      <w:r>
        <w:rPr>
          <w:rFonts w:ascii="Arial" w:eastAsia="Times New Roman" w:hAnsi="Arial" w:cs="Arial"/>
          <w:b/>
          <w:bCs/>
          <w:color w:val="DC002E"/>
          <w:sz w:val="18"/>
          <w:szCs w:val="18"/>
          <w:lang w:val="fr-FR"/>
        </w:rPr>
        <w:t>Définitions</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color w:val="000000"/>
          <w:sz w:val="18"/>
          <w:szCs w:val="18"/>
          <w:lang w:val="fr-FR"/>
        </w:rPr>
        <w:t>Dans les présentes Conditions Générales, on entend par :</w:t>
      </w:r>
    </w:p>
    <w:p w:rsidR="00AF1328" w:rsidRDefault="00AF1328" w:rsidP="00AF1328">
      <w:pPr>
        <w:numPr>
          <w:ilvl w:val="0"/>
          <w:numId w:val="1"/>
        </w:numPr>
        <w:spacing w:before="100" w:beforeAutospacing="1" w:after="100" w:afterAutospacing="1" w:line="270" w:lineRule="atLeast"/>
        <w:ind w:left="51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Pr>
          <w:rFonts w:ascii="Arial" w:eastAsia="Times New Roman" w:hAnsi="Arial" w:cs="Arial"/>
          <w:b/>
          <w:bCs/>
          <w:color w:val="000000"/>
          <w:sz w:val="18"/>
          <w:szCs w:val="18"/>
          <w:lang w:val="fr-FR"/>
        </w:rPr>
        <w:t xml:space="preserve">Client </w:t>
      </w:r>
      <w:r>
        <w:rPr>
          <w:rFonts w:ascii="Arial" w:eastAsia="Times New Roman" w:hAnsi="Arial" w:cs="Arial"/>
          <w:color w:val="000000"/>
          <w:sz w:val="18"/>
          <w:szCs w:val="18"/>
          <w:lang w:val="fr-FR"/>
        </w:rPr>
        <w:t xml:space="preserve">» : la personne, la société ou autre entité faisant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w:t>
      </w:r>
    </w:p>
    <w:p w:rsidR="00AF1328" w:rsidRDefault="00AF1328" w:rsidP="00AF1328">
      <w:pPr>
        <w:numPr>
          <w:ilvl w:val="0"/>
          <w:numId w:val="1"/>
        </w:numPr>
        <w:spacing w:before="100" w:beforeAutospacing="1" w:after="100" w:afterAutospacing="1" w:line="270" w:lineRule="atLeast"/>
        <w:ind w:left="51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Pr>
          <w:rFonts w:ascii="Arial" w:eastAsia="Times New Roman" w:hAnsi="Arial" w:cs="Arial"/>
          <w:b/>
          <w:bCs/>
          <w:color w:val="000000"/>
          <w:sz w:val="18"/>
          <w:szCs w:val="18"/>
          <w:lang w:val="fr-FR"/>
        </w:rPr>
        <w:t>Conditions Générales</w:t>
      </w:r>
      <w:r>
        <w:rPr>
          <w:rFonts w:ascii="Arial" w:eastAsia="Times New Roman" w:hAnsi="Arial" w:cs="Arial"/>
          <w:color w:val="000000"/>
          <w:sz w:val="18"/>
          <w:szCs w:val="18"/>
          <w:lang w:val="fr-FR"/>
        </w:rPr>
        <w:t xml:space="preserve"> » : les présentes Conditions Générales d’Utilisation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w:t>
      </w:r>
    </w:p>
    <w:p w:rsidR="00AF1328" w:rsidRDefault="00AF1328" w:rsidP="00AF1328">
      <w:pPr>
        <w:numPr>
          <w:ilvl w:val="0"/>
          <w:numId w:val="1"/>
        </w:numPr>
        <w:spacing w:before="100" w:beforeAutospacing="1" w:after="100" w:afterAutospacing="1" w:line="270" w:lineRule="atLeast"/>
        <w:ind w:left="51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 </w:t>
      </w:r>
      <w:r>
        <w:rPr>
          <w:rFonts w:ascii="Arial" w:eastAsia="Times New Roman" w:hAnsi="Arial" w:cs="Arial"/>
          <w:b/>
          <w:bCs/>
          <w:color w:val="000000"/>
          <w:sz w:val="18"/>
          <w:szCs w:val="18"/>
          <w:lang w:val="fr-FR"/>
        </w:rPr>
        <w:t>Loi sur la protection des données</w:t>
      </w:r>
      <w:r>
        <w:rPr>
          <w:rFonts w:ascii="Arial" w:eastAsia="Times New Roman" w:hAnsi="Arial" w:cs="Arial"/>
          <w:color w:val="000000"/>
          <w:sz w:val="18"/>
          <w:szCs w:val="18"/>
          <w:lang w:val="fr-FR"/>
        </w:rPr>
        <w:t xml:space="preserve"> » : la loi belge du 8 décembre 1992 relative à la protection des données à caractère personnel mettant en œuvre la directive européenne 95/46/CE, telle que modifiée ;</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3. </w:t>
      </w:r>
      <w:r>
        <w:rPr>
          <w:rFonts w:ascii="Arial" w:eastAsia="Times New Roman" w:hAnsi="Arial" w:cs="Arial"/>
          <w:b/>
          <w:bCs/>
          <w:color w:val="DC002E"/>
          <w:sz w:val="18"/>
          <w:szCs w:val="18"/>
          <w:lang w:val="fr-FR"/>
        </w:rPr>
        <w:t xml:space="preserve">Acceptation des dispositions des conditions </w:t>
      </w:r>
      <w:proofErr w:type="spellStart"/>
      <w:r>
        <w:rPr>
          <w:rFonts w:ascii="Arial" w:eastAsia="Times New Roman" w:hAnsi="Arial" w:cs="Arial"/>
          <w:b/>
          <w:bCs/>
          <w:color w:val="DC002E"/>
          <w:sz w:val="18"/>
          <w:szCs w:val="18"/>
          <w:lang w:val="fr-FR"/>
        </w:rPr>
        <w:t>generales</w:t>
      </w:r>
      <w:proofErr w:type="spellEnd"/>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3.1</w:t>
      </w:r>
      <w:r>
        <w:rPr>
          <w:rFonts w:ascii="Arial" w:eastAsia="Times New Roman" w:hAnsi="Arial" w:cs="Arial"/>
          <w:color w:val="000000"/>
          <w:sz w:val="18"/>
          <w:szCs w:val="18"/>
          <w:lang w:val="fr-FR"/>
        </w:rPr>
        <w:t xml:space="preserve"> Pour pouvoir faire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le Client doit accepter les Conditions Générales. Cette acceptation est confirmée en faisant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3.2</w:t>
      </w:r>
      <w:r>
        <w:rPr>
          <w:rFonts w:ascii="Arial" w:eastAsia="Times New Roman" w:hAnsi="Arial" w:cs="Arial"/>
          <w:color w:val="000000"/>
          <w:sz w:val="18"/>
          <w:szCs w:val="18"/>
          <w:lang w:val="fr-FR"/>
        </w:rPr>
        <w:t xml:space="preserve"> Les Parties conviennent que le fait de faire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est assimilé à une signature manuscrite et répond aux exigences de l’article 1322, alinéa 2, du Code civil.</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4. </w:t>
      </w:r>
      <w:r>
        <w:rPr>
          <w:rFonts w:ascii="Arial" w:eastAsia="Times New Roman" w:hAnsi="Arial" w:cs="Arial"/>
          <w:b/>
          <w:bCs/>
          <w:color w:val="DC002E"/>
          <w:sz w:val="18"/>
          <w:szCs w:val="18"/>
          <w:lang w:val="fr-FR"/>
        </w:rPr>
        <w:t>Pouvoir de représentation</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4.1</w:t>
      </w:r>
      <w:r>
        <w:rPr>
          <w:rFonts w:ascii="Arial" w:eastAsia="Times New Roman" w:hAnsi="Arial" w:cs="Arial"/>
          <w:color w:val="000000"/>
          <w:sz w:val="18"/>
          <w:szCs w:val="18"/>
          <w:lang w:val="fr-FR"/>
        </w:rPr>
        <w:t xml:space="preserve"> La personne physique qui accepte les Conditions Générales au nom d’une personne morale déclare posséder les compétences et autorisations internes et externes requises pour engager cette personne morale et pour exécuter les engagements souscrits dans le cadre des Conditions Générales.</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5. </w:t>
      </w:r>
      <w:r>
        <w:rPr>
          <w:rFonts w:ascii="Arial" w:eastAsia="Times New Roman" w:hAnsi="Arial" w:cs="Arial"/>
          <w:b/>
          <w:bCs/>
          <w:color w:val="DC002E"/>
          <w:sz w:val="18"/>
          <w:szCs w:val="18"/>
          <w:lang w:val="fr-FR"/>
        </w:rPr>
        <w:t xml:space="preserve">Droits, obligations et responsabilités de </w:t>
      </w:r>
      <w:proofErr w:type="spellStart"/>
      <w:r>
        <w:rPr>
          <w:rFonts w:ascii="Arial" w:eastAsia="Times New Roman" w:hAnsi="Arial" w:cs="Arial"/>
          <w:b/>
          <w:bCs/>
          <w:color w:val="DC002E"/>
          <w:sz w:val="18"/>
          <w:szCs w:val="18"/>
          <w:lang w:val="fr-FR"/>
        </w:rPr>
        <w:t>bpost</w:t>
      </w:r>
      <w:proofErr w:type="spellEnd"/>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5.1</w:t>
      </w:r>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met tout en œuvre pour que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fonctionne tel que prévu, étant entendu que le Client reconnaît ne bénéficier d’aucune garantie spécifique quant à un fonctionnement ininterrompu ou exempt </w:t>
      </w:r>
      <w:r>
        <w:rPr>
          <w:rFonts w:ascii="Arial" w:eastAsia="Times New Roman" w:hAnsi="Arial" w:cs="Arial"/>
          <w:color w:val="000000"/>
          <w:sz w:val="18"/>
          <w:szCs w:val="18"/>
          <w:lang w:val="fr-FR"/>
        </w:rPr>
        <w:lastRenderedPageBreak/>
        <w:t xml:space="preserve">d’erreurs, et que le bon fonctionnement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dépend d’une multitude de facteurs : connexions télématiques, services de tierces parties, interopérabilité des logiciels, etc.</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5.2</w:t>
      </w:r>
      <w:r>
        <w:rPr>
          <w:rFonts w:ascii="Arial" w:eastAsia="Times New Roman" w:hAnsi="Arial" w:cs="Arial"/>
          <w:color w:val="000000"/>
          <w:sz w:val="18"/>
          <w:szCs w:val="18"/>
          <w:lang w:val="fr-FR"/>
        </w:rPr>
        <w:t xml:space="preserve"> En cas d’indisponibilité du service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n’est pas tenue de proposer de solution de rechange (Back-up).</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5.3</w:t>
      </w:r>
      <w:r>
        <w:rPr>
          <w:rFonts w:ascii="Arial" w:eastAsia="Times New Roman" w:hAnsi="Arial" w:cs="Arial"/>
          <w:color w:val="000000"/>
          <w:sz w:val="18"/>
          <w:szCs w:val="18"/>
          <w:lang w:val="fr-FR"/>
        </w:rPr>
        <w:t xml:space="preserve"> Si les éléments d’adresse que le Client soumet  à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servent à l’expédition de courrier (y compris de paquets) par le biais d’une autre organisation que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peut être tenue pour responsable envers ladite organisation des dommages subis suite à une interruption de fonctionnement ou à un dysfonctionnement de l’application.</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5.4</w:t>
      </w:r>
      <w:r>
        <w:rPr>
          <w:rFonts w:ascii="Arial" w:eastAsia="Times New Roman" w:hAnsi="Arial" w:cs="Arial"/>
          <w:color w:val="000000"/>
          <w:sz w:val="18"/>
          <w:szCs w:val="18"/>
          <w:lang w:val="fr-FR"/>
        </w:rPr>
        <w:t xml:space="preserve"> De manière générale,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peut être tenue responsable d’un dommage quelconque causé au Client ou à des tiers quels qu’ils soient dû à l’utilisation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5.5</w:t>
      </w:r>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se réserve le droit de modifier les caractéristiques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et/ou des Conditions Générales quand elle le juge nécessaire. Lorsque de telles modifications sont faites,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mettra à disposition une nouvelle version des conditions générales sur la page web ou la page web qui succède à cette page web). Le Client comprend et accepte que tout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après la date de modification des Conditions Générales est considéré comme une acceptation par le Client des Conditions Générales ainsi modifiées. Si le Client objecte aux modifications, il peut mettre fin à la relation contractuelle avec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en cessant tout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5.6</w:t>
      </w:r>
      <w:r>
        <w:rPr>
          <w:rFonts w:ascii="Arial" w:eastAsia="Times New Roman" w:hAnsi="Arial" w:cs="Arial"/>
          <w:color w:val="000000"/>
          <w:sz w:val="18"/>
          <w:szCs w:val="18"/>
          <w:lang w:val="fr-FR"/>
        </w:rPr>
        <w:t xml:space="preserve"> Sauf disposition contraire dans les présentes,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donne aucune garantie expresse, implicite ou autre concernant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En particulier,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garantit pas que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soit exempt d’erreurs ou qu’il fonctionne de manière ininterrompue. Dans la mesure où la loi le permet,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confère aucune garantie implicite de qualité marchande ou d’aptitude à l'emploi (même si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avait été informée de l’usage envisagé par le Client) par rapport à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garantit nullement que les adresses suggérées et /ou validées correspondent à des adresses telles que reprises dans des registres publics officiels tels que par exemple le Registre national, la Banque Carrefour des Entreprises, etc.</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5.7</w:t>
      </w:r>
      <w:r>
        <w:rPr>
          <w:rFonts w:ascii="Arial" w:eastAsia="Times New Roman" w:hAnsi="Arial" w:cs="Arial"/>
          <w:color w:val="000000"/>
          <w:sz w:val="18"/>
          <w:szCs w:val="18"/>
          <w:lang w:val="fr-FR"/>
        </w:rPr>
        <w:t xml:space="preserve"> Si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décide de supprimer, provisoirement ou définitivement, un ou plusieurs éléments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s’engage à en informer le Client par le biais d’une annonce sur la page web (ou la page web qui succède à cette page web).</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6. </w:t>
      </w:r>
      <w:r>
        <w:rPr>
          <w:rFonts w:ascii="Arial" w:eastAsia="Times New Roman" w:hAnsi="Arial" w:cs="Arial"/>
          <w:b/>
          <w:bCs/>
          <w:color w:val="DC002E"/>
          <w:sz w:val="18"/>
          <w:szCs w:val="18"/>
          <w:lang w:val="fr-FR"/>
        </w:rPr>
        <w:t>Droits, obligations et responsabilités du client</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6.1</w:t>
      </w:r>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accorde au Client le droit d’intégrer et d’utiliser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sous réserve du respect des modalités des Conditions Générales. Les frais ou coûts éventuels liés à l’installation et/ou à l’utilisation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sont à charge du Client.</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6.2</w:t>
      </w:r>
      <w:r>
        <w:rPr>
          <w:rFonts w:ascii="Arial" w:eastAsia="Times New Roman" w:hAnsi="Arial" w:cs="Arial"/>
          <w:color w:val="000000"/>
          <w:sz w:val="18"/>
          <w:szCs w:val="18"/>
          <w:lang w:val="fr-FR"/>
        </w:rPr>
        <w:t xml:space="preserve"> Le Client a la responsabilité intégrale de toutes les activités liées à l’utilisation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Le Client est tenu de signaler sans délai à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toute utilisation illicite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ainsi que toute atteinte à la sécurité dont il aurait pris connaissance.</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6.3</w:t>
      </w:r>
      <w:r>
        <w:rPr>
          <w:rFonts w:ascii="Arial" w:eastAsia="Times New Roman" w:hAnsi="Arial" w:cs="Arial"/>
          <w:color w:val="000000"/>
          <w:sz w:val="18"/>
          <w:szCs w:val="18"/>
          <w:lang w:val="fr-FR"/>
        </w:rPr>
        <w:t xml:space="preserve"> Le Client reconnaît que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ne doit pas être utilisé de manière abusive ou de manière à soumettre les serveurs de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à une charge excessive.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se réserve le droit de suspendre le droit d’utilisation du Client pour motif valable en cas d’utilisation anormale, d’utilisation illicite ou de toute utilisation enfreignant les règles techniques et d’utilisation de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6.4</w:t>
      </w:r>
      <w:r>
        <w:rPr>
          <w:rFonts w:ascii="Arial" w:eastAsia="Times New Roman" w:hAnsi="Arial" w:cs="Arial"/>
          <w:color w:val="000000"/>
          <w:sz w:val="18"/>
          <w:szCs w:val="18"/>
          <w:lang w:val="fr-FR"/>
        </w:rPr>
        <w:t xml:space="preserve"> Le Client atteste que son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est conforme aux dispositions des Conditions Générales, ainsi que de toute réglementation en vigueur (en ce compris les dispositions belges et européennes en matière de protection des données personnelles et toute disposition applicable en matière de commerce en ligne ou de protection du consommateur).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peut en aucun cas être tenue pour responsable d’actes contraires à la législation et à la réglementation que commettrait le Client au moyen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6.5</w:t>
      </w:r>
      <w:r>
        <w:rPr>
          <w:rFonts w:ascii="Arial" w:eastAsia="Times New Roman" w:hAnsi="Arial" w:cs="Arial"/>
          <w:color w:val="000000"/>
          <w:sz w:val="18"/>
          <w:szCs w:val="18"/>
          <w:lang w:val="fr-FR"/>
        </w:rPr>
        <w:t xml:space="preserve"> Le Client indemnisera intégralement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pour les dommages subis par celle-ci ainsi que pour tous les frais, dépenses, indemnités et/ou dommages et intérêts dont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serait redevable à des tiers parce que le Client a commis une infraction aux dispositions légales ou réglementaires ou violé l’une de ses obligations contractuelles.</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6.6</w:t>
      </w:r>
      <w:r>
        <w:rPr>
          <w:rFonts w:ascii="Arial" w:eastAsia="Times New Roman" w:hAnsi="Arial" w:cs="Arial"/>
          <w:color w:val="000000"/>
          <w:sz w:val="18"/>
          <w:szCs w:val="18"/>
          <w:lang w:val="fr-FR"/>
        </w:rPr>
        <w:t xml:space="preserve"> Le droit du Client d’utiliser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lui est conféré à titre gratuit.</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lastRenderedPageBreak/>
        <w:t xml:space="preserve">7. </w:t>
      </w:r>
      <w:r>
        <w:rPr>
          <w:rFonts w:ascii="Arial" w:eastAsia="Times New Roman" w:hAnsi="Arial" w:cs="Arial"/>
          <w:b/>
          <w:bCs/>
          <w:color w:val="DC002E"/>
          <w:sz w:val="18"/>
          <w:szCs w:val="18"/>
          <w:lang w:val="fr-FR"/>
        </w:rPr>
        <w:t>Droits de propriété intellectuelle</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7.1</w:t>
      </w:r>
      <w:r>
        <w:rPr>
          <w:rFonts w:ascii="Arial" w:eastAsia="Times New Roman" w:hAnsi="Arial" w:cs="Arial"/>
          <w:color w:val="000000"/>
          <w:sz w:val="18"/>
          <w:szCs w:val="18"/>
          <w:lang w:val="fr-FR"/>
        </w:rPr>
        <w:t xml:space="preserve"> Sauf convention spécifique contraire entre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et le Client,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accorde au Client un droit d’utilisation individuel, non exclusif, non cessible et non susceptible d’être donnée en sous-licence d’utilisation.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ne peut être utilisé que par le Client, à l’exclusion de toute autre personne (y compris les sociétés liées du Licencié). Les tiers souhaitant faire usage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sont tenus d’intégrer leur propre version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et d’accepter les Conditions Générales pour leur propre compte.</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8. </w:t>
      </w:r>
      <w:r>
        <w:rPr>
          <w:rFonts w:ascii="Arial" w:eastAsia="Times New Roman" w:hAnsi="Arial" w:cs="Arial"/>
          <w:b/>
          <w:bCs/>
          <w:color w:val="DC002E"/>
          <w:sz w:val="18"/>
          <w:szCs w:val="18"/>
          <w:lang w:val="fr-FR"/>
        </w:rPr>
        <w:t>Données personnelles</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8.1</w:t>
      </w:r>
      <w:r>
        <w:rPr>
          <w:rFonts w:ascii="Arial" w:eastAsia="Times New Roman" w:hAnsi="Arial" w:cs="Arial"/>
          <w:color w:val="000000"/>
          <w:sz w:val="18"/>
          <w:szCs w:val="18"/>
          <w:lang w:val="fr-FR"/>
        </w:rPr>
        <w:t xml:space="preserve"> S’agissant du traitement de données liées aux présentes Conditions Générales,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est le « Data Processor » (responsable du traitement des données) et le Client est le « Data Controller » (vérificateur des données) au sens de la loi sur la protection des données. Les deux Parties s’acquittent de leurs obligations respectives, conformément aux dispositions de ladite loi. En particulier, et sans préjudice de ce qui précède :</w:t>
      </w:r>
    </w:p>
    <w:p w:rsidR="00AF1328" w:rsidRDefault="00AF1328" w:rsidP="00AF1328">
      <w:pPr>
        <w:numPr>
          <w:ilvl w:val="0"/>
          <w:numId w:val="2"/>
        </w:numPr>
        <w:spacing w:before="100" w:beforeAutospacing="1" w:after="100" w:afterAutospacing="1" w:line="270" w:lineRule="atLeast"/>
        <w:ind w:left="510"/>
        <w:rPr>
          <w:rFonts w:ascii="Arial" w:eastAsia="Times New Roman" w:hAnsi="Arial" w:cs="Arial"/>
          <w:color w:val="000000"/>
          <w:sz w:val="18"/>
          <w:szCs w:val="18"/>
          <w:lang w:val="fr-FR"/>
        </w:rPr>
      </w:pP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traite les données personnelles récoltées dans le cadre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que dans la mesure strictement nécessaire aux suggestions et à la validation des adresses.</w:t>
      </w:r>
    </w:p>
    <w:p w:rsidR="00AF1328" w:rsidRDefault="00AF1328" w:rsidP="00AF1328">
      <w:pPr>
        <w:numPr>
          <w:ilvl w:val="0"/>
          <w:numId w:val="2"/>
        </w:numPr>
        <w:spacing w:before="100" w:beforeAutospacing="1" w:after="100" w:afterAutospacing="1" w:line="270" w:lineRule="atLeast"/>
        <w:ind w:left="510"/>
        <w:rPr>
          <w:rFonts w:ascii="Arial" w:eastAsia="Times New Roman" w:hAnsi="Arial" w:cs="Arial"/>
          <w:color w:val="000000"/>
          <w:sz w:val="18"/>
          <w:szCs w:val="18"/>
          <w:lang w:val="fr-FR"/>
        </w:rPr>
      </w:pPr>
      <w:r>
        <w:rPr>
          <w:rFonts w:ascii="Arial" w:eastAsia="Times New Roman" w:hAnsi="Arial" w:cs="Arial"/>
          <w:color w:val="000000"/>
          <w:sz w:val="18"/>
          <w:szCs w:val="18"/>
          <w:lang w:val="fr-FR"/>
        </w:rPr>
        <w:t xml:space="preserve">Le client demande expressément à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par les présentes de traiter les données personnelles collectées par le biais de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w:t>
      </w:r>
    </w:p>
    <w:p w:rsidR="00AF1328" w:rsidRDefault="00AF1328" w:rsidP="00AF1328">
      <w:pPr>
        <w:numPr>
          <w:ilvl w:val="0"/>
          <w:numId w:val="2"/>
        </w:numPr>
        <w:spacing w:before="100" w:beforeAutospacing="1" w:after="100" w:afterAutospacing="1" w:line="270" w:lineRule="atLeast"/>
        <w:ind w:left="510"/>
        <w:rPr>
          <w:rFonts w:ascii="Arial" w:eastAsia="Times New Roman" w:hAnsi="Arial" w:cs="Arial"/>
          <w:color w:val="000000"/>
          <w:sz w:val="18"/>
          <w:szCs w:val="18"/>
          <w:lang w:val="fr-FR"/>
        </w:rPr>
      </w:pPr>
      <w:r>
        <w:rPr>
          <w:rFonts w:ascii="Arial" w:eastAsia="Times New Roman" w:hAnsi="Arial" w:cs="Arial"/>
          <w:color w:val="000000"/>
          <w:sz w:val="18"/>
          <w:szCs w:val="18"/>
          <w:lang w:val="fr-FR"/>
        </w:rPr>
        <w:t>Le client agira en conformité avec toutes les obligations imposées au responsable du traitement par la loi sur la protection des données à caractère personnel.</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8.2</w:t>
      </w:r>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garantit que les éléments de l’adresse soumis par le Client ne sont utilisées qu’à des fins opérationnelles, à savoir les suggestions et/ou la validation d’adresse, étant entendu que seuls les éléments géographiques (nom de voie, numéro de maison, numéro de boite, code postal et commune) ne sont validés par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ne valide nullement les noms et prénoms des destinataires.</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8.3</w:t>
      </w:r>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récolte les adresses IP à partir desquelles la </w:t>
      </w:r>
      <w:proofErr w:type="spellStart"/>
      <w:r>
        <w:rPr>
          <w:rFonts w:ascii="Arial" w:eastAsia="Times New Roman" w:hAnsi="Arial" w:cs="Arial"/>
          <w:color w:val="000000"/>
          <w:sz w:val="18"/>
          <w:szCs w:val="18"/>
          <w:lang w:val="fr-FR"/>
        </w:rPr>
        <w:t>bpost</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Address</w:t>
      </w:r>
      <w:proofErr w:type="spellEnd"/>
      <w:r>
        <w:rPr>
          <w:rFonts w:ascii="Arial" w:eastAsia="Times New Roman" w:hAnsi="Arial" w:cs="Arial"/>
          <w:color w:val="000000"/>
          <w:sz w:val="18"/>
          <w:szCs w:val="18"/>
          <w:lang w:val="fr-FR"/>
        </w:rPr>
        <w:t xml:space="preserve"> </w:t>
      </w:r>
      <w:proofErr w:type="spellStart"/>
      <w:r>
        <w:rPr>
          <w:rFonts w:ascii="Arial" w:eastAsia="Times New Roman" w:hAnsi="Arial" w:cs="Arial"/>
          <w:color w:val="000000"/>
          <w:sz w:val="18"/>
          <w:szCs w:val="18"/>
          <w:lang w:val="fr-FR"/>
        </w:rPr>
        <w:t>Search</w:t>
      </w:r>
      <w:proofErr w:type="spellEnd"/>
      <w:r>
        <w:rPr>
          <w:rFonts w:ascii="Arial" w:eastAsia="Times New Roman" w:hAnsi="Arial" w:cs="Arial"/>
          <w:color w:val="000000"/>
          <w:sz w:val="18"/>
          <w:szCs w:val="18"/>
          <w:lang w:val="fr-FR"/>
        </w:rPr>
        <w:t xml:space="preserve"> Bar est utilisée, et ce à des fins statistiques uniquement.</w:t>
      </w:r>
    </w:p>
    <w:p w:rsidR="00AF1328" w:rsidRDefault="00AF1328" w:rsidP="00AF1328">
      <w:pPr>
        <w:spacing w:after="0" w:line="270" w:lineRule="atLeast"/>
        <w:outlineLvl w:val="5"/>
        <w:rPr>
          <w:rFonts w:ascii="Arial" w:eastAsia="Times New Roman" w:hAnsi="Arial" w:cs="Arial"/>
          <w:b/>
          <w:bCs/>
          <w:color w:val="DC002E"/>
          <w:sz w:val="15"/>
          <w:szCs w:val="15"/>
          <w:lang w:val="fr-FR"/>
        </w:rPr>
      </w:pPr>
      <w:r>
        <w:rPr>
          <w:rFonts w:ascii="Arial" w:eastAsia="Times New Roman" w:hAnsi="Arial" w:cs="Arial"/>
          <w:b/>
          <w:bCs/>
          <w:color w:val="DC002E"/>
          <w:sz w:val="15"/>
          <w:szCs w:val="15"/>
          <w:lang w:val="fr-FR"/>
        </w:rPr>
        <w:t xml:space="preserve">9. </w:t>
      </w:r>
      <w:r>
        <w:rPr>
          <w:rFonts w:ascii="Arial" w:eastAsia="Times New Roman" w:hAnsi="Arial" w:cs="Arial"/>
          <w:b/>
          <w:bCs/>
          <w:color w:val="DC002E"/>
          <w:sz w:val="18"/>
          <w:szCs w:val="18"/>
          <w:lang w:val="fr-FR"/>
        </w:rPr>
        <w:t>Divers</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9.1</w:t>
      </w:r>
      <w:r>
        <w:rPr>
          <w:rFonts w:ascii="Arial" w:eastAsia="Times New Roman" w:hAnsi="Arial" w:cs="Arial"/>
          <w:color w:val="000000"/>
          <w:sz w:val="18"/>
          <w:szCs w:val="18"/>
          <w:lang w:val="fr-FR"/>
        </w:rPr>
        <w:t xml:space="preserve"> Si une disposition des Conditions Générales (ou son application) est déclarée illégale, inopposable ou nulle et non avenue, (i) cela n’aura pas pour effet d’invalider le reste des conditions Générales, (ii) et les Parties modifieront les dispositions concernées pour les rendre valides, licites et applicables tout en en préservant l’esprit dans toute la mesure du possible.</w:t>
      </w:r>
    </w:p>
    <w:p w:rsidR="00AF1328" w:rsidRDefault="00AF1328" w:rsidP="00AF1328">
      <w:pPr>
        <w:spacing w:before="75" w:after="75" w:line="270" w:lineRule="atLeast"/>
        <w:rPr>
          <w:rFonts w:ascii="Arial" w:eastAsia="Times New Roman" w:hAnsi="Arial" w:cs="Arial"/>
          <w:color w:val="000000"/>
          <w:sz w:val="18"/>
          <w:szCs w:val="18"/>
          <w:lang w:val="fr-FR"/>
        </w:rPr>
      </w:pPr>
      <w:r>
        <w:rPr>
          <w:rFonts w:ascii="Arial" w:eastAsia="Times New Roman" w:hAnsi="Arial" w:cs="Arial"/>
          <w:b/>
          <w:bCs/>
          <w:color w:val="000000"/>
          <w:sz w:val="18"/>
          <w:szCs w:val="18"/>
          <w:lang w:val="fr-FR"/>
        </w:rPr>
        <w:t>9.2</w:t>
      </w:r>
      <w:r>
        <w:rPr>
          <w:rFonts w:ascii="Arial" w:eastAsia="Times New Roman" w:hAnsi="Arial" w:cs="Arial"/>
          <w:color w:val="000000"/>
          <w:sz w:val="18"/>
          <w:szCs w:val="18"/>
          <w:lang w:val="fr-FR"/>
        </w:rPr>
        <w:t xml:space="preserve"> Les Conditions Générales sont régies par le droit belge et tout litige s’y rapportant est de la compétence des tribunaux de Bruxelles.</w:t>
      </w:r>
    </w:p>
    <w:p w:rsidR="00AF1328" w:rsidRDefault="00AF1328" w:rsidP="00AF1328">
      <w:pPr>
        <w:rPr>
          <w:lang w:val="fr-BE"/>
        </w:rPr>
      </w:pPr>
    </w:p>
    <w:p w:rsidR="006E5C42" w:rsidRPr="00AF1328" w:rsidRDefault="00AF1328" w:rsidP="00AF1328">
      <w:pPr>
        <w:rPr>
          <w:lang w:val="fr-BE"/>
        </w:rPr>
      </w:pPr>
      <w:bookmarkStart w:id="0" w:name="_GoBack"/>
      <w:bookmarkEnd w:id="0"/>
    </w:p>
    <w:sectPr w:rsidR="006E5C42" w:rsidRPr="00AF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4D743F"/>
    <w:multiLevelType w:val="multilevel"/>
    <w:tmpl w:val="E33A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0132D"/>
    <w:multiLevelType w:val="multilevel"/>
    <w:tmpl w:val="AF04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28"/>
    <w:rsid w:val="00AF1328"/>
    <w:rsid w:val="00C7169B"/>
    <w:rsid w:val="00D34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369B3-CA61-4788-9CD6-5F2E0A24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32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13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8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post.be/site/fr/condition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1644</Words>
  <Characters>9044</Characters>
  <Application>Microsoft Office Word</Application>
  <DocSecurity>0</DocSecurity>
  <Lines>75</Lines>
  <Paragraphs>21</Paragraphs>
  <ScaleCrop>false</ScaleCrop>
  <Company>bpost</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KOTOUZA Eva (ext)</dc:creator>
  <cp:keywords/>
  <dc:description/>
  <cp:lastModifiedBy>KOTOUZA Eva (ext)</cp:lastModifiedBy>
  <cp:revision>1</cp:revision>
  <dcterms:created xsi:type="dcterms:W3CDTF">2016-10-17T08:34:00Z</dcterms:created>
  <dcterms:modified xsi:type="dcterms:W3CDTF">2016-10-17T08:34:00Z</dcterms:modified>
</cp:coreProperties>
</file>