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D4ED8"/>
          <w:sz w:val="48"/>
          <w:szCs w:val="48"/>
        </w:rPr>
        <w:t xml:space="preserve">SISTEMA EVOLUCIÓN METABÓLICA</w:t>
      </w:r>
    </w:p>
    <w:p>
      <w:pPr>
        <w:spacing w:after="200" w:before="0"/>
        <w:jc w:val="center"/>
      </w:pPr>
      <w:r>
        <w:rPr>
          <w:i/>
          <w:iCs/>
          <w:color w:val="374151"/>
          <w:sz w:val="32"/>
          <w:szCs w:val="32"/>
        </w:rPr>
        <w:t xml:space="preserve">Guía de Uso y Proceso Clínico</w:t>
      </w:r>
    </w:p>
    <w:p>
      <w:pPr>
        <w:spacing w:after="120" w:before="0"/>
        <w:jc w:val="center"/>
      </w:pPr>
      <w:r>
        <w:rPr>
          <w:color w:val="6B7280"/>
          <w:sz w:val="24"/>
          <w:szCs w:val="24"/>
        </w:rPr>
        <w:t xml:space="preserve">Hospital Mario Catarino Rivas (HMEP) · IHSS</w:t>
      </w:r>
    </w:p>
    <w:p>
      <w:pPr>
        <w:spacing w:after="600" w:before="0"/>
        <w:jc w:val="center"/>
      </w:pPr>
      <w:r>
        <w:rPr>
          <w:color w:val="6B7280"/>
          <w:sz w:val="22"/>
          <w:szCs w:val="22"/>
        </w:rPr>
        <w:t xml:space="preserve">Endocrinología Pediátrica · Monitoreo Continuo de Glucosa (MCG)</w:t>
      </w:r>
    </w:p>
    <w:p>
      <w:pPr>
        <w:spacing w:after="1600" w:before="0"/>
        <w:jc w:val="center"/>
      </w:pPr>
      <w:r>
        <w:rPr>
          <w:color w:val="9CA3AF"/>
          <w:sz w:val="20"/>
          <w:szCs w:val="20"/>
        </w:rPr>
        <w:t xml:space="preserve">Versión 1.0   ·   Abril 2026</w:t>
      </w:r>
    </w:p>
    <w:p>
      <w:pPr>
        <w:pStyle w:val="Heading1"/>
        <w:spacing w:after="120" w:before="400"/>
      </w:pPr>
      <w:r>
        <w:t xml:space="preserve">1. ¿Qué es el Sistema Evolución Metabólica?</w:t>
      </w:r>
    </w:p>
    <w:p>
      <w:pPr>
        <w:spacing w:after="80" w:before="40"/>
      </w:pPr>
      <w:r>
        <w:rPr>
          <w:sz w:val="22"/>
          <w:szCs w:val="22"/>
        </w:rPr>
        <w:t xml:space="preserve">Evolución Metabólica es una plataforma web desarrollada para el seguimiento clínico de pacientes pediátricos con diabetes que utilizan Monitor Continuo de Glucosa (MCG) Syai X1. Permite registrar, analizar y visualizar los datos obtenidos del monitor, clasificar el control glucémico según los criterios ISPAD, y generar estadísticas consolidadas para la toma de decisiones médicas.</w:t>
      </w:r>
    </w:p>
    <w:p>
      <w:pPr>
        <w:spacing w:after="80" w:before="40"/>
      </w:pPr>
      <w:r>
        <w:rPr>
          <w:sz w:val="22"/>
          <w:szCs w:val="22"/>
        </w:rPr>
        <w:t xml:space="preserve">El sistema atiende pacientes de dos instituciones:</w:t>
      </w:r>
    </w:p>
    <w:p>
      <w:pPr>
        <w:pStyle w:val="ListParagraph"/>
        <w:numPr>
          <w:ilvl w:val="0"/>
          <w:numId w:val="1"/>
        </w:numPr>
        <w:spacing w:after="20" w:before="20"/>
      </w:pPr>
      <w:r>
        <w:rPr>
          <w:sz w:val="22"/>
          <w:szCs w:val="22"/>
        </w:rPr>
        <w:t xml:space="preserve">HMEP – Hospital Mario Catarino Rivas: hasta 6 registros MCG por paciente.</w:t>
      </w:r>
    </w:p>
    <w:p>
      <w:pPr>
        <w:pStyle w:val="ListParagraph"/>
        <w:numPr>
          <w:ilvl w:val="0"/>
          <w:numId w:val="1"/>
        </w:numPr>
        <w:spacing w:after="20" w:before="20"/>
      </w:pPr>
      <w:r>
        <w:rPr>
          <w:sz w:val="22"/>
          <w:szCs w:val="22"/>
        </w:rPr>
        <w:t xml:space="preserve">IHSS – Instituto Hondureño de Seguridad Social: 1 registro MCG por paciente.</w:t>
      </w:r>
    </w:p>
    <w:p>
      <w:pPr>
        <w:pStyle w:val="Heading1"/>
        <w:spacing w:after="120" w:before="400"/>
      </w:pPr>
      <w:r>
        <w:t xml:space="preserve">2. Arquitectura del Sistema</w:t>
      </w:r>
    </w:p>
    <w:p>
      <w:pPr>
        <w:spacing w:after="80" w:before="40"/>
      </w:pPr>
      <w:r>
        <w:rPr>
          <w:sz w:val="22"/>
          <w:szCs w:val="22"/>
        </w:rPr>
        <w:t xml:space="preserve">El sistema se divide en dos componentes principales:</w:t>
      </w:r>
    </w:p>
    <w:p>
      <w:pPr>
        <w:pStyle w:val="Heading3"/>
        <w:spacing w:after="60" w:before="200"/>
      </w:pPr>
      <w:r>
        <w:t xml:space="preserve">Frontend (Interfaz Web)</w:t>
      </w:r>
    </w:p>
    <w:p>
      <w:pPr>
        <w:pStyle w:val="ListParagraph"/>
        <w:numPr>
          <w:ilvl w:val="0"/>
          <w:numId w:val="1"/>
        </w:numPr>
        <w:spacing w:after="20" w:before="20"/>
      </w:pPr>
      <w:r>
        <w:rPr>
          <w:sz w:val="22"/>
          <w:szCs w:val="22"/>
        </w:rPr>
        <w:t xml:space="preserve">Tecnología: React + Vite</w:t>
      </w:r>
    </w:p>
    <w:p>
      <w:pPr>
        <w:pStyle w:val="ListParagraph"/>
        <w:numPr>
          <w:ilvl w:val="0"/>
          <w:numId w:val="1"/>
        </w:numPr>
        <w:spacing w:after="20" w:before="20"/>
      </w:pPr>
      <w:r>
        <w:rPr>
          <w:sz w:val="22"/>
          <w:szCs w:val="22"/>
        </w:rPr>
        <w:t xml:space="preserve">Puerto: http://localhost:5173</w:t>
      </w:r>
    </w:p>
    <w:p>
      <w:pPr>
        <w:pStyle w:val="ListParagraph"/>
        <w:numPr>
          <w:ilvl w:val="0"/>
          <w:numId w:val="1"/>
        </w:numPr>
        <w:spacing w:after="20" w:before="20"/>
      </w:pPr>
      <w:r>
        <w:rPr>
          <w:sz w:val="22"/>
          <w:szCs w:val="22"/>
        </w:rPr>
        <w:t xml:space="preserve">Páginas: Dashboard, Pacientes, Subir PDF, Consolidado</w:t>
      </w:r>
    </w:p>
    <w:p>
      <w:pPr>
        <w:pStyle w:val="Heading3"/>
        <w:spacing w:after="60" w:before="200"/>
      </w:pPr>
      <w:r>
        <w:t xml:space="preserve">Backend (API REST)</w:t>
      </w:r>
    </w:p>
    <w:p>
      <w:pPr>
        <w:pStyle w:val="ListParagraph"/>
        <w:numPr>
          <w:ilvl w:val="0"/>
          <w:numId w:val="1"/>
        </w:numPr>
        <w:spacing w:after="20" w:before="20"/>
      </w:pPr>
      <w:r>
        <w:rPr>
          <w:sz w:val="22"/>
          <w:szCs w:val="22"/>
        </w:rPr>
        <w:t xml:space="preserve">Tecnología: Node.js + Express</w:t>
      </w:r>
    </w:p>
    <w:p>
      <w:pPr>
        <w:pStyle w:val="ListParagraph"/>
        <w:numPr>
          <w:ilvl w:val="0"/>
          <w:numId w:val="1"/>
        </w:numPr>
        <w:spacing w:after="20" w:before="20"/>
      </w:pPr>
      <w:r>
        <w:rPr>
          <w:sz w:val="22"/>
          <w:szCs w:val="22"/>
        </w:rPr>
        <w:t xml:space="preserve">Puerto: http://localhost:3001</w:t>
      </w:r>
    </w:p>
    <w:p>
      <w:pPr>
        <w:pStyle w:val="ListParagraph"/>
        <w:numPr>
          <w:ilvl w:val="0"/>
          <w:numId w:val="1"/>
        </w:numPr>
        <w:spacing w:after="20" w:before="20"/>
      </w:pPr>
      <w:r>
        <w:rPr>
          <w:sz w:val="22"/>
          <w:szCs w:val="22"/>
        </w:rPr>
        <w:t xml:space="preserve">Base de datos: MySQL (evolucion_metabolica)</w:t>
      </w:r>
    </w:p>
    <w:p>
      <w:pPr>
        <w:pStyle w:val="Heading1"/>
        <w:spacing w:after="120" w:before="400"/>
      </w:pPr>
      <w:r>
        <w:t xml:space="preserve">3. Proceso Clínico Completo — De Inicio a Fin</w:t>
      </w:r>
    </w:p>
    <w:p>
      <w:pPr>
        <w:pStyle w:val="Heading2"/>
        <w:spacing w:after="80" w:before="280"/>
      </w:pPr>
      <w:r>
        <w:t xml:space="preserve">PASO 1 · Inicio de Sesión</w:t>
      </w:r>
    </w:p>
    <w:p>
      <w:pPr>
        <w:spacing w:after="80" w:before="40"/>
      </w:pPr>
      <w:r>
        <w:rPr>
          <w:sz w:val="22"/>
          <w:szCs w:val="22"/>
        </w:rPr>
        <w:t xml:space="preserve">El médico o asistente accede al sistema mediante la pantalla de 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URL</w:t>
            </w:r>
          </w:p>
        </w:tc>
        <w:tc>
          <w:tcPr>
            <w:tcW w:type="pct" w:w="65%"/>
          </w:tcPr>
          <w:p>
            <w:r>
              <w:rPr>
                <w:sz w:val="20"/>
                <w:szCs w:val="20"/>
              </w:rPr>
              <w:t xml:space="preserve">http://localhost:5173</w:t>
            </w:r>
          </w:p>
        </w:tc>
      </w:tr>
      <w:tr>
        <w:tc>
          <w:tcPr>
            <w:tcW w:type="pct" w:w="35%"/>
            <w:shd w:fill="EFF6FF" w:val="clear"/>
          </w:tcPr>
          <w:p>
            <w:r>
              <w:rPr>
                <w:b/>
                <w:bCs/>
                <w:sz w:val="20"/>
                <w:szCs w:val="20"/>
              </w:rPr>
              <w:t xml:space="preserve">Usuario</w:t>
            </w:r>
          </w:p>
        </w:tc>
        <w:tc>
          <w:tcPr>
            <w:tcW w:type="pct" w:w="65%"/>
          </w:tcPr>
          <w:p>
            <w:r>
              <w:rPr>
                <w:sz w:val="20"/>
                <w:szCs w:val="20"/>
              </w:rPr>
              <w:t xml:space="preserve">endo@gmail.com</w:t>
            </w:r>
          </w:p>
        </w:tc>
      </w:tr>
      <w:tr>
        <w:tc>
          <w:tcPr>
            <w:tcW w:type="pct" w:w="35%"/>
            <w:shd w:fill="EFF6FF" w:val="clear"/>
          </w:tcPr>
          <w:p>
            <w:r>
              <w:rPr>
                <w:b/>
                <w:bCs/>
                <w:sz w:val="20"/>
                <w:szCs w:val="20"/>
              </w:rPr>
              <w:t xml:space="preserve">Contraseña</w:t>
            </w:r>
          </w:p>
        </w:tc>
        <w:tc>
          <w:tcPr>
            <w:tcW w:type="pct" w:w="65%"/>
          </w:tcPr>
          <w:p>
            <w:r>
              <w:rPr>
                <w:sz w:val="20"/>
                <w:szCs w:val="20"/>
              </w:rPr>
              <w:t xml:space="preserve">endo2026</w:t>
            </w:r>
          </w:p>
        </w:tc>
      </w:tr>
      <w:tr>
        <w:tc>
          <w:tcPr>
            <w:tcW w:type="pct" w:w="35%"/>
            <w:shd w:fill="EFF6FF" w:val="clear"/>
          </w:tcPr>
          <w:p>
            <w:r>
              <w:rPr>
                <w:b/>
                <w:bCs/>
                <w:sz w:val="20"/>
                <w:szCs w:val="20"/>
              </w:rPr>
              <w:t xml:space="preserve">Roles</w:t>
            </w:r>
          </w:p>
        </w:tc>
        <w:tc>
          <w:tcPr>
            <w:tcW w:type="pct" w:w="65%"/>
          </w:tcPr>
          <w:p>
            <w:r>
              <w:rPr>
                <w:sz w:val="20"/>
                <w:szCs w:val="20"/>
              </w:rPr>
              <w:t xml:space="preserve">admin / doctor / asistente</w:t>
            </w:r>
          </w:p>
        </w:tc>
      </w:tr>
    </w:tbl>
    <w:p>
      <w:pPr>
        <w:spacing w:after="60" w:before="40"/>
        <w:ind w:left="360"/>
      </w:pPr>
      <w:r>
        <w:rPr>
          <w:b/>
          <w:bCs/>
          <w:sz w:val="20"/>
          <w:szCs w:val="20"/>
        </w:rPr>
        <w:t xml:space="preserve">📌 Nota: </w:t>
      </w:r>
      <w:r>
        <w:rPr>
          <w:i/>
          <w:iCs/>
          <w:sz w:val="20"/>
          <w:szCs w:val="20"/>
        </w:rPr>
        <w:t xml:space="preserve">El token JWT se guarda en el navegador y autoriza todas las peticiones a la API.</w:t>
      </w:r>
    </w:p>
    <w:p>
      <w:pPr>
        <w:pStyle w:val="Heading2"/>
        <w:spacing w:after="80" w:before="280"/>
      </w:pPr>
      <w:r>
        <w:t xml:space="preserve">PASO 2 · Registrar un Nuevo Paciente</w:t>
      </w:r>
    </w:p>
    <w:p>
      <w:pPr>
        <w:spacing w:after="80" w:before="40"/>
      </w:pPr>
      <w:r>
        <w:rPr>
          <w:sz w:val="22"/>
          <w:szCs w:val="22"/>
        </w:rPr>
        <w:t xml:space="preserve">Desde el menú Pacientes → + Nuevo Paciente se abre el formulario de registro. Los campos disponibles son:</w:t>
      </w:r>
    </w:p>
    <w:p>
      <w:pPr>
        <w:pStyle w:val="Heading3"/>
        <w:spacing w:after="60" w:before="200"/>
      </w:pPr>
      <w:r>
        <w:t xml:space="preserve">Datos de identificación</w:t>
      </w:r>
    </w:p>
    <w:p>
      <w:pPr>
        <w:pStyle w:val="ListParagraph"/>
        <w:numPr>
          <w:ilvl w:val="0"/>
          <w:numId w:val="1"/>
        </w:numPr>
        <w:spacing w:after="20" w:before="20"/>
      </w:pPr>
      <w:r>
        <w:rPr>
          <w:sz w:val="22"/>
          <w:szCs w:val="22"/>
        </w:rPr>
        <w:t xml:space="preserve">DNI / Expediente</w:t>
      </w:r>
    </w:p>
    <w:p>
      <w:pPr>
        <w:pStyle w:val="ListParagraph"/>
        <w:numPr>
          <w:ilvl w:val="0"/>
          <w:numId w:val="1"/>
        </w:numPr>
        <w:spacing w:after="20" w:before="20"/>
      </w:pPr>
      <w:r>
        <w:rPr>
          <w:sz w:val="22"/>
          <w:szCs w:val="22"/>
        </w:rPr>
        <w:t xml:space="preserve">Nombre completo</w:t>
      </w:r>
    </w:p>
    <w:p>
      <w:pPr>
        <w:pStyle w:val="ListParagraph"/>
        <w:numPr>
          <w:ilvl w:val="0"/>
          <w:numId w:val="1"/>
        </w:numPr>
        <w:spacing w:after="20" w:before="20"/>
      </w:pPr>
      <w:r>
        <w:rPr>
          <w:sz w:val="22"/>
          <w:szCs w:val="22"/>
        </w:rPr>
        <w:t xml:space="preserve">Fecha de nacimiento (calcula la edad automáticamente)</w:t>
      </w:r>
    </w:p>
    <w:p>
      <w:pPr>
        <w:pStyle w:val="ListParagraph"/>
        <w:numPr>
          <w:ilvl w:val="0"/>
          <w:numId w:val="1"/>
        </w:numPr>
        <w:spacing w:after="20" w:before="20"/>
      </w:pPr>
      <w:r>
        <w:rPr>
          <w:sz w:val="22"/>
          <w:szCs w:val="22"/>
        </w:rPr>
        <w:t xml:space="preserve">Género (Femenino / Masculino)</w:t>
      </w:r>
    </w:p>
    <w:p>
      <w:pPr>
        <w:pStyle w:val="ListParagraph"/>
        <w:numPr>
          <w:ilvl w:val="0"/>
          <w:numId w:val="1"/>
        </w:numPr>
        <w:spacing w:after="20" w:before="20"/>
      </w:pPr>
      <w:r>
        <w:rPr>
          <w:sz w:val="22"/>
          <w:szCs w:val="22"/>
        </w:rPr>
        <w:t xml:space="preserve">Institución: HMEP o IHSS</w:t>
      </w:r>
    </w:p>
    <w:p>
      <w:pPr>
        <w:pStyle w:val="ListParagraph"/>
        <w:numPr>
          <w:ilvl w:val="0"/>
          <w:numId w:val="1"/>
        </w:numPr>
        <w:spacing w:after="20" w:before="20"/>
      </w:pPr>
      <w:r>
        <w:rPr>
          <w:sz w:val="22"/>
          <w:szCs w:val="22"/>
        </w:rPr>
        <w:t xml:space="preserve">Departamento de procedencia</w:t>
      </w:r>
    </w:p>
    <w:p>
      <w:pPr>
        <w:pStyle w:val="ListParagraph"/>
        <w:numPr>
          <w:ilvl w:val="0"/>
          <w:numId w:val="1"/>
        </w:numPr>
        <w:spacing w:after="20" w:before="20"/>
      </w:pPr>
      <w:r>
        <w:rPr>
          <w:sz w:val="22"/>
          <w:szCs w:val="22"/>
        </w:rPr>
        <w:t xml:space="preserve">Procedencia: Urbana / Rural</w:t>
      </w:r>
    </w:p>
    <w:p>
      <w:pPr>
        <w:pStyle w:val="ListParagraph"/>
        <w:numPr>
          <w:ilvl w:val="0"/>
          <w:numId w:val="1"/>
        </w:numPr>
        <w:spacing w:after="20" w:before="20"/>
      </w:pPr>
      <w:r>
        <w:rPr>
          <w:sz w:val="22"/>
          <w:szCs w:val="22"/>
        </w:rPr>
        <w:t xml:space="preserve">Teléfono de contacto</w:t>
      </w:r>
    </w:p>
    <w:p>
      <w:pPr>
        <w:pStyle w:val="Heading3"/>
        <w:spacing w:after="60" w:before="200"/>
      </w:pPr>
      <w:r>
        <w:t xml:space="preserve">Datos clínicos</w:t>
      </w:r>
    </w:p>
    <w:p>
      <w:pPr>
        <w:pStyle w:val="ListParagraph"/>
        <w:numPr>
          <w:ilvl w:val="0"/>
          <w:numId w:val="1"/>
        </w:numPr>
        <w:spacing w:after="20" w:before="20"/>
      </w:pPr>
      <w:r>
        <w:rPr>
          <w:sz w:val="22"/>
          <w:szCs w:val="22"/>
        </w:rPr>
        <w:t xml:space="preserve">Tipo de diabetes (Tipo 1, Tipo 2, MODY, Otro)</w:t>
      </w:r>
    </w:p>
    <w:p>
      <w:pPr>
        <w:pStyle w:val="ListParagraph"/>
        <w:numPr>
          <w:ilvl w:val="0"/>
          <w:numId w:val="1"/>
        </w:numPr>
        <w:spacing w:after="20" w:before="20"/>
      </w:pPr>
      <w:r>
        <w:rPr>
          <w:sz w:val="22"/>
          <w:szCs w:val="22"/>
        </w:rPr>
        <w:t xml:space="preserve">Peso (kg) y Talla (cm)</w:t>
      </w:r>
    </w:p>
    <w:p>
      <w:pPr>
        <w:pStyle w:val="ListParagraph"/>
        <w:numPr>
          <w:ilvl w:val="0"/>
          <w:numId w:val="1"/>
        </w:numPr>
        <w:spacing w:after="20" w:before="20"/>
      </w:pPr>
      <w:r>
        <w:rPr>
          <w:sz w:val="22"/>
          <w:szCs w:val="22"/>
        </w:rPr>
        <w:t xml:space="preserve">HbA1c previo al MCG (%)</w:t>
      </w:r>
    </w:p>
    <w:p>
      <w:pPr>
        <w:pStyle w:val="ListParagraph"/>
        <w:numPr>
          <w:ilvl w:val="0"/>
          <w:numId w:val="1"/>
        </w:numPr>
        <w:spacing w:after="20" w:before="20"/>
      </w:pPr>
      <w:r>
        <w:rPr>
          <w:sz w:val="22"/>
          <w:szCs w:val="22"/>
        </w:rPr>
        <w:t xml:space="preserve">Tipo de insulina utilizada</w:t>
      </w:r>
    </w:p>
    <w:p>
      <w:pPr>
        <w:pStyle w:val="ListParagraph"/>
        <w:numPr>
          <w:ilvl w:val="0"/>
          <w:numId w:val="1"/>
        </w:numPr>
        <w:spacing w:after="20" w:before="20"/>
      </w:pPr>
      <w:r>
        <w:rPr>
          <w:sz w:val="22"/>
          <w:szCs w:val="22"/>
        </w:rPr>
        <w:t xml:space="preserve">Dosis por kg de peso</w:t>
      </w:r>
    </w:p>
    <w:p>
      <w:pPr>
        <w:pStyle w:val="ListParagraph"/>
        <w:numPr>
          <w:ilvl w:val="0"/>
          <w:numId w:val="1"/>
        </w:numPr>
        <w:spacing w:after="20" w:before="20"/>
      </w:pPr>
      <w:r>
        <w:rPr>
          <w:sz w:val="22"/>
          <w:szCs w:val="22"/>
        </w:rPr>
        <w:t xml:space="preserve">Promedio de glucometrías por día</w:t>
      </w:r>
    </w:p>
    <w:p>
      <w:pPr>
        <w:spacing w:after="60" w:before="40"/>
        <w:ind w:left="360"/>
      </w:pPr>
      <w:r>
        <w:rPr>
          <w:b/>
          <w:bCs/>
          <w:sz w:val="20"/>
          <w:szCs w:val="20"/>
        </w:rPr>
        <w:t xml:space="preserve">📌 Nota: </w:t>
      </w:r>
      <w:r>
        <w:rPr>
          <w:i/>
          <w:iCs/>
          <w:sz w:val="20"/>
          <w:szCs w:val="20"/>
        </w:rPr>
        <w:t xml:space="preserve">El campo DNI es único. Si ya existe un paciente con ese DNI el sistema lo rechaza con un mensaje de error.</w:t>
      </w:r>
    </w:p>
    <w:p>
      <w:pPr>
        <w:pStyle w:val="Heading2"/>
        <w:spacing w:after="80" w:before="280"/>
      </w:pPr>
      <w:r>
        <w:t xml:space="preserve">PASO 3 · Colocar el Monitor MCG y Generar el PDF</w:t>
      </w:r>
    </w:p>
    <w:p>
      <w:pPr>
        <w:spacing w:after="80" w:before="40"/>
      </w:pPr>
      <w:r>
        <w:rPr>
          <w:sz w:val="22"/>
          <w:szCs w:val="22"/>
        </w:rPr>
        <w:t xml:space="preserve">El médico coloca el monitor Syai X1 al paciente. Al finalizar el período de monitoreo (generalmente 14 días), el monitor genera un reporte en formato PDF con todas las métricas del período.</w:t>
      </w:r>
    </w:p>
    <w:p>
      <w:pPr>
        <w:pStyle w:val="ListParagraph"/>
        <w:numPr>
          <w:ilvl w:val="0"/>
          <w:numId w:val="1"/>
        </w:numPr>
        <w:spacing w:after="20" w:before="20"/>
      </w:pPr>
      <w:r>
        <w:rPr>
          <w:sz w:val="22"/>
          <w:szCs w:val="22"/>
        </w:rPr>
        <w:t xml:space="preserve">El período de monitoreo típico es de 14 días.</w:t>
      </w:r>
    </w:p>
    <w:p>
      <w:pPr>
        <w:pStyle w:val="ListParagraph"/>
        <w:numPr>
          <w:ilvl w:val="0"/>
          <w:numId w:val="1"/>
        </w:numPr>
        <w:spacing w:after="20" w:before="20"/>
      </w:pPr>
      <w:r>
        <w:rPr>
          <w:sz w:val="22"/>
          <w:szCs w:val="22"/>
        </w:rPr>
        <w:t xml:space="preserve">HMEP puede tener hasta 6 períodos de monitoreo por paciente.</w:t>
      </w:r>
    </w:p>
    <w:p>
      <w:pPr>
        <w:pStyle w:val="ListParagraph"/>
        <w:numPr>
          <w:ilvl w:val="0"/>
          <w:numId w:val="1"/>
        </w:numPr>
        <w:spacing w:after="20" w:before="20"/>
      </w:pPr>
      <w:r>
        <w:rPr>
          <w:sz w:val="22"/>
          <w:szCs w:val="22"/>
        </w:rPr>
        <w:t xml:space="preserve">IHSS registra 1 período de monitoreo por paciente.</w:t>
      </w:r>
    </w:p>
    <w:p>
      <w:pPr>
        <w:pStyle w:val="Heading2"/>
        <w:spacing w:after="80" w:before="280"/>
      </w:pPr>
      <w:r>
        <w:t xml:space="preserve">PASO 4 · Cargar y Analizar el PDF (Subir Reporte)</w:t>
      </w:r>
    </w:p>
    <w:p>
      <w:pPr>
        <w:spacing w:after="80" w:before="40"/>
      </w:pPr>
      <w:r>
        <w:rPr>
          <w:sz w:val="22"/>
          <w:szCs w:val="22"/>
        </w:rPr>
        <w:t xml:space="preserve">Desde el menú Subir PDF se carga el reporte del monitor.</w:t>
      </w:r>
    </w:p>
    <w:p>
      <w:pPr>
        <w:pStyle w:val="Heading3"/>
        <w:spacing w:after="60" w:before="200"/>
      </w:pPr>
      <w:r>
        <w:t xml:space="preserve">Etapa A – Selección</w:t>
      </w:r>
    </w:p>
    <w:p>
      <w:pPr>
        <w:pStyle w:val="ListParagraph"/>
        <w:numPr>
          <w:ilvl w:val="0"/>
          <w:numId w:val="1"/>
        </w:numPr>
        <w:spacing w:after="20" w:before="20"/>
      </w:pPr>
      <w:r>
        <w:rPr>
          <w:sz w:val="22"/>
          <w:szCs w:val="22"/>
        </w:rPr>
        <w:t xml:space="preserve">Seleccionar el paciente desde el listado desplegable.</w:t>
      </w:r>
    </w:p>
    <w:p>
      <w:pPr>
        <w:pStyle w:val="ListParagraph"/>
        <w:numPr>
          <w:ilvl w:val="0"/>
          <w:numId w:val="1"/>
        </w:numPr>
        <w:spacing w:after="20" w:before="20"/>
      </w:pPr>
      <w:r>
        <w:rPr>
          <w:sz w:val="22"/>
          <w:szCs w:val="22"/>
        </w:rPr>
        <w:t xml:space="preserve">Arrastrar el archivo PDF o hacer clic para buscarlo (máximo 20 MB).</w:t>
      </w:r>
    </w:p>
    <w:p>
      <w:pPr>
        <w:pStyle w:val="ListParagraph"/>
        <w:numPr>
          <w:ilvl w:val="0"/>
          <w:numId w:val="1"/>
        </w:numPr>
        <w:spacing w:after="20" w:before="20"/>
      </w:pPr>
      <w:r>
        <w:rPr>
          <w:sz w:val="22"/>
          <w:szCs w:val="22"/>
        </w:rPr>
        <w:t xml:space="preserve">Hacer clic en "Analizar PDF".</w:t>
      </w:r>
    </w:p>
    <w:p>
      <w:pPr>
        <w:pStyle w:val="Heading3"/>
        <w:spacing w:after="60" w:before="200"/>
      </w:pPr>
      <w:r>
        <w:t xml:space="preserve">Etapa B – Extracción automática</w:t>
      </w:r>
    </w:p>
    <w:p>
      <w:pPr>
        <w:spacing w:after="80" w:before="40"/>
      </w:pPr>
      <w:r>
        <w:rPr>
          <w:sz w:val="22"/>
          <w:szCs w:val="22"/>
        </w:rPr>
        <w:t xml:space="preserve">El backend recibe el archivo y el servicio pdfParser.js extrae automáticamente las métricas mediante expresiones regulares: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TIR</w:t>
            </w:r>
          </w:p>
        </w:tc>
        <w:tc>
          <w:tcPr>
            <w:tcW w:type="pct" w:w="65%"/>
          </w:tcPr>
          <w:p>
            <w:r>
              <w:rPr>
                <w:sz w:val="20"/>
                <w:szCs w:val="20"/>
              </w:rPr>
              <w:t xml:space="preserve">Tiempo en Rango 70–180 mg/dL (%)</w:t>
            </w:r>
          </w:p>
        </w:tc>
      </w:tr>
      <w:tr>
        <w:tc>
          <w:tcPr>
            <w:tcW w:type="pct" w:w="35%"/>
            <w:shd w:fill="EFF6FF" w:val="clear"/>
          </w:tcPr>
          <w:p>
            <w:r>
              <w:rPr>
                <w:b/>
                <w:bCs/>
                <w:sz w:val="20"/>
                <w:szCs w:val="20"/>
              </w:rPr>
              <w:t xml:space="preserve">TAR Muy Alto</w:t>
            </w:r>
          </w:p>
        </w:tc>
        <w:tc>
          <w:tcPr>
            <w:tcW w:type="pct" w:w="65%"/>
          </w:tcPr>
          <w:p>
            <w:r>
              <w:rPr>
                <w:sz w:val="20"/>
                <w:szCs w:val="20"/>
              </w:rPr>
              <w:t xml:space="preserve">Tiempo encima de 250 mg/dL (%)</w:t>
            </w:r>
          </w:p>
        </w:tc>
      </w:tr>
      <w:tr>
        <w:tc>
          <w:tcPr>
            <w:tcW w:type="pct" w:w="35%"/>
            <w:shd w:fill="EFF6FF" w:val="clear"/>
          </w:tcPr>
          <w:p>
            <w:r>
              <w:rPr>
                <w:b/>
                <w:bCs/>
                <w:sz w:val="20"/>
                <w:szCs w:val="20"/>
              </w:rPr>
              <w:t xml:space="preserve">TAR Alto</w:t>
            </w:r>
          </w:p>
        </w:tc>
        <w:tc>
          <w:tcPr>
            <w:tcW w:type="pct" w:w="65%"/>
          </w:tcPr>
          <w:p>
            <w:r>
              <w:rPr>
                <w:sz w:val="20"/>
                <w:szCs w:val="20"/>
              </w:rPr>
              <w:t xml:space="preserve">Tiempo entre 181–250 mg/dL (%)</w:t>
            </w:r>
          </w:p>
        </w:tc>
      </w:tr>
      <w:tr>
        <w:tc>
          <w:tcPr>
            <w:tcW w:type="pct" w:w="35%"/>
            <w:shd w:fill="EFF6FF" w:val="clear"/>
          </w:tcPr>
          <w:p>
            <w:r>
              <w:rPr>
                <w:b/>
                <w:bCs/>
                <w:sz w:val="20"/>
                <w:szCs w:val="20"/>
              </w:rPr>
              <w:t xml:space="preserve">TBR Bajo</w:t>
            </w:r>
          </w:p>
        </w:tc>
        <w:tc>
          <w:tcPr>
            <w:tcW w:type="pct" w:w="65%"/>
          </w:tcPr>
          <w:p>
            <w:r>
              <w:rPr>
                <w:sz w:val="20"/>
                <w:szCs w:val="20"/>
              </w:rPr>
              <w:t xml:space="preserve">Tiempo entre 54–59 mg/dL (%)</w:t>
            </w:r>
          </w:p>
        </w:tc>
      </w:tr>
      <w:tr>
        <w:tc>
          <w:tcPr>
            <w:tcW w:type="pct" w:w="35%"/>
            <w:shd w:fill="EFF6FF" w:val="clear"/>
          </w:tcPr>
          <w:p>
            <w:r>
              <w:rPr>
                <w:b/>
                <w:bCs/>
                <w:sz w:val="20"/>
                <w:szCs w:val="20"/>
              </w:rPr>
              <w:t xml:space="preserve">TBR Muy Bajo</w:t>
            </w:r>
          </w:p>
        </w:tc>
        <w:tc>
          <w:tcPr>
            <w:tcW w:type="pct" w:w="65%"/>
          </w:tcPr>
          <w:p>
            <w:r>
              <w:rPr>
                <w:sz w:val="20"/>
                <w:szCs w:val="20"/>
              </w:rPr>
              <w:t xml:space="preserve">Tiempo debajo de 54 mg/dL (%)</w:t>
            </w:r>
          </w:p>
        </w:tc>
      </w:tr>
      <w:tr>
        <w:tc>
          <w:tcPr>
            <w:tcW w:type="pct" w:w="35%"/>
            <w:shd w:fill="EFF6FF" w:val="clear"/>
          </w:tcPr>
          <w:p>
            <w:r>
              <w:rPr>
                <w:b/>
                <w:bCs/>
                <w:sz w:val="20"/>
                <w:szCs w:val="20"/>
              </w:rPr>
              <w:t xml:space="preserve">GRI</w:t>
            </w:r>
          </w:p>
        </w:tc>
        <w:tc>
          <w:tcPr>
            <w:tcW w:type="pct" w:w="65%"/>
          </w:tcPr>
          <w:p>
            <w:r>
              <w:rPr>
                <w:sz w:val="20"/>
                <w:szCs w:val="20"/>
              </w:rPr>
              <w:t xml:space="preserve">Índice de Riesgo de Glucemia</w:t>
            </w:r>
          </w:p>
        </w:tc>
      </w:tr>
      <w:tr>
        <w:tc>
          <w:tcPr>
            <w:tcW w:type="pct" w:w="35%"/>
            <w:shd w:fill="EFF6FF" w:val="clear"/>
          </w:tcPr>
          <w:p>
            <w:r>
              <w:rPr>
                <w:b/>
                <w:bCs/>
                <w:sz w:val="20"/>
                <w:szCs w:val="20"/>
              </w:rPr>
              <w:t xml:space="preserve">Tiempo Activo</w:t>
            </w:r>
          </w:p>
        </w:tc>
        <w:tc>
          <w:tcPr>
            <w:tcW w:type="pct" w:w="65%"/>
          </w:tcPr>
          <w:p>
            <w:r>
              <w:rPr>
                <w:sz w:val="20"/>
                <w:szCs w:val="20"/>
              </w:rPr>
              <w:t xml:space="preserve">Porcentaje de tiempo con sensor activo (%)</w:t>
            </w:r>
          </w:p>
        </w:tc>
      </w:tr>
      <w:tr>
        <w:tc>
          <w:tcPr>
            <w:tcW w:type="pct" w:w="35%"/>
            <w:shd w:fill="EFF6FF" w:val="clear"/>
          </w:tcPr>
          <w:p>
            <w:r>
              <w:rPr>
                <w:b/>
                <w:bCs/>
                <w:sz w:val="20"/>
                <w:szCs w:val="20"/>
              </w:rPr>
              <w:t xml:space="preserve">CV</w:t>
            </w:r>
          </w:p>
        </w:tc>
        <w:tc>
          <w:tcPr>
            <w:tcW w:type="pct" w:w="65%"/>
          </w:tcPr>
          <w:p>
            <w:r>
              <w:rPr>
                <w:sz w:val="20"/>
                <w:szCs w:val="20"/>
              </w:rPr>
              <w:t xml:space="preserve">Coeficiente de Variación (%)</w:t>
            </w:r>
          </w:p>
        </w:tc>
      </w:tr>
      <w:tr>
        <w:tc>
          <w:tcPr>
            <w:tcW w:type="pct" w:w="35%"/>
            <w:shd w:fill="EFF6FF" w:val="clear"/>
          </w:tcPr>
          <w:p>
            <w:r>
              <w:rPr>
                <w:b/>
                <w:bCs/>
                <w:sz w:val="20"/>
                <w:szCs w:val="20"/>
              </w:rPr>
              <w:t xml:space="preserve">GMI</w:t>
            </w:r>
          </w:p>
        </w:tc>
        <w:tc>
          <w:tcPr>
            <w:tcW w:type="pct" w:w="65%"/>
          </w:tcPr>
          <w:p>
            <w:r>
              <w:rPr>
                <w:sz w:val="20"/>
                <w:szCs w:val="20"/>
              </w:rPr>
              <w:t xml:space="preserve">Indicador de Manejo de Glucosa (%)</w:t>
            </w:r>
          </w:p>
        </w:tc>
      </w:tr>
      <w:tr>
        <w:tc>
          <w:tcPr>
            <w:tcW w:type="pct" w:w="35%"/>
            <w:shd w:fill="EFF6FF" w:val="clear"/>
          </w:tcPr>
          <w:p>
            <w:r>
              <w:rPr>
                <w:b/>
                <w:bCs/>
                <w:sz w:val="20"/>
                <w:szCs w:val="20"/>
              </w:rPr>
              <w:t xml:space="preserve">Hipoglucemias</w:t>
            </w:r>
          </w:p>
        </w:tc>
        <w:tc>
          <w:tcPr>
            <w:tcW w:type="pct" w:w="65%"/>
          </w:tcPr>
          <w:p>
            <w:r>
              <w:rPr>
                <w:sz w:val="20"/>
                <w:szCs w:val="20"/>
              </w:rPr>
              <w:t xml:space="preserve">Número de eventos y duración promedio (min)</w:t>
            </w:r>
          </w:p>
        </w:tc>
      </w:tr>
    </w:tbl>
    <w:p>
      <w:pPr>
        <w:pStyle w:val="Heading3"/>
        <w:spacing w:after="60" w:before="200"/>
      </w:pPr>
      <w:r>
        <w:t xml:space="preserve">Etapa C – Revisión médica</w:t>
      </w:r>
    </w:p>
    <w:p>
      <w:pPr>
        <w:spacing w:after="80" w:before="40"/>
      </w:pPr>
      <w:r>
        <w:rPr>
          <w:sz w:val="22"/>
          <w:szCs w:val="22"/>
        </w:rPr>
        <w:t xml:space="preserve">El médico ve los datos extraídos en pantalla y puede corregirlos antes de guardar. En tiempo real se muestra el Semáforo ISPAD con la clasificación calculada.</w:t>
      </w:r>
    </w:p>
    <w:p>
      <w:pPr>
        <w:pStyle w:val="Heading3"/>
        <w:spacing w:after="60" w:before="200"/>
      </w:pPr>
      <w:r>
        <w:t xml:space="preserve">Etapa D – Confirmación y guardado</w:t>
      </w:r>
    </w:p>
    <w:p>
      <w:pPr>
        <w:spacing w:after="80" w:before="40"/>
      </w:pPr>
      <w:r>
        <w:rPr>
          <w:sz w:val="22"/>
          <w:szCs w:val="22"/>
        </w:rPr>
        <w:t xml:space="preserve">Al hacer clic en "Confirmar y Guardar" el análisis se registra en la base de datos con:</w:t>
      </w:r>
    </w:p>
    <w:p>
      <w:pPr>
        <w:pStyle w:val="ListParagraph"/>
        <w:numPr>
          <w:ilvl w:val="0"/>
          <w:numId w:val="1"/>
        </w:numPr>
        <w:spacing w:after="20" w:before="20"/>
      </w:pPr>
      <w:r>
        <w:rPr>
          <w:sz w:val="22"/>
          <w:szCs w:val="22"/>
        </w:rPr>
        <w:t xml:space="preserve">Clasificación ISPAD automática</w:t>
      </w:r>
    </w:p>
    <w:p>
      <w:pPr>
        <w:pStyle w:val="ListParagraph"/>
        <w:numPr>
          <w:ilvl w:val="0"/>
          <w:numId w:val="1"/>
        </w:numPr>
        <w:spacing w:after="20" w:before="20"/>
      </w:pPr>
      <w:r>
        <w:rPr>
          <w:sz w:val="22"/>
          <w:szCs w:val="22"/>
        </w:rPr>
        <w:t xml:space="preserve">Referencia al archivo PDF guardado en el servidor</w:t>
      </w:r>
    </w:p>
    <w:p>
      <w:pPr>
        <w:pStyle w:val="ListParagraph"/>
        <w:numPr>
          <w:ilvl w:val="0"/>
          <w:numId w:val="1"/>
        </w:numPr>
        <w:spacing w:after="20" w:before="20"/>
      </w:pPr>
      <w:r>
        <w:rPr>
          <w:sz w:val="22"/>
          <w:szCs w:val="22"/>
        </w:rPr>
        <w:t xml:space="preserve">Historial de evolución actualizado</w:t>
      </w:r>
    </w:p>
    <w:p>
      <w:pPr>
        <w:pStyle w:val="Heading2"/>
        <w:spacing w:after="80" w:before="280"/>
      </w:pPr>
      <w:r>
        <w:t xml:space="preserve">PASO 5 · Clasificación ISPAD — El Semáforo</w:t>
      </w:r>
    </w:p>
    <w:p>
      <w:pPr>
        <w:spacing w:after="80" w:before="40"/>
      </w:pPr>
      <w:r>
        <w:rPr>
          <w:sz w:val="22"/>
          <w:szCs w:val="22"/>
        </w:rPr>
        <w:t xml:space="preserve">El sistema clasifica automáticamente el control glucémico de cada análisis según los criterios internacionales ISPAD:</w:t>
      </w:r>
    </w:p>
    <w:p>
      <w:pPr>
        <w:spacing w:after="4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  ÓPTIMO</w:t>
            </w:r>
          </w:p>
        </w:tc>
        <w:tc>
          <w:tcPr>
            <w:tcW w:type="pct" w:w="65%"/>
          </w:tcPr>
          <w:p>
            <w:r>
              <w:rPr>
                <w:sz w:val="20"/>
                <w:szCs w:val="20"/>
              </w:rPr>
              <w:t xml:space="preserve">TIR ≥ 70%  ·  TAR ≤ 25%  ·  TBR ≤ 4%  ·  GMI ≤ 7%</w:t>
            </w:r>
          </w:p>
        </w:tc>
      </w:tr>
      <w:tr>
        <w:tc>
          <w:tcPr>
            <w:tcW w:type="pct" w:w="35%"/>
            <w:shd w:fill="EFF6FF" w:val="clear"/>
          </w:tcPr>
          <w:p>
            <w:r>
              <w:rPr>
                <w:b/>
                <w:bCs/>
                <w:sz w:val="20"/>
                <w:szCs w:val="20"/>
              </w:rPr>
              <w:t xml:space="preserve">🟡  MODERADO</w:t>
            </w:r>
          </w:p>
        </w:tc>
        <w:tc>
          <w:tcPr>
            <w:tcW w:type="pct" w:w="65%"/>
          </w:tcPr>
          <w:p>
            <w:r>
              <w:rPr>
                <w:sz w:val="20"/>
                <w:szCs w:val="20"/>
              </w:rPr>
              <w:t xml:space="preserve">TIR ≥ 50%  ·  TAR ≤ 35%  ·  TBR ≤ 8%</w:t>
            </w:r>
          </w:p>
        </w:tc>
      </w:tr>
      <w:tr>
        <w:tc>
          <w:tcPr>
            <w:tcW w:type="pct" w:w="35%"/>
            <w:shd w:fill="EFF6FF" w:val="clear"/>
          </w:tcPr>
          <w:p>
            <w:r>
              <w:rPr>
                <w:b/>
                <w:bCs/>
                <w:sz w:val="20"/>
                <w:szCs w:val="20"/>
              </w:rPr>
              <w:t xml:space="preserve">🔴  ALTO RIESGO</w:t>
            </w:r>
          </w:p>
        </w:tc>
        <w:tc>
          <w:tcPr>
            <w:tcW w:type="pct" w:w="65%"/>
          </w:tcPr>
          <w:p>
            <w:r>
              <w:rPr>
                <w:sz w:val="20"/>
                <w:szCs w:val="20"/>
              </w:rPr>
              <w:t xml:space="preserve">No cumple los criterios anteriores</w:t>
            </w:r>
          </w:p>
        </w:tc>
      </w:tr>
    </w:tbl>
    <w:p>
      <w:pPr>
        <w:spacing w:after="60" w:before="40"/>
        <w:ind w:left="360"/>
      </w:pPr>
      <w:r>
        <w:rPr>
          <w:b/>
          <w:bCs/>
          <w:sz w:val="20"/>
          <w:szCs w:val="20"/>
        </w:rPr>
        <w:t xml:space="preserve">📌 Nota: </w:t>
      </w:r>
      <w:r>
        <w:rPr>
          <w:i/>
          <w:iCs/>
          <w:sz w:val="20"/>
          <w:szCs w:val="20"/>
        </w:rPr>
        <w:t xml:space="preserve">La clasificación aparece como semáforo visual tanto al cargar un análisis como en el detalle de cada paciente.</w:t>
      </w:r>
    </w:p>
    <w:p>
      <w:pPr>
        <w:pStyle w:val="Heading2"/>
        <w:spacing w:after="80" w:before="280"/>
      </w:pPr>
      <w:r>
        <w:t xml:space="preserve">PASO 6 · Ver el Detalle del Paciente</w:t>
      </w:r>
    </w:p>
    <w:p>
      <w:pPr>
        <w:spacing w:after="80" w:before="40"/>
      </w:pPr>
      <w:r>
        <w:rPr>
          <w:sz w:val="22"/>
          <w:szCs w:val="22"/>
        </w:rPr>
        <w:t xml:space="preserve">Desde Pacientes → [nombre del paciente] se puede ver:</w:t>
      </w:r>
    </w:p>
    <w:p>
      <w:pPr>
        <w:pStyle w:val="ListParagraph"/>
        <w:numPr>
          <w:ilvl w:val="0"/>
          <w:numId w:val="1"/>
        </w:numPr>
        <w:spacing w:after="20" w:before="20"/>
      </w:pPr>
      <w:r>
        <w:rPr>
          <w:sz w:val="22"/>
          <w:szCs w:val="22"/>
        </w:rPr>
        <w:t xml:space="preserve">Datos personales y clínicos completos.</w:t>
      </w:r>
    </w:p>
    <w:p>
      <w:pPr>
        <w:pStyle w:val="ListParagraph"/>
        <w:numPr>
          <w:ilvl w:val="0"/>
          <w:numId w:val="1"/>
        </w:numPr>
        <w:spacing w:after="20" w:before="20"/>
      </w:pPr>
      <w:r>
        <w:rPr>
          <w:sz w:val="22"/>
          <w:szCs w:val="22"/>
        </w:rPr>
        <w:t xml:space="preserve">Historial de todos los análisis MCG (por número de registro).</w:t>
      </w:r>
    </w:p>
    <w:p>
      <w:pPr>
        <w:pStyle w:val="ListParagraph"/>
        <w:numPr>
          <w:ilvl w:val="0"/>
          <w:numId w:val="1"/>
        </w:numPr>
        <w:spacing w:after="20" w:before="20"/>
      </w:pPr>
      <w:r>
        <w:rPr>
          <w:sz w:val="22"/>
          <w:szCs w:val="22"/>
        </w:rPr>
        <w:t xml:space="preserve">Evolución de TIR, GMI y CV a lo largo del tiempo.</w:t>
      </w:r>
    </w:p>
    <w:p>
      <w:pPr>
        <w:pStyle w:val="ListParagraph"/>
        <w:numPr>
          <w:ilvl w:val="0"/>
          <w:numId w:val="1"/>
        </w:numPr>
        <w:spacing w:after="20" w:before="20"/>
      </w:pPr>
      <w:r>
        <w:rPr>
          <w:sz w:val="22"/>
          <w:szCs w:val="22"/>
        </w:rPr>
        <w:t xml:space="preserve">Semáforo ISPAD de cada análisis.</w:t>
      </w:r>
    </w:p>
    <w:p>
      <w:pPr>
        <w:pStyle w:val="ListParagraph"/>
        <w:numPr>
          <w:ilvl w:val="0"/>
          <w:numId w:val="1"/>
        </w:numPr>
        <w:spacing w:after="20" w:before="20"/>
      </w:pPr>
      <w:r>
        <w:rPr>
          <w:sz w:val="22"/>
          <w:szCs w:val="22"/>
        </w:rPr>
        <w:t xml:space="preserve">Dosis de insulina antes y después del monitor.</w:t>
      </w:r>
    </w:p>
    <w:p>
      <w:pPr>
        <w:pStyle w:val="ListParagraph"/>
        <w:numPr>
          <w:ilvl w:val="0"/>
          <w:numId w:val="1"/>
        </w:numPr>
        <w:spacing w:after="20" w:before="20"/>
      </w:pPr>
      <w:r>
        <w:rPr>
          <w:sz w:val="22"/>
          <w:szCs w:val="22"/>
        </w:rPr>
        <w:t xml:space="preserve">Limitaciones para el uso del MCG (internet, alergias, económicas).</w:t>
      </w:r>
    </w:p>
    <w:p>
      <w:pPr>
        <w:pStyle w:val="ListParagraph"/>
        <w:numPr>
          <w:ilvl w:val="0"/>
          <w:numId w:val="1"/>
        </w:numPr>
        <w:spacing w:after="20" w:before="20"/>
      </w:pPr>
      <w:r>
        <w:rPr>
          <w:sz w:val="22"/>
          <w:szCs w:val="22"/>
        </w:rPr>
        <w:t xml:space="preserve">Valoración de calidad de vida (Buena / Mala / Igual).</w:t>
      </w:r>
    </w:p>
    <w:p>
      <w:pPr>
        <w:pStyle w:val="ListParagraph"/>
        <w:numPr>
          <w:ilvl w:val="0"/>
          <w:numId w:val="1"/>
        </w:numPr>
        <w:spacing w:after="20" w:before="20"/>
      </w:pPr>
      <w:r>
        <w:rPr>
          <w:sz w:val="22"/>
          <w:szCs w:val="22"/>
        </w:rPr>
        <w:t xml:space="preserve">Comentarios clínicos por análisis.</w:t>
      </w:r>
    </w:p>
    <w:p>
      <w:pPr>
        <w:pStyle w:val="Heading2"/>
        <w:spacing w:after="80" w:before="280"/>
      </w:pPr>
      <w:r>
        <w:t xml:space="preserve">PASO 7 · Importación Masiva desde Excel</w:t>
      </w:r>
    </w:p>
    <w:p>
      <w:pPr>
        <w:spacing w:after="80" w:before="40"/>
      </w:pPr>
      <w:r>
        <w:rPr>
          <w:sz w:val="22"/>
          <w:szCs w:val="22"/>
        </w:rPr>
        <w:t xml:space="preserve">Para cargar todos los pacientes de un Excel (HMEP + IHSS) de manera masiva se ejecuta el script de importación desde el servidor:</w:t>
      </w:r>
    </w:p>
    <w:p>
      <w:pPr>
        <w:spacing w:after="60" w:before="60"/>
        <w:ind w:left="720"/>
      </w:pPr>
      <w:r>
        <w:rPr>
          <w:rFonts w:ascii="Courier New" w:cs="Courier New" w:eastAsia="Courier New" w:hAnsi="Courier New"/>
          <w:b/>
          <w:bCs/>
          <w:sz w:val="20"/>
          <w:szCs w:val="20"/>
        </w:rPr>
        <w:t xml:space="preserve">node import_excel.cjs</w:t>
      </w:r>
    </w:p>
    <w:p>
      <w:pPr>
        <w:spacing w:after="80" w:before="40"/>
      </w:pPr>
      <w:r>
        <w:rPr>
          <w:sz w:val="22"/>
          <w:szCs w:val="22"/>
        </w:rPr>
        <w:t xml:space="preserve">El archivo Excel debe tener dos hojas: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Hoja HMEP</w:t>
            </w:r>
          </w:p>
        </w:tc>
        <w:tc>
          <w:tcPr>
            <w:tcW w:type="pct" w:w="65%"/>
          </w:tcPr>
          <w:p>
            <w:r>
              <w:rPr>
                <w:sz w:val="20"/>
                <w:szCs w:val="20"/>
              </w:rPr>
              <w:t xml:space="preserve">36 pacientes · hasta 6 registros MCG cada uno (columnas 13–84)</w:t>
            </w:r>
          </w:p>
        </w:tc>
      </w:tr>
      <w:tr>
        <w:tc>
          <w:tcPr>
            <w:tcW w:type="pct" w:w="35%"/>
            <w:shd w:fill="EFF6FF" w:val="clear"/>
          </w:tcPr>
          <w:p>
            <w:r>
              <w:rPr>
                <w:b/>
                <w:bCs/>
                <w:sz w:val="20"/>
                <w:szCs w:val="20"/>
              </w:rPr>
              <w:t xml:space="preserve">Hoja IHSS</w:t>
            </w:r>
          </w:p>
        </w:tc>
        <w:tc>
          <w:tcPr>
            <w:tcW w:type="pct" w:w="65%"/>
          </w:tcPr>
          <w:p>
            <w:r>
              <w:rPr>
                <w:sz w:val="20"/>
                <w:szCs w:val="20"/>
              </w:rPr>
              <w:t xml:space="preserve">Hasta 21 pacientes · 1 registro MCG · columnas 13–34</w:t>
            </w:r>
          </w:p>
        </w:tc>
      </w:tr>
    </w:tbl>
    <w:p>
      <w:pPr>
        <w:spacing w:after="80" w:before="40"/>
      </w:pPr>
      <w:r>
        <w:rPr>
          <w:sz w:val="22"/>
          <w:szCs w:val="22"/>
        </w:rPr>
        <w:t xml:space="preserve">El script realiza:</w:t>
      </w:r>
    </w:p>
    <w:p>
      <w:pPr>
        <w:pStyle w:val="ListParagraph"/>
        <w:numPr>
          <w:ilvl w:val="0"/>
          <w:numId w:val="1"/>
        </w:numPr>
        <w:spacing w:after="20" w:before="20"/>
      </w:pPr>
      <w:r>
        <w:rPr>
          <w:sz w:val="22"/>
          <w:szCs w:val="22"/>
        </w:rPr>
        <w:t xml:space="preserve">Normalización de nombres (title case), DNI y edad.</w:t>
      </w:r>
    </w:p>
    <w:p>
      <w:pPr>
        <w:pStyle w:val="ListParagraph"/>
        <w:numPr>
          <w:ilvl w:val="0"/>
          <w:numId w:val="1"/>
        </w:numPr>
        <w:spacing w:after="20" w:before="20"/>
      </w:pPr>
      <w:r>
        <w:rPr>
          <w:sz w:val="22"/>
          <w:szCs w:val="22"/>
        </w:rPr>
        <w:t xml:space="preserve">Inserción de pacientes con ON DUPLICATE KEY UPDATE (no duplica si ya existe el DNI).</w:t>
      </w:r>
    </w:p>
    <w:p>
      <w:pPr>
        <w:pStyle w:val="ListParagraph"/>
        <w:numPr>
          <w:ilvl w:val="0"/>
          <w:numId w:val="1"/>
        </w:numPr>
        <w:spacing w:after="20" w:before="20"/>
      </w:pPr>
      <w:r>
        <w:rPr>
          <w:sz w:val="22"/>
          <w:szCs w:val="22"/>
        </w:rPr>
        <w:t xml:space="preserve">Inserción de análisis para cada período MCG con datos completos.</w:t>
      </w:r>
    </w:p>
    <w:p>
      <w:pPr>
        <w:pStyle w:val="ListParagraph"/>
        <w:numPr>
          <w:ilvl w:val="0"/>
          <w:numId w:val="1"/>
        </w:numPr>
        <w:spacing w:after="20" w:before="20"/>
      </w:pPr>
      <w:r>
        <w:rPr>
          <w:sz w:val="22"/>
          <w:szCs w:val="22"/>
        </w:rPr>
        <w:t xml:space="preserve">Cálculo automático de la clasificación ISPAD.</w:t>
      </w:r>
    </w:p>
    <w:p>
      <w:pPr>
        <w:spacing w:after="60" w:before="40"/>
        <w:ind w:left="360"/>
      </w:pPr>
      <w:r>
        <w:rPr>
          <w:b/>
          <w:bCs/>
          <w:sz w:val="20"/>
          <w:szCs w:val="20"/>
        </w:rPr>
        <w:t xml:space="preserve">📌 Nota: </w:t>
      </w:r>
      <w:r>
        <w:rPr>
          <w:i/>
          <w:iCs/>
          <w:sz w:val="20"/>
          <w:szCs w:val="20"/>
        </w:rPr>
        <w:t xml:space="preserve">Si un paciente ya existe por DNI, sus datos se actualizan sin crear duplicados.</w:t>
      </w:r>
    </w:p>
    <w:p>
      <w:pPr>
        <w:pStyle w:val="Heading2"/>
        <w:spacing w:after="80" w:before="280"/>
      </w:pPr>
      <w:r>
        <w:t xml:space="preserve">PASO 8 · Dashboard — Resumen Estadístico</w:t>
      </w:r>
    </w:p>
    <w:p>
      <w:pPr>
        <w:spacing w:after="80" w:before="40"/>
      </w:pPr>
      <w:r>
        <w:rPr>
          <w:sz w:val="22"/>
          <w:szCs w:val="22"/>
        </w:rPr>
        <w:t xml:space="preserve">La pantalla de Dashboard muestra indicadores globales en tiempo real:</w:t>
      </w:r>
    </w:p>
    <w:p>
      <w:pPr>
        <w:pStyle w:val="ListParagraph"/>
        <w:numPr>
          <w:ilvl w:val="0"/>
          <w:numId w:val="1"/>
        </w:numPr>
        <w:spacing w:after="20" w:before="20"/>
      </w:pPr>
      <w:r>
        <w:rPr>
          <w:sz w:val="22"/>
          <w:szCs w:val="22"/>
        </w:rPr>
        <w:t xml:space="preserve">Total de pacientes activos.</w:t>
      </w:r>
    </w:p>
    <w:p>
      <w:pPr>
        <w:pStyle w:val="ListParagraph"/>
        <w:numPr>
          <w:ilvl w:val="0"/>
          <w:numId w:val="1"/>
        </w:numPr>
        <w:spacing w:after="20" w:before="20"/>
      </w:pPr>
      <w:r>
        <w:rPr>
          <w:sz w:val="22"/>
          <w:szCs w:val="22"/>
        </w:rPr>
        <w:t xml:space="preserve">Total de análisis registrados.</w:t>
      </w:r>
    </w:p>
    <w:p>
      <w:pPr>
        <w:pStyle w:val="ListParagraph"/>
        <w:numPr>
          <w:ilvl w:val="0"/>
          <w:numId w:val="1"/>
        </w:numPr>
        <w:spacing w:after="20" w:before="20"/>
      </w:pPr>
      <w:r>
        <w:rPr>
          <w:sz w:val="22"/>
          <w:szCs w:val="22"/>
        </w:rPr>
        <w:t xml:space="preserve">TIR promedio, GMI promedio, CV promedio.</w:t>
      </w:r>
    </w:p>
    <w:p>
      <w:pPr>
        <w:pStyle w:val="ListParagraph"/>
        <w:numPr>
          <w:ilvl w:val="0"/>
          <w:numId w:val="1"/>
        </w:numPr>
        <w:spacing w:after="20" w:before="20"/>
      </w:pPr>
      <w:r>
        <w:rPr>
          <w:sz w:val="22"/>
          <w:szCs w:val="22"/>
        </w:rPr>
        <w:t xml:space="preserve">Distribución por clasificación ISPAD (Óptimo / Moderado / Alto Riesgo).</w:t>
      </w:r>
    </w:p>
    <w:p>
      <w:pPr>
        <w:pStyle w:val="ListParagraph"/>
        <w:numPr>
          <w:ilvl w:val="0"/>
          <w:numId w:val="1"/>
        </w:numPr>
        <w:spacing w:after="20" w:before="20"/>
      </w:pPr>
      <w:r>
        <w:rPr>
          <w:sz w:val="22"/>
          <w:szCs w:val="22"/>
        </w:rPr>
        <w:t xml:space="preserve">Gráficas por departamento y por género.</w:t>
      </w:r>
    </w:p>
    <w:p>
      <w:pPr>
        <w:pStyle w:val="Heading2"/>
        <w:spacing w:after="80" w:before="280"/>
      </w:pPr>
      <w:r>
        <w:t xml:space="preserve">PASO 9 · Consolidado Poblacional</w:t>
      </w:r>
    </w:p>
    <w:p>
      <w:pPr>
        <w:spacing w:after="80" w:before="40"/>
      </w:pPr>
      <w:r>
        <w:rPr>
          <w:sz w:val="22"/>
          <w:szCs w:val="22"/>
        </w:rPr>
        <w:t xml:space="preserve">La pantalla Consolidado permite análisis comparativos:</w:t>
      </w:r>
    </w:p>
    <w:p>
      <w:pPr>
        <w:pStyle w:val="ListParagraph"/>
        <w:numPr>
          <w:ilvl w:val="0"/>
          <w:numId w:val="1"/>
        </w:numPr>
        <w:spacing w:after="20" w:before="20"/>
      </w:pPr>
      <w:r>
        <w:rPr>
          <w:sz w:val="22"/>
          <w:szCs w:val="22"/>
        </w:rPr>
        <w:t xml:space="preserve">Filtros por departamento, género, edad mínima y máxima.</w:t>
      </w:r>
    </w:p>
    <w:p>
      <w:pPr>
        <w:pStyle w:val="ListParagraph"/>
        <w:numPr>
          <w:ilvl w:val="0"/>
          <w:numId w:val="1"/>
        </w:numPr>
        <w:spacing w:after="20" w:before="20"/>
      </w:pPr>
      <w:r>
        <w:rPr>
          <w:sz w:val="22"/>
          <w:szCs w:val="22"/>
        </w:rPr>
        <w:t xml:space="preserve">Promedio de TIR y GMI de la población filtrada.</w:t>
      </w:r>
    </w:p>
    <w:p>
      <w:pPr>
        <w:pStyle w:val="ListParagraph"/>
        <w:numPr>
          <w:ilvl w:val="0"/>
          <w:numId w:val="1"/>
        </w:numPr>
        <w:spacing w:after="20" w:before="20"/>
      </w:pPr>
      <w:r>
        <w:rPr>
          <w:sz w:val="22"/>
          <w:szCs w:val="22"/>
        </w:rPr>
        <w:t xml:space="preserve">Gráficas de barras: TIR por departamento y por género.</w:t>
      </w:r>
    </w:p>
    <w:p>
      <w:pPr>
        <w:pStyle w:val="ListParagraph"/>
        <w:numPr>
          <w:ilvl w:val="0"/>
          <w:numId w:val="1"/>
        </w:numPr>
        <w:spacing w:after="20" w:before="20"/>
      </w:pPr>
      <w:r>
        <w:rPr>
          <w:sz w:val="22"/>
          <w:szCs w:val="22"/>
        </w:rPr>
        <w:t xml:space="preserve">Tabla completa de todos los análisis con datos del paciente asociado.</w:t>
      </w:r>
    </w:p>
    <w:p>
      <w:pPr>
        <w:pStyle w:val="Heading1"/>
        <w:spacing w:after="120" w:before="400"/>
      </w:pPr>
      <w:r>
        <w:t xml:space="preserve">4. Flujo Resumido del Proceso</w:t>
      </w:r>
    </w:p>
    <w:p>
      <w:pPr>
        <w:spacing w:after="80" w:before="40"/>
      </w:pPr>
      <w:r>
        <w:rPr>
          <w:sz w:val="22"/>
          <w:szCs w:val="22"/>
        </w:rPr>
        <w:t xml:space="preserve">A continuación el ciclo completo de atención de un paciente:</w:t>
      </w:r>
    </w:p>
    <w:p>
      <w:pPr>
        <w:pStyle w:val="ListParagraph"/>
        <w:numPr>
          <w:ilvl w:val="0"/>
          <w:numId w:val="1"/>
        </w:numPr>
        <w:spacing w:after="20" w:before="20"/>
      </w:pPr>
      <w:r>
        <w:rPr>
          <w:sz w:val="22"/>
          <w:szCs w:val="22"/>
        </w:rPr>
        <w:t xml:space="preserve">① Login médico en el sistema.</w:t>
      </w:r>
    </w:p>
    <w:p>
      <w:pPr>
        <w:pStyle w:val="ListParagraph"/>
        <w:numPr>
          <w:ilvl w:val="0"/>
          <w:numId w:val="1"/>
        </w:numPr>
        <w:spacing w:after="20" w:before="20"/>
      </w:pPr>
      <w:r>
        <w:rPr>
          <w:sz w:val="22"/>
          <w:szCs w:val="22"/>
        </w:rPr>
        <w:t xml:space="preserve">② Registro del paciente con datos clínicos y demográficos.</w:t>
      </w:r>
    </w:p>
    <w:p>
      <w:pPr>
        <w:pStyle w:val="ListParagraph"/>
        <w:numPr>
          <w:ilvl w:val="0"/>
          <w:numId w:val="1"/>
        </w:numPr>
        <w:spacing w:after="20" w:before="20"/>
      </w:pPr>
      <w:r>
        <w:rPr>
          <w:sz w:val="22"/>
          <w:szCs w:val="22"/>
        </w:rPr>
        <w:t xml:space="preserve">③ Colocación del monitor MCG Syai X1 al paciente.</w:t>
      </w:r>
    </w:p>
    <w:p>
      <w:pPr>
        <w:pStyle w:val="ListParagraph"/>
        <w:numPr>
          <w:ilvl w:val="0"/>
          <w:numId w:val="1"/>
        </w:numPr>
        <w:spacing w:after="20" w:before="20"/>
      </w:pPr>
      <w:r>
        <w:rPr>
          <w:sz w:val="22"/>
          <w:szCs w:val="22"/>
        </w:rPr>
        <w:t xml:space="preserve">④ Al finalizar el período (14 días), descargar el PDF del monitor.</w:t>
      </w:r>
    </w:p>
    <w:p>
      <w:pPr>
        <w:pStyle w:val="ListParagraph"/>
        <w:numPr>
          <w:ilvl w:val="0"/>
          <w:numId w:val="1"/>
        </w:numPr>
        <w:spacing w:after="20" w:before="20"/>
      </w:pPr>
      <w:r>
        <w:rPr>
          <w:sz w:val="22"/>
          <w:szCs w:val="22"/>
        </w:rPr>
        <w:t xml:space="preserve">⑤ Cargar el PDF en Subir PDF → el sistema extrae los datos automáticamente.</w:t>
      </w:r>
    </w:p>
    <w:p>
      <w:pPr>
        <w:pStyle w:val="ListParagraph"/>
        <w:numPr>
          <w:ilvl w:val="0"/>
          <w:numId w:val="1"/>
        </w:numPr>
        <w:spacing w:after="20" w:before="20"/>
      </w:pPr>
      <w:r>
        <w:rPr>
          <w:sz w:val="22"/>
          <w:szCs w:val="22"/>
        </w:rPr>
        <w:t xml:space="preserve">⑥ Revisar y corregir datos extraídos → ver Semáforo ISPAD en tiempo real.</w:t>
      </w:r>
    </w:p>
    <w:p>
      <w:pPr>
        <w:pStyle w:val="ListParagraph"/>
        <w:numPr>
          <w:ilvl w:val="0"/>
          <w:numId w:val="1"/>
        </w:numPr>
        <w:spacing w:after="20" w:before="20"/>
      </w:pPr>
      <w:r>
        <w:rPr>
          <w:sz w:val="22"/>
          <w:szCs w:val="22"/>
        </w:rPr>
        <w:t xml:space="preserve">⑦ Confirmar y guardar el análisis.</w:t>
      </w:r>
    </w:p>
    <w:p>
      <w:pPr>
        <w:pStyle w:val="ListParagraph"/>
        <w:numPr>
          <w:ilvl w:val="0"/>
          <w:numId w:val="1"/>
        </w:numPr>
        <w:spacing w:after="20" w:before="20"/>
      </w:pPr>
      <w:r>
        <w:rPr>
          <w:sz w:val="22"/>
          <w:szCs w:val="22"/>
        </w:rPr>
        <w:t xml:space="preserve">⑧ Consultar el historial del paciente para ver evolución.</w:t>
      </w:r>
    </w:p>
    <w:p>
      <w:pPr>
        <w:pStyle w:val="ListParagraph"/>
        <w:numPr>
          <w:ilvl w:val="0"/>
          <w:numId w:val="1"/>
        </w:numPr>
        <w:spacing w:after="20" w:before="20"/>
      </w:pPr>
      <w:r>
        <w:rPr>
          <w:sz w:val="22"/>
          <w:szCs w:val="22"/>
        </w:rPr>
        <w:t xml:space="preserve">⑨ Si aplica: ajustar dosis de insulina, registrar observaciones y calidad de vida.</w:t>
      </w:r>
    </w:p>
    <w:p>
      <w:pPr>
        <w:pStyle w:val="ListParagraph"/>
        <w:numPr>
          <w:ilvl w:val="0"/>
          <w:numId w:val="1"/>
        </w:numPr>
        <w:spacing w:after="20" w:before="20"/>
      </w:pPr>
      <w:r>
        <w:rPr>
          <w:sz w:val="22"/>
          <w:szCs w:val="22"/>
        </w:rPr>
        <w:t xml:space="preserve">⑩ Consultar Dashboard y Consolidado para seguimiento poblacional.</w:t>
      </w:r>
    </w:p>
    <w:p>
      <w:pPr>
        <w:pStyle w:val="Heading1"/>
        <w:spacing w:after="120" w:before="400"/>
      </w:pPr>
      <w:r>
        <w:t xml:space="preserve">5. Estructura de la Base de Datos</w:t>
      </w:r>
    </w:p>
    <w:p>
      <w:pPr>
        <w:spacing w:after="60" w:before="140"/>
      </w:pPr>
      <w:r>
        <w:rPr>
          <w:b/>
          <w:bCs/>
          <w:sz w:val="22"/>
          <w:szCs w:val="22"/>
        </w:rPr>
        <w:t xml:space="preserve">Tabla: pacientes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id</w:t>
            </w:r>
          </w:p>
        </w:tc>
        <w:tc>
          <w:tcPr>
            <w:tcW w:type="pct" w:w="65%"/>
          </w:tcPr>
          <w:p>
            <w:r>
              <w:rPr>
                <w:sz w:val="20"/>
                <w:szCs w:val="20"/>
              </w:rPr>
              <w:t xml:space="preserve">Identificador único auto-incremental</w:t>
            </w:r>
          </w:p>
        </w:tc>
      </w:tr>
      <w:tr>
        <w:tc>
          <w:tcPr>
            <w:tcW w:type="pct" w:w="35%"/>
            <w:shd w:fill="EFF6FF" w:val="clear"/>
          </w:tcPr>
          <w:p>
            <w:r>
              <w:rPr>
                <w:b/>
                <w:bCs/>
                <w:sz w:val="20"/>
                <w:szCs w:val="20"/>
              </w:rPr>
              <w:t xml:space="preserve">dni</w:t>
            </w:r>
          </w:p>
        </w:tc>
        <w:tc>
          <w:tcPr>
            <w:tcW w:type="pct" w:w="65%"/>
          </w:tcPr>
          <w:p>
            <w:r>
              <w:rPr>
                <w:sz w:val="20"/>
                <w:szCs w:val="20"/>
              </w:rPr>
              <w:t xml:space="preserve">Documento Nacional de Identidad (único)</w:t>
            </w:r>
          </w:p>
        </w:tc>
      </w:tr>
      <w:tr>
        <w:tc>
          <w:tcPr>
            <w:tcW w:type="pct" w:w="35%"/>
            <w:shd w:fill="EFF6FF" w:val="clear"/>
          </w:tcPr>
          <w:p>
            <w:r>
              <w:rPr>
                <w:b/>
                <w:bCs/>
                <w:sz w:val="20"/>
                <w:szCs w:val="20"/>
              </w:rPr>
              <w:t xml:space="preserve">nombre</w:t>
            </w:r>
          </w:p>
        </w:tc>
        <w:tc>
          <w:tcPr>
            <w:tcW w:type="pct" w:w="65%"/>
          </w:tcPr>
          <w:p>
            <w:r>
              <w:rPr>
                <w:sz w:val="20"/>
                <w:szCs w:val="20"/>
              </w:rPr>
              <w:t xml:space="preserve">Nombre completo del paciente</w:t>
            </w:r>
          </w:p>
        </w:tc>
      </w:tr>
      <w:tr>
        <w:tc>
          <w:tcPr>
            <w:tcW w:type="pct" w:w="35%"/>
            <w:shd w:fill="EFF6FF" w:val="clear"/>
          </w:tcPr>
          <w:p>
            <w:r>
              <w:rPr>
                <w:b/>
                <w:bCs/>
                <w:sz w:val="20"/>
                <w:szCs w:val="20"/>
              </w:rPr>
              <w:t xml:space="preserve">fecha_nacimiento</w:t>
            </w:r>
          </w:p>
        </w:tc>
        <w:tc>
          <w:tcPr>
            <w:tcW w:type="pct" w:w="65%"/>
          </w:tcPr>
          <w:p>
            <w:r>
              <w:rPr>
                <w:sz w:val="20"/>
                <w:szCs w:val="20"/>
              </w:rPr>
              <w:t xml:space="preserve">Fecha de nacimiento (DATE)</w:t>
            </w:r>
          </w:p>
        </w:tc>
      </w:tr>
      <w:tr>
        <w:tc>
          <w:tcPr>
            <w:tcW w:type="pct" w:w="35%"/>
            <w:shd w:fill="EFF6FF" w:val="clear"/>
          </w:tcPr>
          <w:p>
            <w:r>
              <w:rPr>
                <w:b/>
                <w:bCs/>
                <w:sz w:val="20"/>
                <w:szCs w:val="20"/>
              </w:rPr>
              <w:t xml:space="preserve">edad</w:t>
            </w:r>
          </w:p>
        </w:tc>
        <w:tc>
          <w:tcPr>
            <w:tcW w:type="pct" w:w="65%"/>
          </w:tcPr>
          <w:p>
            <w:r>
              <w:rPr>
                <w:sz w:val="20"/>
                <w:szCs w:val="20"/>
              </w:rPr>
              <w:t xml:space="preserve">Edad calculada en años</w:t>
            </w:r>
          </w:p>
        </w:tc>
      </w:tr>
      <w:tr>
        <w:tc>
          <w:tcPr>
            <w:tcW w:type="pct" w:w="35%"/>
            <w:shd w:fill="EFF6FF" w:val="clear"/>
          </w:tcPr>
          <w:p>
            <w:r>
              <w:rPr>
                <w:b/>
                <w:bCs/>
                <w:sz w:val="20"/>
                <w:szCs w:val="20"/>
              </w:rPr>
              <w:t xml:space="preserve">sexo</w:t>
            </w:r>
          </w:p>
        </w:tc>
        <w:tc>
          <w:tcPr>
            <w:tcW w:type="pct" w:w="65%"/>
          </w:tcPr>
          <w:p>
            <w:r>
              <w:rPr>
                <w:sz w:val="20"/>
                <w:szCs w:val="20"/>
              </w:rPr>
              <w:t xml:space="preserve">M / F</w:t>
            </w:r>
          </w:p>
        </w:tc>
      </w:tr>
      <w:tr>
        <w:tc>
          <w:tcPr>
            <w:tcW w:type="pct" w:w="35%"/>
            <w:shd w:fill="EFF6FF" w:val="clear"/>
          </w:tcPr>
          <w:p>
            <w:r>
              <w:rPr>
                <w:b/>
                <w:bCs/>
                <w:sz w:val="20"/>
                <w:szCs w:val="20"/>
              </w:rPr>
              <w:t xml:space="preserve">departamento</w:t>
            </w:r>
          </w:p>
        </w:tc>
        <w:tc>
          <w:tcPr>
            <w:tcW w:type="pct" w:w="65%"/>
          </w:tcPr>
          <w:p>
            <w:r>
              <w:rPr>
                <w:sz w:val="20"/>
                <w:szCs w:val="20"/>
              </w:rPr>
              <w:t xml:space="preserve">Departamento de procedencia</w:t>
            </w:r>
          </w:p>
        </w:tc>
      </w:tr>
      <w:tr>
        <w:tc>
          <w:tcPr>
            <w:tcW w:type="pct" w:w="35%"/>
            <w:shd w:fill="EFF6FF" w:val="clear"/>
          </w:tcPr>
          <w:p>
            <w:r>
              <w:rPr>
                <w:b/>
                <w:bCs/>
                <w:sz w:val="20"/>
                <w:szCs w:val="20"/>
              </w:rPr>
              <w:t xml:space="preserve">procedencia_tipo</w:t>
            </w:r>
          </w:p>
        </w:tc>
        <w:tc>
          <w:tcPr>
            <w:tcW w:type="pct" w:w="65%"/>
          </w:tcPr>
          <w:p>
            <w:r>
              <w:rPr>
                <w:sz w:val="20"/>
                <w:szCs w:val="20"/>
              </w:rPr>
              <w:t xml:space="preserve">Urbana / Rural</w:t>
            </w:r>
          </w:p>
        </w:tc>
      </w:tr>
      <w:tr>
        <w:tc>
          <w:tcPr>
            <w:tcW w:type="pct" w:w="35%"/>
            <w:shd w:fill="EFF6FF" w:val="clear"/>
          </w:tcPr>
          <w:p>
            <w:r>
              <w:rPr>
                <w:b/>
                <w:bCs/>
                <w:sz w:val="20"/>
                <w:szCs w:val="20"/>
              </w:rPr>
              <w:t xml:space="preserve">institucion</w:t>
            </w:r>
          </w:p>
        </w:tc>
        <w:tc>
          <w:tcPr>
            <w:tcW w:type="pct" w:w="65%"/>
          </w:tcPr>
          <w:p>
            <w:r>
              <w:rPr>
                <w:sz w:val="20"/>
                <w:szCs w:val="20"/>
              </w:rPr>
              <w:t xml:space="preserve">HMEP / IHSS</w:t>
            </w:r>
          </w:p>
        </w:tc>
      </w:tr>
      <w:tr>
        <w:tc>
          <w:tcPr>
            <w:tcW w:type="pct" w:w="35%"/>
            <w:shd w:fill="EFF6FF" w:val="clear"/>
          </w:tcPr>
          <w:p>
            <w:r>
              <w:rPr>
                <w:b/>
                <w:bCs/>
                <w:sz w:val="20"/>
                <w:szCs w:val="20"/>
              </w:rPr>
              <w:t xml:space="preserve">peso / talla</w:t>
            </w:r>
          </w:p>
        </w:tc>
        <w:tc>
          <w:tcPr>
            <w:tcW w:type="pct" w:w="65%"/>
          </w:tcPr>
          <w:p>
            <w:r>
              <w:rPr>
                <w:sz w:val="20"/>
                <w:szCs w:val="20"/>
              </w:rPr>
              <w:t xml:space="preserve">Peso (kg) y talla (cm)</w:t>
            </w:r>
          </w:p>
        </w:tc>
      </w:tr>
      <w:tr>
        <w:tc>
          <w:tcPr>
            <w:tcW w:type="pct" w:w="35%"/>
            <w:shd w:fill="EFF6FF" w:val="clear"/>
          </w:tcPr>
          <w:p>
            <w:r>
              <w:rPr>
                <w:b/>
                <w:bCs/>
                <w:sz w:val="20"/>
                <w:szCs w:val="20"/>
              </w:rPr>
              <w:t xml:space="preserve">tipo_diabetes</w:t>
            </w:r>
          </w:p>
        </w:tc>
        <w:tc>
          <w:tcPr>
            <w:tcW w:type="pct" w:w="65%"/>
          </w:tcPr>
          <w:p>
            <w:r>
              <w:rPr>
                <w:sz w:val="20"/>
                <w:szCs w:val="20"/>
              </w:rPr>
              <w:t xml:space="preserve">Tipo 1 / Tipo 2 / MODY / Otro</w:t>
            </w:r>
          </w:p>
        </w:tc>
      </w:tr>
      <w:tr>
        <w:tc>
          <w:tcPr>
            <w:tcW w:type="pct" w:w="35%"/>
            <w:shd w:fill="EFF6FF" w:val="clear"/>
          </w:tcPr>
          <w:p>
            <w:r>
              <w:rPr>
                <w:b/>
                <w:bCs/>
                <w:sz w:val="20"/>
                <w:szCs w:val="20"/>
              </w:rPr>
              <w:t xml:space="preserve">hba1c_previo</w:t>
            </w:r>
          </w:p>
        </w:tc>
        <w:tc>
          <w:tcPr>
            <w:tcW w:type="pct" w:w="65%"/>
          </w:tcPr>
          <w:p>
            <w:r>
              <w:rPr>
                <w:sz w:val="20"/>
                <w:szCs w:val="20"/>
              </w:rPr>
              <w:t xml:space="preserve">HbA1c antes del MCG (%)</w:t>
            </w:r>
          </w:p>
        </w:tc>
      </w:tr>
      <w:tr>
        <w:tc>
          <w:tcPr>
            <w:tcW w:type="pct" w:w="35%"/>
            <w:shd w:fill="EFF6FF" w:val="clear"/>
          </w:tcPr>
          <w:p>
            <w:r>
              <w:rPr>
                <w:b/>
                <w:bCs/>
                <w:sz w:val="20"/>
                <w:szCs w:val="20"/>
              </w:rPr>
              <w:t xml:space="preserve">tipo_insulina</w:t>
            </w:r>
          </w:p>
        </w:tc>
        <w:tc>
          <w:tcPr>
            <w:tcW w:type="pct" w:w="65%"/>
          </w:tcPr>
          <w:p>
            <w:r>
              <w:rPr>
                <w:sz w:val="20"/>
                <w:szCs w:val="20"/>
              </w:rPr>
              <w:t xml:space="preserve">Esquema de insulina utilizado</w:t>
            </w:r>
          </w:p>
        </w:tc>
      </w:tr>
      <w:tr>
        <w:tc>
          <w:tcPr>
            <w:tcW w:type="pct" w:w="35%"/>
            <w:shd w:fill="EFF6FF" w:val="clear"/>
          </w:tcPr>
          <w:p>
            <w:r>
              <w:rPr>
                <w:b/>
                <w:bCs/>
                <w:sz w:val="20"/>
                <w:szCs w:val="20"/>
              </w:rPr>
              <w:t xml:space="preserve">dosis_por_kg</w:t>
            </w:r>
          </w:p>
        </w:tc>
        <w:tc>
          <w:tcPr>
            <w:tcW w:type="pct" w:w="65%"/>
          </w:tcPr>
          <w:p>
            <w:r>
              <w:rPr>
                <w:sz w:val="20"/>
                <w:szCs w:val="20"/>
              </w:rPr>
              <w:t xml:space="preserve">Dosis diaria total por kg de peso</w:t>
            </w:r>
          </w:p>
        </w:tc>
      </w:tr>
      <w:tr>
        <w:tc>
          <w:tcPr>
            <w:tcW w:type="pct" w:w="35%"/>
            <w:shd w:fill="EFF6FF" w:val="clear"/>
          </w:tcPr>
          <w:p>
            <w:r>
              <w:rPr>
                <w:b/>
                <w:bCs/>
                <w:sz w:val="20"/>
                <w:szCs w:val="20"/>
              </w:rPr>
              <w:t xml:space="preserve">promedio_glucometrias</w:t>
            </w:r>
          </w:p>
        </w:tc>
        <w:tc>
          <w:tcPr>
            <w:tcW w:type="pct" w:w="65%"/>
          </w:tcPr>
          <w:p>
            <w:r>
              <w:rPr>
                <w:sz w:val="20"/>
                <w:szCs w:val="20"/>
              </w:rPr>
              <w:t xml:space="preserve">Glucometrías promedio por día</w:t>
            </w:r>
          </w:p>
        </w:tc>
      </w:tr>
      <w:tr>
        <w:tc>
          <w:tcPr>
            <w:tcW w:type="pct" w:w="35%"/>
            <w:shd w:fill="EFF6FF" w:val="clear"/>
          </w:tcPr>
          <w:p>
            <w:r>
              <w:rPr>
                <w:b/>
                <w:bCs/>
                <w:sz w:val="20"/>
                <w:szCs w:val="20"/>
              </w:rPr>
              <w:t xml:space="preserve">telefono</w:t>
            </w:r>
          </w:p>
        </w:tc>
        <w:tc>
          <w:tcPr>
            <w:tcW w:type="pct" w:w="65%"/>
          </w:tcPr>
          <w:p>
            <w:r>
              <w:rPr>
                <w:sz w:val="20"/>
                <w:szCs w:val="20"/>
              </w:rPr>
              <w:t xml:space="preserve">Teléfono de contacto</w:t>
            </w:r>
          </w:p>
        </w:tc>
      </w:tr>
    </w:tbl>
    <w:p>
      <w:pPr>
        <w:spacing w:after="60" w:before="140"/>
      </w:pPr>
      <w:r>
        <w:rPr>
          <w:b/>
          <w:bCs/>
          <w:sz w:val="22"/>
          <w:szCs w:val="22"/>
        </w:rPr>
        <w:t xml:space="preserve">Tabla: analisis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id</w:t>
            </w:r>
          </w:p>
        </w:tc>
        <w:tc>
          <w:tcPr>
            <w:tcW w:type="pct" w:w="65%"/>
          </w:tcPr>
          <w:p>
            <w:r>
              <w:rPr>
                <w:sz w:val="20"/>
                <w:szCs w:val="20"/>
              </w:rPr>
              <w:t xml:space="preserve">Identificador único</w:t>
            </w:r>
          </w:p>
        </w:tc>
      </w:tr>
      <w:tr>
        <w:tc>
          <w:tcPr>
            <w:tcW w:type="pct" w:w="35%"/>
            <w:shd w:fill="EFF6FF" w:val="clear"/>
          </w:tcPr>
          <w:p>
            <w:r>
              <w:rPr>
                <w:b/>
                <w:bCs/>
                <w:sz w:val="20"/>
                <w:szCs w:val="20"/>
              </w:rPr>
              <w:t xml:space="preserve">paciente_id</w:t>
            </w:r>
          </w:p>
        </w:tc>
        <w:tc>
          <w:tcPr>
            <w:tcW w:type="pct" w:w="65%"/>
          </w:tcPr>
          <w:p>
            <w:r>
              <w:rPr>
                <w:sz w:val="20"/>
                <w:szCs w:val="20"/>
              </w:rPr>
              <w:t xml:space="preserve">FK → pacientes.id</w:t>
            </w:r>
          </w:p>
        </w:tc>
      </w:tr>
      <w:tr>
        <w:tc>
          <w:tcPr>
            <w:tcW w:type="pct" w:w="35%"/>
            <w:shd w:fill="EFF6FF" w:val="clear"/>
          </w:tcPr>
          <w:p>
            <w:r>
              <w:rPr>
                <w:b/>
                <w:bCs/>
                <w:sz w:val="20"/>
                <w:szCs w:val="20"/>
              </w:rPr>
              <w:t xml:space="preserve">numero_registro</w:t>
            </w:r>
          </w:p>
        </w:tc>
        <w:tc>
          <w:tcPr>
            <w:tcW w:type="pct" w:w="65%"/>
          </w:tcPr>
          <w:p>
            <w:r>
              <w:rPr>
                <w:sz w:val="20"/>
                <w:szCs w:val="20"/>
              </w:rPr>
              <w:t xml:space="preserve">Número de MCG (1 a 6 para HMEP; 1 para IHSS)</w:t>
            </w:r>
          </w:p>
        </w:tc>
      </w:tr>
      <w:tr>
        <w:tc>
          <w:tcPr>
            <w:tcW w:type="pct" w:w="35%"/>
            <w:shd w:fill="EFF6FF" w:val="clear"/>
          </w:tcPr>
          <w:p>
            <w:r>
              <w:rPr>
                <w:b/>
                <w:bCs/>
                <w:sz w:val="20"/>
                <w:szCs w:val="20"/>
              </w:rPr>
              <w:t xml:space="preserve">fecha / fecha_colocacion</w:t>
            </w:r>
          </w:p>
        </w:tc>
        <w:tc>
          <w:tcPr>
            <w:tcW w:type="pct" w:w="65%"/>
          </w:tcPr>
          <w:p>
            <w:r>
              <w:rPr>
                <w:sz w:val="20"/>
                <w:szCs w:val="20"/>
              </w:rPr>
              <w:t xml:space="preserve">Fecha del análisis y fecha de colocación del MCG</w:t>
            </w:r>
          </w:p>
        </w:tc>
      </w:tr>
      <w:tr>
        <w:tc>
          <w:tcPr>
            <w:tcW w:type="pct" w:w="35%"/>
            <w:shd w:fill="EFF6FF" w:val="clear"/>
          </w:tcPr>
          <w:p>
            <w:r>
              <w:rPr>
                <w:b/>
                <w:bCs/>
                <w:sz w:val="20"/>
                <w:szCs w:val="20"/>
              </w:rPr>
              <w:t xml:space="preserve">tir</w:t>
            </w:r>
          </w:p>
        </w:tc>
        <w:tc>
          <w:tcPr>
            <w:tcW w:type="pct" w:w="65%"/>
          </w:tcPr>
          <w:p>
            <w:r>
              <w:rPr>
                <w:sz w:val="20"/>
                <w:szCs w:val="20"/>
              </w:rPr>
              <w:t xml:space="preserve">Tiempo en Rango (%)</w:t>
            </w:r>
          </w:p>
        </w:tc>
      </w:tr>
      <w:tr>
        <w:tc>
          <w:tcPr>
            <w:tcW w:type="pct" w:w="35%"/>
            <w:shd w:fill="EFF6FF" w:val="clear"/>
          </w:tcPr>
          <w:p>
            <w:r>
              <w:rPr>
                <w:b/>
                <w:bCs/>
                <w:sz w:val="20"/>
                <w:szCs w:val="20"/>
              </w:rPr>
              <w:t xml:space="preserve">tar / tar_muy_alto / tar_alto</w:t>
            </w:r>
          </w:p>
        </w:tc>
        <w:tc>
          <w:tcPr>
            <w:tcW w:type="pct" w:w="65%"/>
          </w:tcPr>
          <w:p>
            <w:r>
              <w:rPr>
                <w:sz w:val="20"/>
                <w:szCs w:val="20"/>
              </w:rPr>
              <w:t xml:space="preserve">TAR total, &gt;250 y 181–250 (%)</w:t>
            </w:r>
          </w:p>
        </w:tc>
      </w:tr>
      <w:tr>
        <w:tc>
          <w:tcPr>
            <w:tcW w:type="pct" w:w="35%"/>
            <w:shd w:fill="EFF6FF" w:val="clear"/>
          </w:tcPr>
          <w:p>
            <w:r>
              <w:rPr>
                <w:b/>
                <w:bCs/>
                <w:sz w:val="20"/>
                <w:szCs w:val="20"/>
              </w:rPr>
              <w:t xml:space="preserve">tbr / tbr_bajo / tbr_muy_bajo</w:t>
            </w:r>
          </w:p>
        </w:tc>
        <w:tc>
          <w:tcPr>
            <w:tcW w:type="pct" w:w="65%"/>
          </w:tcPr>
          <w:p>
            <w:r>
              <w:rPr>
                <w:sz w:val="20"/>
                <w:szCs w:val="20"/>
              </w:rPr>
              <w:t xml:space="preserve">TBR total, 54–59 y &lt;54 (%)</w:t>
            </w:r>
          </w:p>
        </w:tc>
      </w:tr>
      <w:tr>
        <w:tc>
          <w:tcPr>
            <w:tcW w:type="pct" w:w="35%"/>
            <w:shd w:fill="EFF6FF" w:val="clear"/>
          </w:tcPr>
          <w:p>
            <w:r>
              <w:rPr>
                <w:b/>
                <w:bCs/>
                <w:sz w:val="20"/>
                <w:szCs w:val="20"/>
              </w:rPr>
              <w:t xml:space="preserve">gri</w:t>
            </w:r>
          </w:p>
        </w:tc>
        <w:tc>
          <w:tcPr>
            <w:tcW w:type="pct" w:w="65%"/>
          </w:tcPr>
          <w:p>
            <w:r>
              <w:rPr>
                <w:sz w:val="20"/>
                <w:szCs w:val="20"/>
              </w:rPr>
              <w:t xml:space="preserve">Índice de Riesgo de Glucemia</w:t>
            </w:r>
          </w:p>
        </w:tc>
      </w:tr>
      <w:tr>
        <w:tc>
          <w:tcPr>
            <w:tcW w:type="pct" w:w="35%"/>
            <w:shd w:fill="EFF6FF" w:val="clear"/>
          </w:tcPr>
          <w:p>
            <w:r>
              <w:rPr>
                <w:b/>
                <w:bCs/>
                <w:sz w:val="20"/>
                <w:szCs w:val="20"/>
              </w:rPr>
              <w:t xml:space="preserve">tiempo_activo</w:t>
            </w:r>
          </w:p>
        </w:tc>
        <w:tc>
          <w:tcPr>
            <w:tcW w:type="pct" w:w="65%"/>
          </w:tcPr>
          <w:p>
            <w:r>
              <w:rPr>
                <w:sz w:val="20"/>
                <w:szCs w:val="20"/>
              </w:rPr>
              <w:t xml:space="preserve">Tiempo con sensor activo (%)</w:t>
            </w:r>
          </w:p>
        </w:tc>
      </w:tr>
      <w:tr>
        <w:tc>
          <w:tcPr>
            <w:tcW w:type="pct" w:w="35%"/>
            <w:shd w:fill="EFF6FF" w:val="clear"/>
          </w:tcPr>
          <w:p>
            <w:r>
              <w:rPr>
                <w:b/>
                <w:bCs/>
                <w:sz w:val="20"/>
                <w:szCs w:val="20"/>
              </w:rPr>
              <w:t xml:space="preserve">cv</w:t>
            </w:r>
          </w:p>
        </w:tc>
        <w:tc>
          <w:tcPr>
            <w:tcW w:type="pct" w:w="65%"/>
          </w:tcPr>
          <w:p>
            <w:r>
              <w:rPr>
                <w:sz w:val="20"/>
                <w:szCs w:val="20"/>
              </w:rPr>
              <w:t xml:space="preserve">Coeficiente de Variación (%)</w:t>
            </w:r>
          </w:p>
        </w:tc>
      </w:tr>
      <w:tr>
        <w:tc>
          <w:tcPr>
            <w:tcW w:type="pct" w:w="35%"/>
            <w:shd w:fill="EFF6FF" w:val="clear"/>
          </w:tcPr>
          <w:p>
            <w:r>
              <w:rPr>
                <w:b/>
                <w:bCs/>
                <w:sz w:val="20"/>
                <w:szCs w:val="20"/>
              </w:rPr>
              <w:t xml:space="preserve">gmi</w:t>
            </w:r>
          </w:p>
        </w:tc>
        <w:tc>
          <w:tcPr>
            <w:tcW w:type="pct" w:w="65%"/>
          </w:tcPr>
          <w:p>
            <w:r>
              <w:rPr>
                <w:sz w:val="20"/>
                <w:szCs w:val="20"/>
              </w:rPr>
              <w:t xml:space="preserve">Indicador de Manejo de Glucosa (%)</w:t>
            </w:r>
          </w:p>
        </w:tc>
      </w:tr>
      <w:tr>
        <w:tc>
          <w:tcPr>
            <w:tcW w:type="pct" w:w="35%"/>
            <w:shd w:fill="EFF6FF" w:val="clear"/>
          </w:tcPr>
          <w:p>
            <w:r>
              <w:rPr>
                <w:b/>
                <w:bCs/>
                <w:sz w:val="20"/>
                <w:szCs w:val="20"/>
              </w:rPr>
              <w:t xml:space="preserve">eventos_hipoglucemia</w:t>
            </w:r>
          </w:p>
        </w:tc>
        <w:tc>
          <w:tcPr>
            <w:tcW w:type="pct" w:w="65%"/>
          </w:tcPr>
          <w:p>
            <w:r>
              <w:rPr>
                <w:sz w:val="20"/>
                <w:szCs w:val="20"/>
              </w:rPr>
              <w:t xml:space="preserve">Número de episodios de hipoglucemia</w:t>
            </w:r>
          </w:p>
        </w:tc>
      </w:tr>
      <w:tr>
        <w:tc>
          <w:tcPr>
            <w:tcW w:type="pct" w:w="35%"/>
            <w:shd w:fill="EFF6FF" w:val="clear"/>
          </w:tcPr>
          <w:p>
            <w:r>
              <w:rPr>
                <w:b/>
                <w:bCs/>
                <w:sz w:val="20"/>
                <w:szCs w:val="20"/>
              </w:rPr>
              <w:t xml:space="preserve">duracion_hipoglucemia</w:t>
            </w:r>
          </w:p>
        </w:tc>
        <w:tc>
          <w:tcPr>
            <w:tcW w:type="pct" w:w="65%"/>
          </w:tcPr>
          <w:p>
            <w:r>
              <w:rPr>
                <w:sz w:val="20"/>
                <w:szCs w:val="20"/>
              </w:rPr>
              <w:t xml:space="preserve">Duración promedio de hipoglucemia (min)</w:t>
            </w:r>
          </w:p>
        </w:tc>
      </w:tr>
      <w:tr>
        <w:tc>
          <w:tcPr>
            <w:tcW w:type="pct" w:w="35%"/>
            <w:shd w:fill="EFF6FF" w:val="clear"/>
          </w:tcPr>
          <w:p>
            <w:r>
              <w:rPr>
                <w:b/>
                <w:bCs/>
                <w:sz w:val="20"/>
                <w:szCs w:val="20"/>
              </w:rPr>
              <w:t xml:space="preserve">clasificacion</w:t>
            </w:r>
          </w:p>
        </w:tc>
        <w:tc>
          <w:tcPr>
            <w:tcW w:type="pct" w:w="65%"/>
          </w:tcPr>
          <w:p>
            <w:r>
              <w:rPr>
                <w:sz w:val="20"/>
                <w:szCs w:val="20"/>
              </w:rPr>
              <w:t xml:space="preserve">OPTIMO / MODERADO / ALTO_RIESGO</w:t>
            </w:r>
          </w:p>
        </w:tc>
      </w:tr>
      <w:tr>
        <w:tc>
          <w:tcPr>
            <w:tcW w:type="pct" w:w="35%"/>
            <w:shd w:fill="EFF6FF" w:val="clear"/>
          </w:tcPr>
          <w:p>
            <w:r>
              <w:rPr>
                <w:b/>
                <w:bCs/>
                <w:sz w:val="20"/>
                <w:szCs w:val="20"/>
              </w:rPr>
              <w:t xml:space="preserve">dosis_insulina_post</w:t>
            </w:r>
          </w:p>
        </w:tc>
        <w:tc>
          <w:tcPr>
            <w:tcW w:type="pct" w:w="65%"/>
          </w:tcPr>
          <w:p>
            <w:r>
              <w:rPr>
                <w:sz w:val="20"/>
                <w:szCs w:val="20"/>
              </w:rPr>
              <w:t xml:space="preserve">Dosis de insulina durante el período MCG</w:t>
            </w:r>
          </w:p>
        </w:tc>
      </w:tr>
      <w:tr>
        <w:tc>
          <w:tcPr>
            <w:tcW w:type="pct" w:w="35%"/>
            <w:shd w:fill="EFF6FF" w:val="clear"/>
          </w:tcPr>
          <w:p>
            <w:r>
              <w:rPr>
                <w:b/>
                <w:bCs/>
                <w:sz w:val="20"/>
                <w:szCs w:val="20"/>
              </w:rPr>
              <w:t xml:space="preserve">se_modifico_dosis</w:t>
            </w:r>
          </w:p>
        </w:tc>
        <w:tc>
          <w:tcPr>
            <w:tcW w:type="pct" w:w="65%"/>
          </w:tcPr>
          <w:p>
            <w:r>
              <w:rPr>
                <w:sz w:val="20"/>
                <w:szCs w:val="20"/>
              </w:rPr>
              <w:t xml:space="preserve">Booleano: ¿se modificó la dosis post-MCG?</w:t>
            </w:r>
          </w:p>
        </w:tc>
      </w:tr>
      <w:tr>
        <w:tc>
          <w:tcPr>
            <w:tcW w:type="pct" w:w="35%"/>
            <w:shd w:fill="EFF6FF" w:val="clear"/>
          </w:tcPr>
          <w:p>
            <w:r>
              <w:rPr>
                <w:b/>
                <w:bCs/>
                <w:sz w:val="20"/>
                <w:szCs w:val="20"/>
              </w:rPr>
              <w:t xml:space="preserve">dosis_modificada</w:t>
            </w:r>
          </w:p>
        </w:tc>
        <w:tc>
          <w:tcPr>
            <w:tcW w:type="pct" w:w="65%"/>
          </w:tcPr>
          <w:p>
            <w:r>
              <w:rPr>
                <w:sz w:val="20"/>
                <w:szCs w:val="20"/>
              </w:rPr>
              <w:t xml:space="preserve">Nueva dosis indicada tras el MCG</w:t>
            </w:r>
          </w:p>
        </w:tc>
      </w:tr>
      <w:tr>
        <w:tc>
          <w:tcPr>
            <w:tcW w:type="pct" w:w="35%"/>
            <w:shd w:fill="EFF6FF" w:val="clear"/>
          </w:tcPr>
          <w:p>
            <w:r>
              <w:rPr>
                <w:b/>
                <w:bCs/>
                <w:sz w:val="20"/>
                <w:szCs w:val="20"/>
              </w:rPr>
              <w:t xml:space="preserve">hba1c_post_mcg</w:t>
            </w:r>
          </w:p>
        </w:tc>
        <w:tc>
          <w:tcPr>
            <w:tcW w:type="pct" w:w="65%"/>
          </w:tcPr>
          <w:p>
            <w:r>
              <w:rPr>
                <w:sz w:val="20"/>
                <w:szCs w:val="20"/>
              </w:rPr>
              <w:t xml:space="preserve">HbA1c posterior al MCG (%)</w:t>
            </w:r>
          </w:p>
        </w:tc>
      </w:tr>
      <w:tr>
        <w:tc>
          <w:tcPr>
            <w:tcW w:type="pct" w:w="35%"/>
            <w:shd w:fill="EFF6FF" w:val="clear"/>
          </w:tcPr>
          <w:p>
            <w:r>
              <w:rPr>
                <w:b/>
                <w:bCs/>
                <w:sz w:val="20"/>
                <w:szCs w:val="20"/>
              </w:rPr>
              <w:t xml:space="preserve">limitacion_internet</w:t>
            </w:r>
          </w:p>
        </w:tc>
        <w:tc>
          <w:tcPr>
            <w:tcW w:type="pct" w:w="65%"/>
          </w:tcPr>
          <w:p>
            <w:r>
              <w:rPr>
                <w:sz w:val="20"/>
                <w:szCs w:val="20"/>
              </w:rPr>
              <w:t xml:space="preserve">Limitación por falta de internet (0/1)</w:t>
            </w:r>
          </w:p>
        </w:tc>
      </w:tr>
      <w:tr>
        <w:tc>
          <w:tcPr>
            <w:tcW w:type="pct" w:w="35%"/>
            <w:shd w:fill="EFF6FF" w:val="clear"/>
          </w:tcPr>
          <w:p>
            <w:r>
              <w:rPr>
                <w:b/>
                <w:bCs/>
                <w:sz w:val="20"/>
                <w:szCs w:val="20"/>
              </w:rPr>
              <w:t xml:space="preserve">limitacion_alergias</w:t>
            </w:r>
          </w:p>
        </w:tc>
        <w:tc>
          <w:tcPr>
            <w:tcW w:type="pct" w:w="65%"/>
          </w:tcPr>
          <w:p>
            <w:r>
              <w:rPr>
                <w:sz w:val="20"/>
                <w:szCs w:val="20"/>
              </w:rPr>
              <w:t xml:space="preserve">Limitación por alergias al sensor (0/1)</w:t>
            </w:r>
          </w:p>
        </w:tc>
      </w:tr>
      <w:tr>
        <w:tc>
          <w:tcPr>
            <w:tcW w:type="pct" w:w="35%"/>
            <w:shd w:fill="EFF6FF" w:val="clear"/>
          </w:tcPr>
          <w:p>
            <w:r>
              <w:rPr>
                <w:b/>
                <w:bCs/>
                <w:sz w:val="20"/>
                <w:szCs w:val="20"/>
              </w:rPr>
              <w:t xml:space="preserve">limitacion_economica</w:t>
            </w:r>
          </w:p>
        </w:tc>
        <w:tc>
          <w:tcPr>
            <w:tcW w:type="pct" w:w="65%"/>
          </w:tcPr>
          <w:p>
            <w:r>
              <w:rPr>
                <w:sz w:val="20"/>
                <w:szCs w:val="20"/>
              </w:rPr>
              <w:t xml:space="preserve">Limitación económica (0/1)</w:t>
            </w:r>
          </w:p>
        </w:tc>
      </w:tr>
      <w:tr>
        <w:tc>
          <w:tcPr>
            <w:tcW w:type="pct" w:w="35%"/>
            <w:shd w:fill="EFF6FF" w:val="clear"/>
          </w:tcPr>
          <w:p>
            <w:r>
              <w:rPr>
                <w:b/>
                <w:bCs/>
                <w:sz w:val="20"/>
                <w:szCs w:val="20"/>
              </w:rPr>
              <w:t xml:space="preserve">calidad_vida</w:t>
            </w:r>
          </w:p>
        </w:tc>
        <w:tc>
          <w:tcPr>
            <w:tcW w:type="pct" w:w="65%"/>
          </w:tcPr>
          <w:p>
            <w:r>
              <w:rPr>
                <w:sz w:val="20"/>
                <w:szCs w:val="20"/>
              </w:rPr>
              <w:t xml:space="preserve">Buena / Mala / Igual</w:t>
            </w:r>
          </w:p>
        </w:tc>
      </w:tr>
      <w:tr>
        <w:tc>
          <w:tcPr>
            <w:tcW w:type="pct" w:w="35%"/>
            <w:shd w:fill="EFF6FF" w:val="clear"/>
          </w:tcPr>
          <w:p>
            <w:r>
              <w:rPr>
                <w:b/>
                <w:bCs/>
                <w:sz w:val="20"/>
                <w:szCs w:val="20"/>
              </w:rPr>
              <w:t xml:space="preserve">comentarios</w:t>
            </w:r>
          </w:p>
        </w:tc>
        <w:tc>
          <w:tcPr>
            <w:tcW w:type="pct" w:w="65%"/>
          </w:tcPr>
          <w:p>
            <w:r>
              <w:rPr>
                <w:sz w:val="20"/>
                <w:szCs w:val="20"/>
              </w:rPr>
              <w:t xml:space="preserve">Observaciones clínicas del período</w:t>
            </w:r>
          </w:p>
        </w:tc>
      </w:tr>
    </w:tbl>
    <w:p>
      <w:pPr>
        <w:pStyle w:val="Heading1"/>
        <w:spacing w:after="120" w:before="400"/>
      </w:pPr>
      <w:r>
        <w:t xml:space="preserve">6. Comandos para Iniciar el Sistema</w:t>
      </w:r>
    </w:p>
    <w:p>
      <w:pPr>
        <w:pStyle w:val="Heading3"/>
        <w:spacing w:after="60" w:before="200"/>
      </w:pPr>
      <w:r>
        <w:t xml:space="preserve">Iniciar el Backend (API)</w:t>
      </w:r>
    </w:p>
    <w:p>
      <w:pPr>
        <w:spacing w:after="80" w:before="40"/>
        <w:ind w:left="720"/>
      </w:pPr>
      <w:r>
        <w:rPr>
          <w:rFonts w:ascii="Courier New" w:cs="Courier New" w:eastAsia="Courier New" w:hAnsi="Courier New"/>
          <w:sz w:val="20"/>
          <w:szCs w:val="20"/>
        </w:rPr>
        <w:t xml:space="preserve">cd backend    →    node server.js</w:t>
      </w:r>
    </w:p>
    <w:p>
      <w:pPr>
        <w:pStyle w:val="Heading3"/>
        <w:spacing w:after="60" w:before="200"/>
      </w:pPr>
      <w:r>
        <w:t xml:space="preserve">Iniciar el Frontend (Interfaz Web)</w:t>
      </w:r>
    </w:p>
    <w:p>
      <w:pPr>
        <w:spacing w:after="80" w:before="40"/>
        <w:ind w:left="720"/>
      </w:pPr>
      <w:r>
        <w:rPr>
          <w:rFonts w:ascii="Courier New" w:cs="Courier New" w:eastAsia="Courier New" w:hAnsi="Courier New"/>
          <w:sz w:val="20"/>
          <w:szCs w:val="20"/>
        </w:rPr>
        <w:t xml:space="preserve">cd frontend    →    npm run dev</w:t>
      </w:r>
    </w:p>
    <w:p>
      <w:pPr>
        <w:pStyle w:val="Heading3"/>
        <w:spacing w:after="60" w:before="200"/>
      </w:pPr>
      <w:r>
        <w:t xml:space="preserve">Ejecutar migraciones de base de datos</w:t>
      </w:r>
    </w:p>
    <w:p>
      <w:pPr>
        <w:spacing w:after="80" w:before="40"/>
        <w:ind w:left="720"/>
      </w:pPr>
      <w:r>
        <w:rPr>
          <w:rFonts w:ascii="Courier New" w:cs="Courier New" w:eastAsia="Courier New" w:hAnsi="Courier New"/>
          <w:sz w:val="20"/>
          <w:szCs w:val="20"/>
        </w:rPr>
        <w:t xml:space="preserve">node migrate.cjs    →    node migrate2.cjs</w:t>
      </w:r>
    </w:p>
    <w:p>
      <w:pPr>
        <w:pStyle w:val="Heading3"/>
        <w:spacing w:after="60" w:before="200"/>
      </w:pPr>
      <w:r>
        <w:t xml:space="preserve">Importar datos desde Excel</w:t>
      </w:r>
    </w:p>
    <w:p>
      <w:pPr>
        <w:spacing w:after="80" w:before="40"/>
        <w:ind w:left="720"/>
      </w:pPr>
      <w:r>
        <w:rPr>
          <w:rFonts w:ascii="Courier New" w:cs="Courier New" w:eastAsia="Courier New" w:hAnsi="Courier New"/>
          <w:sz w:val="20"/>
          <w:szCs w:val="20"/>
        </w:rPr>
        <w:t xml:space="preserve">node import_excel.cjs</w:t>
      </w:r>
    </w:p>
    <w:p>
      <w:pPr>
        <w:pStyle w:val="Heading1"/>
        <w:spacing w:after="120" w:before="400"/>
      </w:pPr>
      <w:r>
        <w:t xml:space="preserve">7. Costos Aproximados de Operación en la Nube</w:t>
      </w:r>
    </w:p>
    <w:p>
      <w:pPr>
        <w:spacing w:after="80" w:before="40"/>
      </w:pPr>
      <w:r>
        <w:rPr>
          <w:sz w:val="22"/>
          <w:szCs w:val="22"/>
        </w:rPr>
        <w:t xml:space="preserve">El proyecto puede desplegarse en varias plataformas según el presupuesto y el nivel de control técnico que se desee. A continuación se describe cada opción y sus costos mensuales para una clínica con 30–150 pacientes activos.</w:t>
      </w:r>
    </w:p>
    <w:p>
      <w:pPr>
        <w:pStyle w:val="Heading2"/>
        <w:spacing w:after="80" w:before="280"/>
      </w:pPr>
      <w:r>
        <w:t xml:space="preserve">7.1 Comparativa de Plataformas de Alojamiento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Plataforma</w:t>
            </w:r>
          </w:p>
        </w:tc>
        <w:tc>
          <w:tcPr>
            <w:tcW w:type="pct" w:w="65%"/>
          </w:tcPr>
          <w:p>
            <w:r>
              <w:rPr>
                <w:sz w:val="20"/>
                <w:szCs w:val="20"/>
              </w:rPr>
              <w:t xml:space="preserve">Costo mensual aprox.  ·  Dificultad de configuración  ·  Ideal para</w:t>
            </w:r>
          </w:p>
        </w:tc>
      </w:tr>
      <w:tr>
        <w:tc>
          <w:tcPr>
            <w:tcW w:type="pct" w:w="35%"/>
            <w:shd w:fill="EFF6FF" w:val="clear"/>
          </w:tcPr>
          <w:p>
            <w:r>
              <w:rPr>
                <w:b/>
                <w:bCs/>
                <w:sz w:val="20"/>
                <w:szCs w:val="20"/>
              </w:rPr>
              <w:t xml:space="preserve">Railway</w:t>
            </w:r>
          </w:p>
        </w:tc>
        <w:tc>
          <w:tcPr>
            <w:tcW w:type="pct" w:w="65%"/>
          </w:tcPr>
          <w:p>
            <w:r>
              <w:rPr>
                <w:sz w:val="20"/>
                <w:szCs w:val="20"/>
              </w:rPr>
              <w:t xml:space="preserve">~$10 – $25 / mes  ·  ★☆☆ Fácil  ·  Despliegue rápido desde GitHub, recomendado</w:t>
            </w:r>
          </w:p>
        </w:tc>
      </w:tr>
      <w:tr>
        <w:tc>
          <w:tcPr>
            <w:tcW w:type="pct" w:w="35%"/>
            <w:shd w:fill="EFF6FF" w:val="clear"/>
          </w:tcPr>
          <w:p>
            <w:r>
              <w:rPr>
                <w:b/>
                <w:bCs/>
                <w:sz w:val="20"/>
                <w:szCs w:val="20"/>
              </w:rPr>
              <w:t xml:space="preserve">Hostinger VPS</w:t>
            </w:r>
          </w:p>
        </w:tc>
        <w:tc>
          <w:tcPr>
            <w:tcW w:type="pct" w:w="65%"/>
          </w:tcPr>
          <w:p>
            <w:r>
              <w:rPr>
                <w:sz w:val="20"/>
                <w:szCs w:val="20"/>
              </w:rPr>
              <w:t xml:space="preserve">~$5 – $12 / mes   ·  ★★☆ Medio  ·  Presupuesto reducido, control total del servidor</w:t>
            </w:r>
          </w:p>
        </w:tc>
      </w:tr>
      <w:tr>
        <w:tc>
          <w:tcPr>
            <w:tcW w:type="pct" w:w="35%"/>
            <w:shd w:fill="EFF6FF" w:val="clear"/>
          </w:tcPr>
          <w:p>
            <w:r>
              <w:rPr>
                <w:b/>
                <w:bCs/>
                <w:sz w:val="20"/>
                <w:szCs w:val="20"/>
              </w:rPr>
              <w:t xml:space="preserve">Amazon AWS</w:t>
            </w:r>
          </w:p>
        </w:tc>
        <w:tc>
          <w:tcPr>
            <w:tcW w:type="pct" w:w="65%"/>
          </w:tcPr>
          <w:p>
            <w:r>
              <w:rPr>
                <w:sz w:val="20"/>
                <w:szCs w:val="20"/>
              </w:rPr>
              <w:t xml:space="preserve">~$20 – $50 / mes  ·  ★★★ Avanzado  ·  Escalabilidad empresarial, cumplimiento HIPAA</w:t>
            </w:r>
          </w:p>
        </w:tc>
      </w:tr>
      <w:tr>
        <w:tc>
          <w:tcPr>
            <w:tcW w:type="pct" w:w="35%"/>
            <w:shd w:fill="EFF6FF" w:val="clear"/>
          </w:tcPr>
          <w:p>
            <w:r>
              <w:rPr>
                <w:b/>
                <w:bCs/>
                <w:sz w:val="20"/>
                <w:szCs w:val="20"/>
              </w:rPr>
              <w:t xml:space="preserve">DigitalOcean / Render</w:t>
            </w:r>
          </w:p>
        </w:tc>
        <w:tc>
          <w:tcPr>
            <w:tcW w:type="pct" w:w="65%"/>
          </w:tcPr>
          <w:p>
            <w:r>
              <w:rPr>
                <w:sz w:val="20"/>
                <w:szCs w:val="20"/>
              </w:rPr>
              <w:t xml:space="preserve">~$7 – $20 / mes  ·  ★☆☆ Fácil  ·  Alternativa a Railway similar en precio</w:t>
            </w:r>
          </w:p>
        </w:tc>
      </w:tr>
      <w:tr>
        <w:tc>
          <w:tcPr>
            <w:tcW w:type="pct" w:w="35%"/>
            <w:shd w:fill="EFF6FF" w:val="clear"/>
          </w:tcPr>
          <w:p>
            <w:r>
              <w:rPr>
                <w:b/>
                <w:bCs/>
                <w:sz w:val="20"/>
                <w:szCs w:val="20"/>
              </w:rPr>
              <w:t xml:space="preserve">Vercel (frontend)</w:t>
            </w:r>
          </w:p>
        </w:tc>
        <w:tc>
          <w:tcPr>
            <w:tcW w:type="pct" w:w="65%"/>
          </w:tcPr>
          <w:p>
            <w:r>
              <w:rPr>
                <w:sz w:val="20"/>
                <w:szCs w:val="20"/>
              </w:rPr>
              <w:t xml:space="preserve">$0 / mes (Hobby)  ·  ★☆☆ Fácil  ·  Solo interfaz React, siempre gratuito</w:t>
            </w:r>
          </w:p>
        </w:tc>
      </w:tr>
    </w:tbl>
    <w:p>
      <w:pPr>
        <w:spacing w:after="60" w:before="40"/>
        <w:ind w:left="360"/>
      </w:pPr>
      <w:r>
        <w:rPr>
          <w:b/>
          <w:bCs/>
          <w:sz w:val="20"/>
          <w:szCs w:val="20"/>
        </w:rPr>
        <w:t xml:space="preserve">📌 Nota: </w:t>
      </w:r>
      <w:r>
        <w:rPr>
          <w:i/>
          <w:iCs/>
          <w:sz w:val="20"/>
          <w:szCs w:val="20"/>
        </w:rPr>
        <w:t xml:space="preserve">Para una clínica pequeña o mediana se recomienda Railway (backend + MySQL) + Vercel (frontend). Es la configuración más simple, con deploy automático desde GitHub.</w:t>
      </w:r>
    </w:p>
    <w:p>
      <w:pPr>
        <w:pStyle w:val="Heading2"/>
        <w:spacing w:after="80" w:before="280"/>
      </w:pPr>
      <w:r>
        <w:t xml:space="preserve">7.2 Railway — Opción Recomendada (Configuración Actual)</w:t>
      </w:r>
    </w:p>
    <w:p>
      <w:pPr>
        <w:spacing w:after="80" w:before="40"/>
      </w:pPr>
      <w:r>
        <w:rPr>
          <w:sz w:val="22"/>
          <w:szCs w:val="22"/>
        </w:rPr>
        <w:t xml:space="preserve">Railway aloja el servidor Node.js/Express, la base de datos MySQL y el volumen de PDFs. Todo se despliega automáticamente con cada push a GitHub.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Plan Hobby (base)</w:t>
            </w:r>
          </w:p>
        </w:tc>
        <w:tc>
          <w:tcPr>
            <w:tcW w:type="pct" w:w="65%"/>
          </w:tcPr>
          <w:p>
            <w:r>
              <w:rPr>
                <w:sz w:val="20"/>
                <w:szCs w:val="20"/>
              </w:rPr>
              <w:t xml:space="preserve">$5 USD / mes — incluye $5 en créditos de consumo</w:t>
            </w:r>
          </w:p>
        </w:tc>
      </w:tr>
      <w:tr>
        <w:tc>
          <w:tcPr>
            <w:tcW w:type="pct" w:w="35%"/>
            <w:shd w:fill="EFF6FF" w:val="clear"/>
          </w:tcPr>
          <w:p>
            <w:r>
              <w:rPr>
                <w:b/>
                <w:bCs/>
                <w:sz w:val="20"/>
                <w:szCs w:val="20"/>
              </w:rPr>
              <w:t xml:space="preserve">Backend Node.js/Express</w:t>
            </w:r>
          </w:p>
        </w:tc>
        <w:tc>
          <w:tcPr>
            <w:tcW w:type="pct" w:w="65%"/>
          </w:tcPr>
          <w:p>
            <w:r>
              <w:rPr>
                <w:sz w:val="20"/>
                <w:szCs w:val="20"/>
              </w:rPr>
              <w:t xml:space="preserve">~$5 – $10 USD / mes  (0.5 vCPU · 512 MB RAM)</w:t>
            </w:r>
          </w:p>
        </w:tc>
      </w:tr>
      <w:tr>
        <w:tc>
          <w:tcPr>
            <w:tcW w:type="pct" w:w="35%"/>
            <w:shd w:fill="EFF6FF" w:val="clear"/>
          </w:tcPr>
          <w:p>
            <w:r>
              <w:rPr>
                <w:b/>
                <w:bCs/>
                <w:sz w:val="20"/>
                <w:szCs w:val="20"/>
              </w:rPr>
              <w:t xml:space="preserve">Base de datos MySQL</w:t>
            </w:r>
          </w:p>
        </w:tc>
        <w:tc>
          <w:tcPr>
            <w:tcW w:type="pct" w:w="65%"/>
          </w:tcPr>
          <w:p>
            <w:r>
              <w:rPr>
                <w:sz w:val="20"/>
                <w:szCs w:val="20"/>
              </w:rPr>
              <w:t xml:space="preserve">~$5 – $10 USD / mes  (hasta 1 GB de datos)</w:t>
            </w:r>
          </w:p>
        </w:tc>
      </w:tr>
      <w:tr>
        <w:tc>
          <w:tcPr>
            <w:tcW w:type="pct" w:w="35%"/>
            <w:shd w:fill="EFF6FF" w:val="clear"/>
          </w:tcPr>
          <w:p>
            <w:r>
              <w:rPr>
                <w:b/>
                <w:bCs/>
                <w:sz w:val="20"/>
                <w:szCs w:val="20"/>
              </w:rPr>
              <w:t xml:space="preserve">Volumen persistente (PDFs)</w:t>
            </w:r>
          </w:p>
        </w:tc>
        <w:tc>
          <w:tcPr>
            <w:tcW w:type="pct" w:w="65%"/>
          </w:tcPr>
          <w:p>
            <w:r>
              <w:rPr>
                <w:sz w:val="20"/>
                <w:szCs w:val="20"/>
              </w:rPr>
              <w:t xml:space="preserve">~$0.25 USD / GB / mes  (ej. 2 GB = $0.50 / mes)</w:t>
            </w:r>
          </w:p>
        </w:tc>
      </w:tr>
      <w:tr>
        <w:tc>
          <w:tcPr>
            <w:tcW w:type="pct" w:w="35%"/>
            <w:shd w:fill="EFF6FF" w:val="clear"/>
          </w:tcPr>
          <w:p>
            <w:r>
              <w:rPr>
                <w:b/>
                <w:bCs/>
                <w:sz w:val="20"/>
                <w:szCs w:val="20"/>
              </w:rPr>
              <w:t xml:space="preserve">Red de salida (egress)</w:t>
            </w:r>
          </w:p>
        </w:tc>
        <w:tc>
          <w:tcPr>
            <w:tcW w:type="pct" w:w="65%"/>
          </w:tcPr>
          <w:p>
            <w:r>
              <w:rPr>
                <w:sz w:val="20"/>
                <w:szCs w:val="20"/>
              </w:rPr>
              <w:t xml:space="preserve">Primeros 100 GB / mes incluidos; luego $0.10 / GB</w:t>
            </w:r>
          </w:p>
        </w:tc>
      </w:tr>
      <w:tr>
        <w:tc>
          <w:tcPr>
            <w:tcW w:type="pct" w:w="35%"/>
            <w:shd w:fill="EFF6FF" w:val="clear"/>
          </w:tcPr>
          <w:p>
            <w:r>
              <w:rPr>
                <w:b/>
                <w:bCs/>
                <w:sz w:val="20"/>
                <w:szCs w:val="20"/>
              </w:rPr>
              <w:t xml:space="preserve">TOTAL Railway</w:t>
            </w:r>
          </w:p>
        </w:tc>
        <w:tc>
          <w:tcPr>
            <w:tcW w:type="pct" w:w="65%"/>
          </w:tcPr>
          <w:p>
            <w:r>
              <w:rPr>
                <w:sz w:val="20"/>
                <w:szCs w:val="20"/>
              </w:rPr>
              <w:t xml:space="preserve">$10 – $25 USD / mes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Ventajas</w:t>
            </w:r>
          </w:p>
        </w:tc>
        <w:tc>
          <w:tcPr>
            <w:tcW w:type="pct" w:w="65%"/>
          </w:tcPr>
          <w:p>
            <w:r>
              <w:rPr>
                <w:sz w:val="20"/>
                <w:szCs w:val="20"/>
              </w:rPr>
              <w:t xml:space="preserve">Deploy automático desde GitHub · sin gestión de SO · SSL incluido · logs en tiempo real</w:t>
            </w:r>
          </w:p>
        </w:tc>
      </w:tr>
      <w:tr>
        <w:tc>
          <w:tcPr>
            <w:tcW w:type="pct" w:w="35%"/>
            <w:shd w:fill="EFF6FF" w:val="clear"/>
          </w:tcPr>
          <w:p>
            <w:r>
              <w:rPr>
                <w:b/>
                <w:bCs/>
                <w:sz w:val="20"/>
                <w:szCs w:val="20"/>
              </w:rPr>
              <w:t xml:space="preserve">Limitaciones</w:t>
            </w:r>
          </w:p>
        </w:tc>
        <w:tc>
          <w:tcPr>
            <w:tcW w:type="pct" w:w="65%"/>
          </w:tcPr>
          <w:p>
            <w:r>
              <w:rPr>
                <w:sz w:val="20"/>
                <w:szCs w:val="20"/>
              </w:rPr>
              <w:t xml:space="preserve">Costo escala con uso · no apto para volúmenes muy altos sin plan Pro</w:t>
            </w:r>
          </w:p>
        </w:tc>
      </w:tr>
      <w:tr>
        <w:tc>
          <w:tcPr>
            <w:tcW w:type="pct" w:w="35%"/>
            <w:shd w:fill="EFF6FF" w:val="clear"/>
          </w:tcPr>
          <w:p>
            <w:r>
              <w:rPr>
                <w:b/>
                <w:bCs/>
                <w:sz w:val="20"/>
                <w:szCs w:val="20"/>
              </w:rPr>
              <w:t xml:space="preserve">URL de precios</w:t>
            </w:r>
          </w:p>
        </w:tc>
        <w:tc>
          <w:tcPr>
            <w:tcW w:type="pct" w:w="65%"/>
          </w:tcPr>
          <w:p>
            <w:r>
              <w:rPr>
                <w:sz w:val="20"/>
                <w:szCs w:val="20"/>
              </w:rPr>
              <w:t xml:space="preserve">railway.app/pricing</w:t>
            </w:r>
          </w:p>
        </w:tc>
      </w:tr>
    </w:tbl>
    <w:p>
      <w:pPr>
        <w:pStyle w:val="Heading2"/>
        <w:spacing w:after="80" w:before="280"/>
      </w:pPr>
      <w:r>
        <w:t xml:space="preserve">7.3 Hostinger VPS — Opción Económica con Control Total</w:t>
      </w:r>
    </w:p>
    <w:p>
      <w:pPr>
        <w:spacing w:after="80" w:before="40"/>
      </w:pPr>
      <w:r>
        <w:rPr>
          <w:sz w:val="22"/>
          <w:szCs w:val="22"/>
        </w:rPr>
        <w:t xml:space="preserve">Hostinger ofrece servidores VPS (Servidor Privado Virtual) donde se instala el entorno completo: Node.js, MySQL, Nginx y PM2. Es la opción más barata si se tiene conocimiento básico de Linux.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KVM 1 (plan mínimo)</w:t>
            </w:r>
          </w:p>
        </w:tc>
        <w:tc>
          <w:tcPr>
            <w:tcW w:type="pct" w:w="65%"/>
          </w:tcPr>
          <w:p>
            <w:r>
              <w:rPr>
                <w:sz w:val="20"/>
                <w:szCs w:val="20"/>
              </w:rPr>
              <w:t xml:space="preserve">$3.99 – $5.99 USD / mes  ·  1 vCPU · 4 GB RAM · 50 GB NVMe</w:t>
            </w:r>
          </w:p>
        </w:tc>
      </w:tr>
      <w:tr>
        <w:tc>
          <w:tcPr>
            <w:tcW w:type="pct" w:w="35%"/>
            <w:shd w:fill="EFF6FF" w:val="clear"/>
          </w:tcPr>
          <w:p>
            <w:r>
              <w:rPr>
                <w:b/>
                <w:bCs/>
                <w:sz w:val="20"/>
                <w:szCs w:val="20"/>
              </w:rPr>
              <w:t xml:space="preserve">KVM 2 (recomendado)</w:t>
            </w:r>
          </w:p>
        </w:tc>
        <w:tc>
          <w:tcPr>
            <w:tcW w:type="pct" w:w="65%"/>
          </w:tcPr>
          <w:p>
            <w:r>
              <w:rPr>
                <w:sz w:val="20"/>
                <w:szCs w:val="20"/>
              </w:rPr>
              <w:t xml:space="preserve">$7.99 – $9.99 USD / mes  ·  2 vCPU · 8 GB RAM · 100 GB NVMe</w:t>
            </w:r>
          </w:p>
        </w:tc>
      </w:tr>
      <w:tr>
        <w:tc>
          <w:tcPr>
            <w:tcW w:type="pct" w:w="35%"/>
            <w:shd w:fill="EFF6FF" w:val="clear"/>
          </w:tcPr>
          <w:p>
            <w:r>
              <w:rPr>
                <w:b/>
                <w:bCs/>
                <w:sz w:val="20"/>
                <w:szCs w:val="20"/>
              </w:rPr>
              <w:t xml:space="preserve">Sistema operativo</w:t>
            </w:r>
          </w:p>
        </w:tc>
        <w:tc>
          <w:tcPr>
            <w:tcW w:type="pct" w:w="65%"/>
          </w:tcPr>
          <w:p>
            <w:r>
              <w:rPr>
                <w:sz w:val="20"/>
                <w:szCs w:val="20"/>
              </w:rPr>
              <w:t xml:space="preserve">Ubuntu 22.04 LTS (gratuito) — el más común para Node.js</w:t>
            </w:r>
          </w:p>
        </w:tc>
      </w:tr>
      <w:tr>
        <w:tc>
          <w:tcPr>
            <w:tcW w:type="pct" w:w="35%"/>
            <w:shd w:fill="EFF6FF" w:val="clear"/>
          </w:tcPr>
          <w:p>
            <w:r>
              <w:rPr>
                <w:b/>
                <w:bCs/>
                <w:sz w:val="20"/>
                <w:szCs w:val="20"/>
              </w:rPr>
              <w:t xml:space="preserve">SSL (HTTPS)</w:t>
            </w:r>
          </w:p>
        </w:tc>
        <w:tc>
          <w:tcPr>
            <w:tcW w:type="pct" w:w="65%"/>
          </w:tcPr>
          <w:p>
            <w:r>
              <w:rPr>
                <w:sz w:val="20"/>
                <w:szCs w:val="20"/>
              </w:rPr>
              <w:t xml:space="preserve">Gratuito con Let's Encrypt (certbot)</w:t>
            </w:r>
          </w:p>
        </w:tc>
      </w:tr>
      <w:tr>
        <w:tc>
          <w:tcPr>
            <w:tcW w:type="pct" w:w="35%"/>
            <w:shd w:fill="EFF6FF" w:val="clear"/>
          </w:tcPr>
          <w:p>
            <w:r>
              <w:rPr>
                <w:b/>
                <w:bCs/>
                <w:sz w:val="20"/>
                <w:szCs w:val="20"/>
              </w:rPr>
              <w:t xml:space="preserve">Backups automáticos</w:t>
            </w:r>
          </w:p>
        </w:tc>
        <w:tc>
          <w:tcPr>
            <w:tcW w:type="pct" w:w="65%"/>
          </w:tcPr>
          <w:p>
            <w:r>
              <w:rPr>
                <w:sz w:val="20"/>
                <w:szCs w:val="20"/>
              </w:rPr>
              <w:t xml:space="preserve">$1 – $2 USD / mes adicionales (opcional)</w:t>
            </w:r>
          </w:p>
        </w:tc>
      </w:tr>
      <w:tr>
        <w:tc>
          <w:tcPr>
            <w:tcW w:type="pct" w:w="35%"/>
            <w:shd w:fill="EFF6FF" w:val="clear"/>
          </w:tcPr>
          <w:p>
            <w:r>
              <w:rPr>
                <w:b/>
                <w:bCs/>
                <w:sz w:val="20"/>
                <w:szCs w:val="20"/>
              </w:rPr>
              <w:t xml:space="preserve">TOTAL Hostinger</w:t>
            </w:r>
          </w:p>
        </w:tc>
        <w:tc>
          <w:tcPr>
            <w:tcW w:type="pct" w:w="65%"/>
          </w:tcPr>
          <w:p>
            <w:r>
              <w:rPr>
                <w:sz w:val="20"/>
                <w:szCs w:val="20"/>
              </w:rPr>
              <w:t xml:space="preserve">$4 – $12 USD / mes</w:t>
            </w:r>
          </w:p>
        </w:tc>
      </w:tr>
    </w:tbl>
    <w:p>
      <w:pPr>
        <w:spacing w:after="80" w:before="40"/>
      </w:pPr>
      <w:r>
        <w:rPr>
          <w:sz w:val="22"/>
          <w:szCs w:val="22"/>
        </w:rPr>
        <w:t xml:space="preserve">Componentes a instalar manualmente en el VPS:</w:t>
      </w:r>
    </w:p>
    <w:p>
      <w:pPr>
        <w:pStyle w:val="ListParagraph"/>
        <w:numPr>
          <w:ilvl w:val="0"/>
          <w:numId w:val="1"/>
        </w:numPr>
        <w:spacing w:after="20" w:before="20"/>
      </w:pPr>
      <w:r>
        <w:rPr>
          <w:sz w:val="22"/>
          <w:szCs w:val="22"/>
        </w:rPr>
        <w:t xml:space="preserve">Node.js 20 LTS + npm</w:t>
      </w:r>
    </w:p>
    <w:p>
      <w:pPr>
        <w:pStyle w:val="ListParagraph"/>
        <w:numPr>
          <w:ilvl w:val="0"/>
          <w:numId w:val="1"/>
        </w:numPr>
        <w:spacing w:after="20" w:before="20"/>
      </w:pPr>
      <w:r>
        <w:rPr>
          <w:sz w:val="22"/>
          <w:szCs w:val="22"/>
        </w:rPr>
        <w:t xml:space="preserve">MySQL Server 8 + usuario y base de datos</w:t>
      </w:r>
    </w:p>
    <w:p>
      <w:pPr>
        <w:pStyle w:val="ListParagraph"/>
        <w:numPr>
          <w:ilvl w:val="0"/>
          <w:numId w:val="1"/>
        </w:numPr>
        <w:spacing w:after="20" w:before="20"/>
      </w:pPr>
      <w:r>
        <w:rPr>
          <w:sz w:val="22"/>
          <w:szCs w:val="22"/>
        </w:rPr>
        <w:t xml:space="preserve">Nginx como proxy inverso (puerto 80/443 → 3001)</w:t>
      </w:r>
    </w:p>
    <w:p>
      <w:pPr>
        <w:pStyle w:val="ListParagraph"/>
        <w:numPr>
          <w:ilvl w:val="0"/>
          <w:numId w:val="1"/>
        </w:numPr>
        <w:spacing w:after="20" w:before="20"/>
      </w:pPr>
      <w:r>
        <w:rPr>
          <w:sz w:val="22"/>
          <w:szCs w:val="22"/>
        </w:rPr>
        <w:t xml:space="preserve">PM2 para mantener el servidor corriendo y reiniciarlo automáticamente</w:t>
      </w:r>
    </w:p>
    <w:p>
      <w:pPr>
        <w:pStyle w:val="ListParagraph"/>
        <w:numPr>
          <w:ilvl w:val="0"/>
          <w:numId w:val="1"/>
        </w:numPr>
        <w:spacing w:after="20" w:before="20"/>
      </w:pPr>
      <w:r>
        <w:rPr>
          <w:sz w:val="22"/>
          <w:szCs w:val="22"/>
        </w:rPr>
        <w:t xml:space="preserve">Certbot (Let's Encrypt) para certificado SSL gratuito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Ventajas</w:t>
            </w:r>
          </w:p>
        </w:tc>
        <w:tc>
          <w:tcPr>
            <w:tcW w:type="pct" w:w="65%"/>
          </w:tcPr>
          <w:p>
            <w:r>
              <w:rPr>
                <w:sz w:val="20"/>
                <w:szCs w:val="20"/>
              </w:rPr>
              <w:t xml:space="preserve">Costo muy bajo · recursos dedicados · control total · backups incluibles</w:t>
            </w:r>
          </w:p>
        </w:tc>
      </w:tr>
      <w:tr>
        <w:tc>
          <w:tcPr>
            <w:tcW w:type="pct" w:w="35%"/>
            <w:shd w:fill="EFF6FF" w:val="clear"/>
          </w:tcPr>
          <w:p>
            <w:r>
              <w:rPr>
                <w:b/>
                <w:bCs/>
                <w:sz w:val="20"/>
                <w:szCs w:val="20"/>
              </w:rPr>
              <w:t xml:space="preserve">Limitaciones</w:t>
            </w:r>
          </w:p>
        </w:tc>
        <w:tc>
          <w:tcPr>
            <w:tcW w:type="pct" w:w="65%"/>
          </w:tcPr>
          <w:p>
            <w:r>
              <w:rPr>
                <w:sz w:val="20"/>
                <w:szCs w:val="20"/>
              </w:rPr>
              <w:t xml:space="preserve">Requiere configuración manual de Linux · sin deploy automático desde GitHub por defecto</w:t>
            </w:r>
          </w:p>
        </w:tc>
      </w:tr>
      <w:tr>
        <w:tc>
          <w:tcPr>
            <w:tcW w:type="pct" w:w="35%"/>
            <w:shd w:fill="EFF6FF" w:val="clear"/>
          </w:tcPr>
          <w:p>
            <w:r>
              <w:rPr>
                <w:b/>
                <w:bCs/>
                <w:sz w:val="20"/>
                <w:szCs w:val="20"/>
              </w:rPr>
              <w:t xml:space="preserve">URL</w:t>
            </w:r>
          </w:p>
        </w:tc>
        <w:tc>
          <w:tcPr>
            <w:tcW w:type="pct" w:w="65%"/>
          </w:tcPr>
          <w:p>
            <w:r>
              <w:rPr>
                <w:sz w:val="20"/>
                <w:szCs w:val="20"/>
              </w:rPr>
              <w:t xml:space="preserve">hostinger.com/vps-hosting</w:t>
            </w:r>
          </w:p>
        </w:tc>
      </w:tr>
    </w:tbl>
    <w:p>
      <w:pPr>
        <w:spacing w:after="60" w:before="40"/>
        <w:ind w:left="360"/>
      </w:pPr>
      <w:r>
        <w:rPr>
          <w:b/>
          <w:bCs/>
          <w:sz w:val="20"/>
          <w:szCs w:val="20"/>
        </w:rPr>
        <w:t xml:space="preserve">📌 Nota: </w:t>
      </w:r>
      <w:r>
        <w:rPr>
          <w:i/>
          <w:iCs/>
          <w:sz w:val="20"/>
          <w:szCs w:val="20"/>
        </w:rPr>
        <w:t xml:space="preserve">Con Hostinger también se puede alojar el frontend directamente en Nginx (sin Vercel), sirviendo el build de React desde /var/www/html. Esto elimina la necesidad de Vercel.</w:t>
      </w:r>
    </w:p>
    <w:p>
      <w:pPr>
        <w:pStyle w:val="Heading2"/>
        <w:spacing w:after="80" w:before="280"/>
      </w:pPr>
      <w:r>
        <w:t xml:space="preserve">7.4 Amazon AWS — Opción Empresarial y Escalable</w:t>
      </w:r>
    </w:p>
    <w:p>
      <w:pPr>
        <w:spacing w:after="80" w:before="40"/>
      </w:pPr>
      <w:r>
        <w:rPr>
          <w:sz w:val="22"/>
          <w:szCs w:val="22"/>
        </w:rPr>
        <w:t xml:space="preserve">Amazon Web Services (AWS) es la plataforma en la nube más usada a nivel mundial. Ofrece mayor escalabilidad, cumplimiento de normas de salud (HIPAA eligible) y herramientas avanzadas de monitoreo. Requiere conocimientos técnicos para su configuración.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EC2 t3.micro (Free Tier)</w:t>
            </w:r>
          </w:p>
        </w:tc>
        <w:tc>
          <w:tcPr>
            <w:tcW w:type="pct" w:w="65%"/>
          </w:tcPr>
          <w:p>
            <w:r>
              <w:rPr>
                <w:sz w:val="20"/>
                <w:szCs w:val="20"/>
              </w:rPr>
              <w:t xml:space="preserve">Gratuito 12 meses; luego ~$8 – $10 USD / mes</w:t>
            </w:r>
          </w:p>
        </w:tc>
      </w:tr>
      <w:tr>
        <w:tc>
          <w:tcPr>
            <w:tcW w:type="pct" w:w="35%"/>
            <w:shd w:fill="EFF6FF" w:val="clear"/>
          </w:tcPr>
          <w:p>
            <w:r>
              <w:rPr>
                <w:b/>
                <w:bCs/>
                <w:sz w:val="20"/>
                <w:szCs w:val="20"/>
              </w:rPr>
              <w:t xml:space="preserve">EC2 t3.small (recomendado)</w:t>
            </w:r>
          </w:p>
        </w:tc>
        <w:tc>
          <w:tcPr>
            <w:tcW w:type="pct" w:w="65%"/>
          </w:tcPr>
          <w:p>
            <w:r>
              <w:rPr>
                <w:sz w:val="20"/>
                <w:szCs w:val="20"/>
              </w:rPr>
              <w:t xml:space="preserve">~$15 – $18 USD / mes  ·  2 vCPU · 2 GB RAM</w:t>
            </w:r>
          </w:p>
        </w:tc>
      </w:tr>
      <w:tr>
        <w:tc>
          <w:tcPr>
            <w:tcW w:type="pct" w:w="35%"/>
            <w:shd w:fill="EFF6FF" w:val="clear"/>
          </w:tcPr>
          <w:p>
            <w:r>
              <w:rPr>
                <w:b/>
                <w:bCs/>
                <w:sz w:val="20"/>
                <w:szCs w:val="20"/>
              </w:rPr>
              <w:t xml:space="preserve">RDS MySQL t3.micro</w:t>
            </w:r>
          </w:p>
        </w:tc>
        <w:tc>
          <w:tcPr>
            <w:tcW w:type="pct" w:w="65%"/>
          </w:tcPr>
          <w:p>
            <w:r>
              <w:rPr>
                <w:sz w:val="20"/>
                <w:szCs w:val="20"/>
              </w:rPr>
              <w:t xml:space="preserve">~$15 – $25 USD / mes  ·  base de datos gestionada</w:t>
            </w:r>
          </w:p>
        </w:tc>
      </w:tr>
      <w:tr>
        <w:tc>
          <w:tcPr>
            <w:tcW w:type="pct" w:w="35%"/>
            <w:shd w:fill="EFF6FF" w:val="clear"/>
          </w:tcPr>
          <w:p>
            <w:r>
              <w:rPr>
                <w:b/>
                <w:bCs/>
                <w:sz w:val="20"/>
                <w:szCs w:val="20"/>
              </w:rPr>
              <w:t xml:space="preserve">S3 (almacenamiento PDFs)</w:t>
            </w:r>
          </w:p>
        </w:tc>
        <w:tc>
          <w:tcPr>
            <w:tcW w:type="pct" w:w="65%"/>
          </w:tcPr>
          <w:p>
            <w:r>
              <w:rPr>
                <w:sz w:val="20"/>
                <w:szCs w:val="20"/>
              </w:rPr>
              <w:t xml:space="preserve">~$0.023 USD / GB / mes  ·  50 GB = $1.15 / mes</w:t>
            </w:r>
          </w:p>
        </w:tc>
      </w:tr>
      <w:tr>
        <w:tc>
          <w:tcPr>
            <w:tcW w:type="pct" w:w="35%"/>
            <w:shd w:fill="EFF6FF" w:val="clear"/>
          </w:tcPr>
          <w:p>
            <w:r>
              <w:rPr>
                <w:b/>
                <w:bCs/>
                <w:sz w:val="20"/>
                <w:szCs w:val="20"/>
              </w:rPr>
              <w:t xml:space="preserve">Elastic Load Balancer</w:t>
            </w:r>
          </w:p>
        </w:tc>
        <w:tc>
          <w:tcPr>
            <w:tcW w:type="pct" w:w="65%"/>
          </w:tcPr>
          <w:p>
            <w:r>
              <w:rPr>
                <w:sz w:val="20"/>
                <w:szCs w:val="20"/>
              </w:rPr>
              <w:t xml:space="preserve">~$16 USD / mes (opcional, solo si se necesita alta disponibilidad)</w:t>
            </w:r>
          </w:p>
        </w:tc>
      </w:tr>
      <w:tr>
        <w:tc>
          <w:tcPr>
            <w:tcW w:type="pct" w:w="35%"/>
            <w:shd w:fill="EFF6FF" w:val="clear"/>
          </w:tcPr>
          <w:p>
            <w:r>
              <w:rPr>
                <w:b/>
                <w:bCs/>
                <w:sz w:val="20"/>
                <w:szCs w:val="20"/>
              </w:rPr>
              <w:t xml:space="preserve">Route 53 (DNS)</w:t>
            </w:r>
          </w:p>
        </w:tc>
        <w:tc>
          <w:tcPr>
            <w:tcW w:type="pct" w:w="65%"/>
          </w:tcPr>
          <w:p>
            <w:r>
              <w:rPr>
                <w:sz w:val="20"/>
                <w:szCs w:val="20"/>
              </w:rPr>
              <w:t xml:space="preserve">~$0.50 USD / zona / mes</w:t>
            </w:r>
          </w:p>
        </w:tc>
      </w:tr>
      <w:tr>
        <w:tc>
          <w:tcPr>
            <w:tcW w:type="pct" w:w="35%"/>
            <w:shd w:fill="EFF6FF" w:val="clear"/>
          </w:tcPr>
          <w:p>
            <w:r>
              <w:rPr>
                <w:b/>
                <w:bCs/>
                <w:sz w:val="20"/>
                <w:szCs w:val="20"/>
              </w:rPr>
              <w:t xml:space="preserve">Certificate Manager (SSL)</w:t>
            </w:r>
          </w:p>
        </w:tc>
        <w:tc>
          <w:tcPr>
            <w:tcW w:type="pct" w:w="65%"/>
          </w:tcPr>
          <w:p>
            <w:r>
              <w:rPr>
                <w:sz w:val="20"/>
                <w:szCs w:val="20"/>
              </w:rPr>
              <w:t xml:space="preserve">$0.00 — gratuito para recursos AWS</w:t>
            </w:r>
          </w:p>
        </w:tc>
      </w:tr>
      <w:tr>
        <w:tc>
          <w:tcPr>
            <w:tcW w:type="pct" w:w="35%"/>
            <w:shd w:fill="EFF6FF" w:val="clear"/>
          </w:tcPr>
          <w:p>
            <w:r>
              <w:rPr>
                <w:b/>
                <w:bCs/>
                <w:sz w:val="20"/>
                <w:szCs w:val="20"/>
              </w:rPr>
              <w:t xml:space="preserve">TOTAL AWS (básico)</w:t>
            </w:r>
          </w:p>
        </w:tc>
        <w:tc>
          <w:tcPr>
            <w:tcW w:type="pct" w:w="65%"/>
          </w:tcPr>
          <w:p>
            <w:r>
              <w:rPr>
                <w:sz w:val="20"/>
                <w:szCs w:val="20"/>
              </w:rPr>
              <w:t xml:space="preserve">$25 – $50 USD / mes sin alta disponibilidad</w:t>
            </w:r>
          </w:p>
        </w:tc>
      </w:tr>
    </w:tbl>
    <w:p>
      <w:pPr>
        <w:spacing w:after="80" w:before="40"/>
      </w:pPr>
      <w:r>
        <w:rPr>
          <w:sz w:val="22"/>
          <w:szCs w:val="22"/>
        </w:rPr>
        <w:t xml:space="preserve">Servicios AWS más utilizados para este proyecto:</w:t>
      </w:r>
    </w:p>
    <w:p>
      <w:pPr>
        <w:pStyle w:val="ListParagraph"/>
        <w:numPr>
          <w:ilvl w:val="0"/>
          <w:numId w:val="1"/>
        </w:numPr>
        <w:spacing w:after="20" w:before="20"/>
      </w:pPr>
      <w:r>
        <w:rPr>
          <w:sz w:val="22"/>
          <w:szCs w:val="22"/>
        </w:rPr>
        <w:t xml:space="preserve">EC2 — servidor virtual donde corre Node.js/Express (equivalente al VPS de Hostinger).</w:t>
      </w:r>
    </w:p>
    <w:p>
      <w:pPr>
        <w:pStyle w:val="ListParagraph"/>
        <w:numPr>
          <w:ilvl w:val="0"/>
          <w:numId w:val="1"/>
        </w:numPr>
        <w:spacing w:after="20" w:before="20"/>
      </w:pPr>
      <w:r>
        <w:rPr>
          <w:sz w:val="22"/>
          <w:szCs w:val="22"/>
        </w:rPr>
        <w:t xml:space="preserve">RDS — base de datos MySQL gestionada: backups automáticos, failover, parches de seguridad.</w:t>
      </w:r>
    </w:p>
    <w:p>
      <w:pPr>
        <w:pStyle w:val="ListParagraph"/>
        <w:numPr>
          <w:ilvl w:val="0"/>
          <w:numId w:val="1"/>
        </w:numPr>
        <w:spacing w:after="20" w:before="20"/>
      </w:pPr>
      <w:r>
        <w:rPr>
          <w:sz w:val="22"/>
          <w:szCs w:val="22"/>
        </w:rPr>
        <w:t xml:space="preserve">S3 — almacenamiento de los PDFs subidos por los usuarios (reemplaza el volumen de Railway).</w:t>
      </w:r>
    </w:p>
    <w:p>
      <w:pPr>
        <w:pStyle w:val="ListParagraph"/>
        <w:numPr>
          <w:ilvl w:val="0"/>
          <w:numId w:val="1"/>
        </w:numPr>
        <w:spacing w:after="20" w:before="20"/>
      </w:pPr>
      <w:r>
        <w:rPr>
          <w:sz w:val="22"/>
          <w:szCs w:val="22"/>
        </w:rPr>
        <w:t xml:space="preserve">CloudFront — CDN para servir el frontend React (alternativa a Vercel, gratuito hasta 1 TB/mes).</w:t>
      </w:r>
    </w:p>
    <w:p>
      <w:pPr>
        <w:pStyle w:val="ListParagraph"/>
        <w:numPr>
          <w:ilvl w:val="0"/>
          <w:numId w:val="1"/>
        </w:numPr>
        <w:spacing w:after="20" w:before="20"/>
      </w:pPr>
      <w:r>
        <w:rPr>
          <w:sz w:val="22"/>
          <w:szCs w:val="22"/>
        </w:rPr>
        <w:t xml:space="preserve">Route 53 — DNS gestionado para el dominio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Ventajas</w:t>
            </w:r>
          </w:p>
        </w:tc>
        <w:tc>
          <w:tcPr>
            <w:tcW w:type="pct" w:w="65%"/>
          </w:tcPr>
          <w:p>
            <w:r>
              <w:rPr>
                <w:sz w:val="20"/>
                <w:szCs w:val="20"/>
              </w:rPr>
              <w:t xml:space="preserve">Altamente escalable · HIPAA eligible · SLA 99.99% · integración con servicios de IA/ML de AWS</w:t>
            </w:r>
          </w:p>
        </w:tc>
      </w:tr>
      <w:tr>
        <w:tc>
          <w:tcPr>
            <w:tcW w:type="pct" w:w="35%"/>
            <w:shd w:fill="EFF6FF" w:val="clear"/>
          </w:tcPr>
          <w:p>
            <w:r>
              <w:rPr>
                <w:b/>
                <w:bCs/>
                <w:sz w:val="20"/>
                <w:szCs w:val="20"/>
              </w:rPr>
              <w:t xml:space="preserve">Limitaciones</w:t>
            </w:r>
          </w:p>
        </w:tc>
        <w:tc>
          <w:tcPr>
            <w:tcW w:type="pct" w:w="65%"/>
          </w:tcPr>
          <w:p>
            <w:r>
              <w:rPr>
                <w:sz w:val="20"/>
                <w:szCs w:val="20"/>
              </w:rPr>
              <w:t xml:space="preserve">Configuración compleja · costo superior · requiere conocimientos de AWS IAM y redes</w:t>
            </w:r>
          </w:p>
        </w:tc>
      </w:tr>
      <w:tr>
        <w:tc>
          <w:tcPr>
            <w:tcW w:type="pct" w:w="35%"/>
            <w:shd w:fill="EFF6FF" w:val="clear"/>
          </w:tcPr>
          <w:p>
            <w:r>
              <w:rPr>
                <w:b/>
                <w:bCs/>
                <w:sz w:val="20"/>
                <w:szCs w:val="20"/>
              </w:rPr>
              <w:t xml:space="preserve">Nivel gratuito</w:t>
            </w:r>
          </w:p>
        </w:tc>
        <w:tc>
          <w:tcPr>
            <w:tcW w:type="pct" w:w="65%"/>
          </w:tcPr>
          <w:p>
            <w:r>
              <w:rPr>
                <w:sz w:val="20"/>
                <w:szCs w:val="20"/>
              </w:rPr>
              <w:t xml:space="preserve">aws.amazon.com/free — 12 meses gratis en servicios elegibles</w:t>
            </w:r>
          </w:p>
        </w:tc>
      </w:tr>
      <w:tr>
        <w:tc>
          <w:tcPr>
            <w:tcW w:type="pct" w:w="35%"/>
            <w:shd w:fill="EFF6FF" w:val="clear"/>
          </w:tcPr>
          <w:p>
            <w:r>
              <w:rPr>
                <w:b/>
                <w:bCs/>
                <w:sz w:val="20"/>
                <w:szCs w:val="20"/>
              </w:rPr>
              <w:t xml:space="preserve">URL de precios</w:t>
            </w:r>
          </w:p>
        </w:tc>
        <w:tc>
          <w:tcPr>
            <w:tcW w:type="pct" w:w="65%"/>
          </w:tcPr>
          <w:p>
            <w:r>
              <w:rPr>
                <w:sz w:val="20"/>
                <w:szCs w:val="20"/>
              </w:rPr>
              <w:t xml:space="preserve">aws.amazon.com/pricing</w:t>
            </w:r>
          </w:p>
        </w:tc>
      </w:tr>
    </w:tbl>
    <w:p>
      <w:pPr>
        <w:spacing w:after="60" w:before="40"/>
        <w:ind w:left="360"/>
      </w:pPr>
      <w:r>
        <w:rPr>
          <w:b/>
          <w:bCs/>
          <w:sz w:val="20"/>
          <w:szCs w:val="20"/>
        </w:rPr>
        <w:t xml:space="preserve">📌 Nota: </w:t>
      </w:r>
      <w:r>
        <w:rPr>
          <w:i/>
          <w:iCs/>
          <w:sz w:val="20"/>
          <w:szCs w:val="20"/>
        </w:rPr>
        <w:t xml:space="preserve">Para una clínica pequeña, AWS puede ser excesivo. Se recomienda Railway o Hostinger en etapa inicial y migrar a AWS si el sistema escala a nivel institucional o nacional.</w:t>
      </w:r>
    </w:p>
    <w:p>
      <w:pPr>
        <w:pStyle w:val="Heading2"/>
        <w:spacing w:after="80" w:before="280"/>
      </w:pPr>
      <w:r>
        <w:t xml:space="preserve">7.5 Otras Alternativas de Alojamiento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DigitalOcean Droplet</w:t>
            </w:r>
          </w:p>
        </w:tc>
        <w:tc>
          <w:tcPr>
            <w:tcW w:type="pct" w:w="65%"/>
          </w:tcPr>
          <w:p>
            <w:r>
              <w:rPr>
                <w:sz w:val="20"/>
                <w:szCs w:val="20"/>
              </w:rPr>
              <w:t xml:space="preserve">$6 / mes (1 vCPU · 1 GB RAM) — similar a Hostinger VPS, muy popular entre desarrolladores</w:t>
            </w:r>
          </w:p>
        </w:tc>
      </w:tr>
      <w:tr>
        <w:tc>
          <w:tcPr>
            <w:tcW w:type="pct" w:w="35%"/>
            <w:shd w:fill="EFF6FF" w:val="clear"/>
          </w:tcPr>
          <w:p>
            <w:r>
              <w:rPr>
                <w:b/>
                <w:bCs/>
                <w:sz w:val="20"/>
                <w:szCs w:val="20"/>
              </w:rPr>
              <w:t xml:space="preserve">Render.com</w:t>
            </w:r>
          </w:p>
        </w:tc>
        <w:tc>
          <w:tcPr>
            <w:tcW w:type="pct" w:w="65%"/>
          </w:tcPr>
          <w:p>
            <w:r>
              <w:rPr>
                <w:sz w:val="20"/>
                <w:szCs w:val="20"/>
              </w:rPr>
              <w:t xml:space="preserve">$7 / mes backend + $0 frontend — similar a Railway, con plan gratuito más limitado</w:t>
            </w:r>
          </w:p>
        </w:tc>
      </w:tr>
      <w:tr>
        <w:tc>
          <w:tcPr>
            <w:tcW w:type="pct" w:w="35%"/>
            <w:shd w:fill="EFF6FF" w:val="clear"/>
          </w:tcPr>
          <w:p>
            <w:r>
              <w:rPr>
                <w:b/>
                <w:bCs/>
                <w:sz w:val="20"/>
                <w:szCs w:val="20"/>
              </w:rPr>
              <w:t xml:space="preserve">Fly.io</w:t>
            </w:r>
          </w:p>
        </w:tc>
        <w:tc>
          <w:tcPr>
            <w:tcW w:type="pct" w:w="65%"/>
          </w:tcPr>
          <w:p>
            <w:r>
              <w:rPr>
                <w:sz w:val="20"/>
                <w:szCs w:val="20"/>
              </w:rPr>
              <w:t xml:space="preserve">$5 – $15 / mes — despliegue con contenedores Docker, buena latencia en Latinoamérica</w:t>
            </w:r>
          </w:p>
        </w:tc>
      </w:tr>
      <w:tr>
        <w:tc>
          <w:tcPr>
            <w:tcW w:type="pct" w:w="35%"/>
            <w:shd w:fill="EFF6FF" w:val="clear"/>
          </w:tcPr>
          <w:p>
            <w:r>
              <w:rPr>
                <w:b/>
                <w:bCs/>
                <w:sz w:val="20"/>
                <w:szCs w:val="20"/>
              </w:rPr>
              <w:t xml:space="preserve">Google Cloud Run</w:t>
            </w:r>
          </w:p>
        </w:tc>
        <w:tc>
          <w:tcPr>
            <w:tcW w:type="pct" w:w="65%"/>
          </w:tcPr>
          <w:p>
            <w:r>
              <w:rPr>
                <w:sz w:val="20"/>
                <w:szCs w:val="20"/>
              </w:rPr>
              <w:t xml:space="preserve">Pago por uso — puede ser $0 en tráfico bajo; escala automáticamente</w:t>
            </w:r>
          </w:p>
        </w:tc>
      </w:tr>
      <w:tr>
        <w:tc>
          <w:tcPr>
            <w:tcW w:type="pct" w:w="35%"/>
            <w:shd w:fill="EFF6FF" w:val="clear"/>
          </w:tcPr>
          <w:p>
            <w:r>
              <w:rPr>
                <w:b/>
                <w:bCs/>
                <w:sz w:val="20"/>
                <w:szCs w:val="20"/>
              </w:rPr>
              <w:t xml:space="preserve">Azure App Service</w:t>
            </w:r>
          </w:p>
        </w:tc>
        <w:tc>
          <w:tcPr>
            <w:tcW w:type="pct" w:w="65%"/>
          </w:tcPr>
          <w:p>
            <w:r>
              <w:rPr>
                <w:sz w:val="20"/>
                <w:szCs w:val="20"/>
              </w:rPr>
              <w:t xml:space="preserve">$10 – $30 / mes — opción Microsoft, similar a AWS en complejidad</w:t>
            </w:r>
          </w:p>
        </w:tc>
      </w:tr>
    </w:tbl>
    <w:p>
      <w:pPr>
        <w:pStyle w:val="Heading2"/>
        <w:spacing w:after="80" w:before="280"/>
      </w:pPr>
      <w:r>
        <w:t xml:space="preserve">7.6 Dominio Web (Nombre de la Página)</w:t>
      </w:r>
    </w:p>
    <w:p>
      <w:pPr>
        <w:spacing w:after="80" w:before="40"/>
      </w:pPr>
      <w:r>
        <w:rPr>
          <w:sz w:val="22"/>
          <w:szCs w:val="22"/>
        </w:rPr>
        <w:t xml:space="preserve">Para acceder al sistema con un nombre propio (ej. evolucionmetabolica.com) se necesita registrar un dominio. El costo es anual y varía según el registrador y la extensión elegida.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Extensión .com</w:t>
            </w:r>
          </w:p>
        </w:tc>
        <w:tc>
          <w:tcPr>
            <w:tcW w:type="pct" w:w="65%"/>
          </w:tcPr>
          <w:p>
            <w:r>
              <w:rPr>
                <w:sz w:val="20"/>
                <w:szCs w:val="20"/>
              </w:rPr>
              <w:t xml:space="preserve">$9 – $15 USD / año — la más reconocida internacionalmente</w:t>
            </w:r>
          </w:p>
        </w:tc>
      </w:tr>
      <w:tr>
        <w:tc>
          <w:tcPr>
            <w:tcW w:type="pct" w:w="35%"/>
            <w:shd w:fill="EFF6FF" w:val="clear"/>
          </w:tcPr>
          <w:p>
            <w:r>
              <w:rPr>
                <w:b/>
                <w:bCs/>
                <w:sz w:val="20"/>
                <w:szCs w:val="20"/>
              </w:rPr>
              <w:t xml:space="preserve">Extensión .hn</w:t>
            </w:r>
          </w:p>
        </w:tc>
        <w:tc>
          <w:tcPr>
            <w:tcW w:type="pct" w:w="65%"/>
          </w:tcPr>
          <w:p>
            <w:r>
              <w:rPr>
                <w:sz w:val="20"/>
                <w:szCs w:val="20"/>
              </w:rPr>
              <w:t xml:space="preserve">$25 – $60 USD / año — dominio nacional de Honduras (requiere gestión local)</w:t>
            </w:r>
          </w:p>
        </w:tc>
      </w:tr>
      <w:tr>
        <w:tc>
          <w:tcPr>
            <w:tcW w:type="pct" w:w="35%"/>
            <w:shd w:fill="EFF6FF" w:val="clear"/>
          </w:tcPr>
          <w:p>
            <w:r>
              <w:rPr>
                <w:b/>
                <w:bCs/>
                <w:sz w:val="20"/>
                <w:szCs w:val="20"/>
              </w:rPr>
              <w:t xml:space="preserve">Extensión .clinic</w:t>
            </w:r>
          </w:p>
        </w:tc>
        <w:tc>
          <w:tcPr>
            <w:tcW w:type="pct" w:w="65%"/>
          </w:tcPr>
          <w:p>
            <w:r>
              <w:rPr>
                <w:sz w:val="20"/>
                <w:szCs w:val="20"/>
              </w:rPr>
              <w:t xml:space="preserve">$25 – $40 USD / año — específica para clínicas y centros de salud</w:t>
            </w:r>
          </w:p>
        </w:tc>
      </w:tr>
      <w:tr>
        <w:tc>
          <w:tcPr>
            <w:tcW w:type="pct" w:w="35%"/>
            <w:shd w:fill="EFF6FF" w:val="clear"/>
          </w:tcPr>
          <w:p>
            <w:r>
              <w:rPr>
                <w:b/>
                <w:bCs/>
                <w:sz w:val="20"/>
                <w:szCs w:val="20"/>
              </w:rPr>
              <w:t xml:space="preserve">Extensión .health</w:t>
            </w:r>
          </w:p>
        </w:tc>
        <w:tc>
          <w:tcPr>
            <w:tcW w:type="pct" w:w="65%"/>
          </w:tcPr>
          <w:p>
            <w:r>
              <w:rPr>
                <w:sz w:val="20"/>
                <w:szCs w:val="20"/>
              </w:rPr>
              <w:t xml:space="preserve">$35 – $50 USD / año — especializada en salud</w:t>
            </w:r>
          </w:p>
        </w:tc>
      </w:tr>
      <w:tr>
        <w:tc>
          <w:tcPr>
            <w:tcW w:type="pct" w:w="35%"/>
            <w:shd w:fill="EFF6FF" w:val="clear"/>
          </w:tcPr>
          <w:p>
            <w:r>
              <w:rPr>
                <w:b/>
                <w:bCs/>
                <w:sz w:val="20"/>
                <w:szCs w:val="20"/>
              </w:rPr>
              <w:t xml:space="preserve">Extensión .app</w:t>
            </w:r>
          </w:p>
        </w:tc>
        <w:tc>
          <w:tcPr>
            <w:tcW w:type="pct" w:w="65%"/>
          </w:tcPr>
          <w:p>
            <w:r>
              <w:rPr>
                <w:sz w:val="20"/>
                <w:szCs w:val="20"/>
              </w:rPr>
              <w:t xml:space="preserve">$14 – $20 USD / año — moderna, fuerza HTTPS obligatorio</w:t>
            </w:r>
          </w:p>
        </w:tc>
      </w:tr>
    </w:tbl>
    <w:p>
      <w:pPr>
        <w:spacing w:after="80" w:before="40"/>
      </w:pPr>
      <w:r>
        <w:rPr>
          <w:sz w:val="22"/>
          <w:szCs w:val="22"/>
        </w:rPr>
        <w:t xml:space="preserve">Registradores recomendados: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Namecheap</w:t>
            </w:r>
          </w:p>
        </w:tc>
        <w:tc>
          <w:tcPr>
            <w:tcW w:type="pct" w:w="65%"/>
          </w:tcPr>
          <w:p>
            <w:r>
              <w:rPr>
                <w:sz w:val="20"/>
                <w:szCs w:val="20"/>
              </w:rPr>
              <w:t xml:space="preserve">namecheap.com — precio más bajo · interfaz sencilla · DNS gratuito incluido</w:t>
            </w:r>
          </w:p>
        </w:tc>
      </w:tr>
      <w:tr>
        <w:tc>
          <w:tcPr>
            <w:tcW w:type="pct" w:w="35%"/>
            <w:shd w:fill="EFF6FF" w:val="clear"/>
          </w:tcPr>
          <w:p>
            <w:r>
              <w:rPr>
                <w:b/>
                <w:bCs/>
                <w:sz w:val="20"/>
                <w:szCs w:val="20"/>
              </w:rPr>
              <w:t xml:space="preserve">Cloudflare Registrar</w:t>
            </w:r>
          </w:p>
        </w:tc>
        <w:tc>
          <w:tcPr>
            <w:tcW w:type="pct" w:w="65%"/>
          </w:tcPr>
          <w:p>
            <w:r>
              <w:rPr>
                <w:sz w:val="20"/>
                <w:szCs w:val="20"/>
              </w:rPr>
              <w:t xml:space="preserve">cloudflare.com — precio al costo (sin margen) · protección DDoS incluida</w:t>
            </w:r>
          </w:p>
        </w:tc>
      </w:tr>
      <w:tr>
        <w:tc>
          <w:tcPr>
            <w:tcW w:type="pct" w:w="35%"/>
            <w:shd w:fill="EFF6FF" w:val="clear"/>
          </w:tcPr>
          <w:p>
            <w:r>
              <w:rPr>
                <w:b/>
                <w:bCs/>
                <w:sz w:val="20"/>
                <w:szCs w:val="20"/>
              </w:rPr>
              <w:t xml:space="preserve">GoDaddy</w:t>
            </w:r>
          </w:p>
        </w:tc>
        <w:tc>
          <w:tcPr>
            <w:tcW w:type="pct" w:w="65%"/>
          </w:tcPr>
          <w:p>
            <w:r>
              <w:rPr>
                <w:sz w:val="20"/>
                <w:szCs w:val="20"/>
              </w:rPr>
              <w:t xml:space="preserve">godaddy.com — frecuentes promociones primer año (~$1–3) · renovación más cara</w:t>
            </w:r>
          </w:p>
        </w:tc>
      </w:tr>
      <w:tr>
        <w:tc>
          <w:tcPr>
            <w:tcW w:type="pct" w:w="35%"/>
            <w:shd w:fill="EFF6FF" w:val="clear"/>
          </w:tcPr>
          <w:p>
            <w:r>
              <w:rPr>
                <w:b/>
                <w:bCs/>
                <w:sz w:val="20"/>
                <w:szCs w:val="20"/>
              </w:rPr>
              <w:t xml:space="preserve">Google Domains</w:t>
            </w:r>
          </w:p>
        </w:tc>
        <w:tc>
          <w:tcPr>
            <w:tcW w:type="pct" w:w="65%"/>
          </w:tcPr>
          <w:p>
            <w:r>
              <w:rPr>
                <w:sz w:val="20"/>
                <w:szCs w:val="20"/>
              </w:rPr>
              <w:t xml:space="preserve">domains.google — ~$12 / año .com · privacidad WHOIS gratuita</w:t>
            </w:r>
          </w:p>
        </w:tc>
      </w:tr>
      <w:tr>
        <w:tc>
          <w:tcPr>
            <w:tcW w:type="pct" w:w="35%"/>
            <w:shd w:fill="EFF6FF" w:val="clear"/>
          </w:tcPr>
          <w:p>
            <w:r>
              <w:rPr>
                <w:b/>
                <w:bCs/>
                <w:sz w:val="20"/>
                <w:szCs w:val="20"/>
              </w:rPr>
              <w:t xml:space="preserve">Route 53 (AWS)</w:t>
            </w:r>
          </w:p>
        </w:tc>
        <w:tc>
          <w:tcPr>
            <w:tcW w:type="pct" w:w="65%"/>
          </w:tcPr>
          <w:p>
            <w:r>
              <w:rPr>
                <w:sz w:val="20"/>
                <w:szCs w:val="20"/>
              </w:rPr>
              <w:t xml:space="preserve">~$12 / año .com — recomendado si ya se usa AWS</w:t>
            </w:r>
          </w:p>
        </w:tc>
      </w:tr>
    </w:tbl>
    <w:p>
      <w:pPr>
        <w:spacing w:after="60" w:before="40"/>
        <w:ind w:left="360"/>
      </w:pPr>
      <w:r>
        <w:rPr>
          <w:b/>
          <w:bCs/>
          <w:sz w:val="20"/>
          <w:szCs w:val="20"/>
        </w:rPr>
        <w:t xml:space="preserve">📌 Nota: </w:t>
      </w:r>
      <w:r>
        <w:rPr>
          <w:i/>
          <w:iCs/>
          <w:sz w:val="20"/>
          <w:szCs w:val="20"/>
        </w:rPr>
        <w:t xml:space="preserve">El dominio es independiente del servidor. Se puede comprar el dominio en Namecheap y apuntarlo a Railway, Hostinger o AWS usando los registros DNS que cada plataforma indica.</w:t>
      </w:r>
    </w:p>
    <w:p>
      <w:pPr>
        <w:spacing w:after="80" w:before="40"/>
      </w:pPr>
      <w:r>
        <w:rPr>
          <w:sz w:val="22"/>
          <w:szCs w:val="22"/>
        </w:rPr>
        <w:t xml:space="preserve">Costo total del dominio convertido a Lempiras (referencial):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.com en Namecheap</w:t>
            </w:r>
          </w:p>
        </w:tc>
        <w:tc>
          <w:tcPr>
            <w:tcW w:type="pct" w:w="65%"/>
          </w:tcPr>
          <w:p>
            <w:r>
              <w:rPr>
                <w:sz w:val="20"/>
                <w:szCs w:val="20"/>
              </w:rPr>
              <w:t xml:space="preserve">~$10 / año ≈ 250 HNL / año ≈ 21 HNL / mes</w:t>
            </w:r>
          </w:p>
        </w:tc>
      </w:tr>
      <w:tr>
        <w:tc>
          <w:tcPr>
            <w:tcW w:type="pct" w:w="35%"/>
            <w:shd w:fill="EFF6FF" w:val="clear"/>
          </w:tcPr>
          <w:p>
            <w:r>
              <w:rPr>
                <w:b/>
                <w:bCs/>
                <w:sz w:val="20"/>
                <w:szCs w:val="20"/>
              </w:rPr>
              <w:t xml:space="preserve">.hn nacional</w:t>
            </w:r>
          </w:p>
        </w:tc>
        <w:tc>
          <w:tcPr>
            <w:tcW w:type="pct" w:w="65%"/>
          </w:tcPr>
          <w:p>
            <w:r>
              <w:rPr>
                <w:sz w:val="20"/>
                <w:szCs w:val="20"/>
              </w:rPr>
              <w:t xml:space="preserve">~$35 / año ≈ 875 HNL / año ≈ 73 HNL / mes</w:t>
            </w:r>
          </w:p>
        </w:tc>
      </w:tr>
    </w:tbl>
    <w:p>
      <w:pPr>
        <w:pStyle w:val="Heading2"/>
        <w:spacing w:after="80" w:before="280"/>
      </w:pPr>
      <w:r>
        <w:t xml:space="preserve">7.7 Twilio — Mensajes de WhatsApp</w:t>
      </w:r>
    </w:p>
    <w:p>
      <w:pPr>
        <w:spacing w:after="80" w:before="40"/>
      </w:pPr>
      <w:r>
        <w:rPr>
          <w:sz w:val="22"/>
          <w:szCs w:val="22"/>
        </w:rPr>
        <w:t xml:space="preserve">Los mensajes de WhatsApp se envían automáticamente a los pacientes (recordatorios, alertas de citas, etc.) mediante la API de Twilio. El costo es independiente del servidor elegido.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Número de WhatsApp (sender)</w:t>
            </w:r>
          </w:p>
        </w:tc>
        <w:tc>
          <w:tcPr>
            <w:tcW w:type="pct" w:w="65%"/>
          </w:tcPr>
          <w:p>
            <w:r>
              <w:rPr>
                <w:sz w:val="20"/>
                <w:szCs w:val="20"/>
              </w:rPr>
              <w:t xml:space="preserve">$1.00 USD / mes — número de teléfono dedicado en Twilio</w:t>
            </w:r>
          </w:p>
        </w:tc>
      </w:tr>
      <w:tr>
        <w:tc>
          <w:tcPr>
            <w:tcW w:type="pct" w:w="35%"/>
            <w:shd w:fill="EFF6FF" w:val="clear"/>
          </w:tcPr>
          <w:p>
            <w:r>
              <w:rPr>
                <w:b/>
                <w:bCs/>
                <w:sz w:val="20"/>
                <w:szCs w:val="20"/>
              </w:rPr>
              <w:t xml:space="preserve">Mensaje saliente (outbound)</w:t>
            </w:r>
          </w:p>
        </w:tc>
        <w:tc>
          <w:tcPr>
            <w:tcW w:type="pct" w:w="65%"/>
          </w:tcPr>
          <w:p>
            <w:r>
              <w:rPr>
                <w:sz w:val="20"/>
                <w:szCs w:val="20"/>
              </w:rPr>
              <w:t xml:space="preserve">~$0.005 USD por mensaje enviado</w:t>
            </w:r>
          </w:p>
        </w:tc>
      </w:tr>
      <w:tr>
        <w:tc>
          <w:tcPr>
            <w:tcW w:type="pct" w:w="35%"/>
            <w:shd w:fill="EFF6FF" w:val="clear"/>
          </w:tcPr>
          <w:p>
            <w:r>
              <w:rPr>
                <w:b/>
                <w:bCs/>
                <w:sz w:val="20"/>
                <w:szCs w:val="20"/>
              </w:rPr>
              <w:t xml:space="preserve">Mensaje entrante (inbound)</w:t>
            </w:r>
          </w:p>
        </w:tc>
        <w:tc>
          <w:tcPr>
            <w:tcW w:type="pct" w:w="65%"/>
          </w:tcPr>
          <w:p>
            <w:r>
              <w:rPr>
                <w:sz w:val="20"/>
                <w:szCs w:val="20"/>
              </w:rPr>
              <w:t xml:space="preserve">~$0.005 USD por mensaje recibido</w:t>
            </w:r>
          </w:p>
        </w:tc>
      </w:tr>
      <w:tr>
        <w:tc>
          <w:tcPr>
            <w:tcW w:type="pct" w:w="35%"/>
            <w:shd w:fill="EFF6FF" w:val="clear"/>
          </w:tcPr>
          <w:p>
            <w:r>
              <w:rPr>
                <w:b/>
                <w:bCs/>
                <w:sz w:val="20"/>
                <w:szCs w:val="20"/>
              </w:rPr>
              <w:t xml:space="preserve">Conversación 24 h (Meta fee)</w:t>
            </w:r>
          </w:p>
        </w:tc>
        <w:tc>
          <w:tcPr>
            <w:tcW w:type="pct" w:w="65%"/>
          </w:tcPr>
          <w:p>
            <w:r>
              <w:rPr>
                <w:sz w:val="20"/>
                <w:szCs w:val="20"/>
              </w:rPr>
              <w:t xml:space="preserve">~$0.006 – $0.015 USD por conversación iniciada</w:t>
            </w:r>
          </w:p>
        </w:tc>
      </w:tr>
      <w:tr>
        <w:tc>
          <w:tcPr>
            <w:tcW w:type="pct" w:w="35%"/>
            <w:shd w:fill="EFF6FF" w:val="clear"/>
          </w:tcPr>
          <w:p>
            <w:r>
              <w:rPr>
                <w:b/>
                <w:bCs/>
                <w:sz w:val="20"/>
                <w:szCs w:val="20"/>
              </w:rPr>
              <w:t xml:space="preserve">Sandbox de desarrollo</w:t>
            </w:r>
          </w:p>
        </w:tc>
        <w:tc>
          <w:tcPr>
            <w:tcW w:type="pct" w:w="65%"/>
          </w:tcPr>
          <w:p>
            <w:r>
              <w:rPr>
                <w:sz w:val="20"/>
                <w:szCs w:val="20"/>
              </w:rPr>
              <w:t xml:space="preserve">$0.00 USD — gratuito, sólo para pruebas internas</w:t>
            </w:r>
          </w:p>
        </w:tc>
      </w:tr>
    </w:tbl>
    <w:p>
      <w:pPr>
        <w:spacing w:after="60" w:before="40"/>
        <w:ind w:left="360"/>
      </w:pPr>
      <w:r>
        <w:rPr>
          <w:b/>
          <w:bCs/>
          <w:sz w:val="20"/>
          <w:szCs w:val="20"/>
        </w:rPr>
        <w:t xml:space="preserve">📌 Nota: </w:t>
      </w:r>
      <w:r>
        <w:rPr>
          <w:i/>
          <w:iCs/>
          <w:sz w:val="20"/>
          <w:szCs w:val="20"/>
        </w:rPr>
        <w:t xml:space="preserve">Meta cobra adicionalmente una tarifa por conversación según la categoría (utilidad, marketing, autenticación). Para Honduras la tarifa de conversación de utilidad es ~$0.006 USD.</w:t>
      </w:r>
    </w:p>
    <w:p>
      <w:pPr>
        <w:spacing w:after="80" w:before="40"/>
      </w:pPr>
      <w:r>
        <w:rPr>
          <w:sz w:val="22"/>
          <w:szCs w:val="22"/>
        </w:rPr>
        <w:t xml:space="preserve">Estimado mensual según volumen de pacientes: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30 pacientes · 2 mensajes c/u</w:t>
            </w:r>
          </w:p>
        </w:tc>
        <w:tc>
          <w:tcPr>
            <w:tcW w:type="pct" w:w="65%"/>
          </w:tcPr>
          <w:p>
            <w:r>
              <w:rPr>
                <w:sz w:val="20"/>
                <w:szCs w:val="20"/>
              </w:rPr>
              <w:t xml:space="preserve">60 mensajes ≈ $0.30 + $1.00 número = ~$1.30 / mes</w:t>
            </w:r>
          </w:p>
        </w:tc>
      </w:tr>
      <w:tr>
        <w:tc>
          <w:tcPr>
            <w:tcW w:type="pct" w:w="35%"/>
            <w:shd w:fill="EFF6FF" w:val="clear"/>
          </w:tcPr>
          <w:p>
            <w:r>
              <w:rPr>
                <w:b/>
                <w:bCs/>
                <w:sz w:val="20"/>
                <w:szCs w:val="20"/>
              </w:rPr>
              <w:t xml:space="preserve">80 pacientes · 3 mensajes c/u</w:t>
            </w:r>
          </w:p>
        </w:tc>
        <w:tc>
          <w:tcPr>
            <w:tcW w:type="pct" w:w="65%"/>
          </w:tcPr>
          <w:p>
            <w:r>
              <w:rPr>
                <w:sz w:val="20"/>
                <w:szCs w:val="20"/>
              </w:rPr>
              <w:t xml:space="preserve">240 mensajes ≈ $1.20 + $1.00 número = ~$2.20 / mes</w:t>
            </w:r>
          </w:p>
        </w:tc>
      </w:tr>
      <w:tr>
        <w:tc>
          <w:tcPr>
            <w:tcW w:type="pct" w:w="35%"/>
            <w:shd w:fill="EFF6FF" w:val="clear"/>
          </w:tcPr>
          <w:p>
            <w:r>
              <w:rPr>
                <w:b/>
                <w:bCs/>
                <w:sz w:val="20"/>
                <w:szCs w:val="20"/>
              </w:rPr>
              <w:t xml:space="preserve">150 pacientes · 4 mensajes c/u</w:t>
            </w:r>
          </w:p>
        </w:tc>
        <w:tc>
          <w:tcPr>
            <w:tcW w:type="pct" w:w="65%"/>
          </w:tcPr>
          <w:p>
            <w:r>
              <w:rPr>
                <w:sz w:val="20"/>
                <w:szCs w:val="20"/>
              </w:rPr>
              <w:t xml:space="preserve">600 mensajes ≈ $3.00 + $1.00 número = ~$4.00 / mes</w:t>
            </w:r>
          </w:p>
        </w:tc>
      </w:tr>
    </w:tbl>
    <w:p>
      <w:pPr>
        <w:pStyle w:val="Heading2"/>
        <w:spacing w:after="80" w:before="280"/>
      </w:pPr>
      <w:r>
        <w:t xml:space="preserve">7.8 Resumen Total Mensual por Escenario</w:t>
      </w:r>
    </w:p>
    <w:p>
      <w:pPr>
        <w:spacing w:after="80" w:before="40"/>
      </w:pPr>
      <w:r>
        <w:rPr>
          <w:sz w:val="22"/>
          <w:szCs w:val="22"/>
        </w:rPr>
        <w:t xml:space="preserve">Costo mensual completo (servidor + dominio + WhatsApp) según la plataforma elegida, para una clínica con ~80 pacientes activos: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Componente</w:t>
            </w:r>
          </w:p>
        </w:tc>
        <w:tc>
          <w:tcPr>
            <w:tcW w:type="pct" w:w="65%"/>
          </w:tcPr>
          <w:p>
            <w:r>
              <w:rPr>
                <w:sz w:val="20"/>
                <w:szCs w:val="20"/>
              </w:rPr>
              <w:t xml:space="preserve">Railway</w:t>
            </w:r>
          </w:p>
        </w:tc>
      </w:tr>
      <w:tr>
        <w:tc>
          <w:tcPr>
            <w:tcW w:type="pct" w:w="35%"/>
            <w:shd w:fill="EFF6FF" w:val="clear"/>
          </w:tcPr>
          <w:p>
            <w:r>
              <w:rPr>
                <w:b/>
                <w:bCs/>
                <w:sz w:val="20"/>
                <w:szCs w:val="20"/>
              </w:rPr>
              <w:t xml:space="preserve">Servidor backend + MySQL</w:t>
            </w:r>
          </w:p>
        </w:tc>
        <w:tc>
          <w:tcPr>
            <w:tcW w:type="pct" w:w="65%"/>
          </w:tcPr>
          <w:p>
            <w:r>
              <w:rPr>
                <w:sz w:val="20"/>
                <w:szCs w:val="20"/>
              </w:rPr>
              <w:t xml:space="preserve">$10 – $25 / mes</w:t>
            </w:r>
          </w:p>
        </w:tc>
      </w:tr>
      <w:tr>
        <w:tc>
          <w:tcPr>
            <w:tcW w:type="pct" w:w="35%"/>
            <w:shd w:fill="EFF6FF" w:val="clear"/>
          </w:tcPr>
          <w:p>
            <w:r>
              <w:rPr>
                <w:b/>
                <w:bCs/>
                <w:sz w:val="20"/>
                <w:szCs w:val="20"/>
              </w:rPr>
              <w:t xml:space="preserve">Frontend (Vercel)</w:t>
            </w:r>
          </w:p>
        </w:tc>
        <w:tc>
          <w:tcPr>
            <w:tcW w:type="pct" w:w="65%"/>
          </w:tcPr>
          <w:p>
            <w:r>
              <w:rPr>
                <w:sz w:val="20"/>
                <w:szCs w:val="20"/>
              </w:rPr>
              <w:t xml:space="preserve">$0 / mes</w:t>
            </w:r>
          </w:p>
        </w:tc>
      </w:tr>
      <w:tr>
        <w:tc>
          <w:tcPr>
            <w:tcW w:type="pct" w:w="35%"/>
            <w:shd w:fill="EFF6FF" w:val="clear"/>
          </w:tcPr>
          <w:p>
            <w:r>
              <w:rPr>
                <w:b/>
                <w:bCs/>
                <w:sz w:val="20"/>
                <w:szCs w:val="20"/>
              </w:rPr>
              <w:t xml:space="preserve">Dominio (.com)</w:t>
            </w:r>
          </w:p>
        </w:tc>
        <w:tc>
          <w:tcPr>
            <w:tcW w:type="pct" w:w="65%"/>
          </w:tcPr>
          <w:p>
            <w:r>
              <w:rPr>
                <w:sz w:val="20"/>
                <w:szCs w:val="20"/>
              </w:rPr>
              <w:t xml:space="preserve">~$1 / mes (≈$10/año)</w:t>
            </w:r>
          </w:p>
        </w:tc>
      </w:tr>
      <w:tr>
        <w:tc>
          <w:tcPr>
            <w:tcW w:type="pct" w:w="35%"/>
            <w:shd w:fill="EFF6FF" w:val="clear"/>
          </w:tcPr>
          <w:p>
            <w:r>
              <w:rPr>
                <w:b/>
                <w:bCs/>
                <w:sz w:val="20"/>
                <w:szCs w:val="20"/>
              </w:rPr>
              <w:t xml:space="preserve">WhatsApp Twilio (80 pacientes)</w:t>
            </w:r>
          </w:p>
        </w:tc>
        <w:tc>
          <w:tcPr>
            <w:tcW w:type="pct" w:w="65%"/>
          </w:tcPr>
          <w:p>
            <w:r>
              <w:rPr>
                <w:sz w:val="20"/>
                <w:szCs w:val="20"/>
              </w:rPr>
              <w:t xml:space="preserve">~$2.20 / mes</w:t>
            </w:r>
          </w:p>
        </w:tc>
      </w:tr>
      <w:tr>
        <w:tc>
          <w:tcPr>
            <w:tcW w:type="pct" w:w="35%"/>
            <w:shd w:fill="EFF6FF" w:val="clear"/>
          </w:tcPr>
          <w:p>
            <w:r>
              <w:rPr>
                <w:b/>
                <w:bCs/>
                <w:sz w:val="20"/>
                <w:szCs w:val="20"/>
              </w:rPr>
              <w:t xml:space="preserve">──────────────────────────────────</w:t>
            </w:r>
          </w:p>
        </w:tc>
        <w:tc>
          <w:tcPr>
            <w:tcW w:type="pct" w:w="65%"/>
          </w:tcPr>
          <w:p>
            <w:r>
              <w:rPr>
                <w:sz w:val="20"/>
                <w:szCs w:val="20"/>
              </w:rPr>
              <w:t xml:space="preserve">─────────────────────</w:t>
            </w:r>
          </w:p>
        </w:tc>
      </w:tr>
      <w:tr>
        <w:tc>
          <w:tcPr>
            <w:tcW w:type="pct" w:w="35%"/>
            <w:shd w:fill="EFF6FF" w:val="clear"/>
          </w:tcPr>
          <w:p>
            <w:r>
              <w:rPr>
                <w:b/>
                <w:bCs/>
                <w:sz w:val="20"/>
                <w:szCs w:val="20"/>
              </w:rPr>
              <w:t xml:space="preserve">TOTAL con Railway</w:t>
            </w:r>
          </w:p>
        </w:tc>
        <w:tc>
          <w:tcPr>
            <w:tcW w:type="pct" w:w="65%"/>
          </w:tcPr>
          <w:p>
            <w:r>
              <w:rPr>
                <w:sz w:val="20"/>
                <w:szCs w:val="20"/>
              </w:rPr>
              <w:t xml:space="preserve">$13 – $28 USD / mes  (~325 – 700 HNL)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Pr>
          <w:p>
            <w:r>
              <w:rPr>
                <w:b/>
                <w:bCs/>
                <w:sz w:val="20"/>
                <w:szCs w:val="20"/>
              </w:rPr>
              <w:t xml:space="preserve">TOTAL con Hostinger VPS</w:t>
            </w:r>
          </w:p>
        </w:tc>
        <w:tc>
          <w:tcPr>
            <w:tcW w:type="pct" w:w="65%"/>
          </w:tcPr>
          <w:p>
            <w:r>
              <w:rPr>
                <w:sz w:val="20"/>
                <w:szCs w:val="20"/>
              </w:rPr>
              <w:t xml:space="preserve">$8 – $15 USD / mes  (~200 – 375 HNL)  ← más económico</w:t>
            </w:r>
          </w:p>
        </w:tc>
      </w:tr>
      <w:tr>
        <w:tc>
          <w:tcPr>
            <w:tcW w:type="pct" w:w="35%"/>
            <w:shd w:fill="EFF6FF" w:val="clear"/>
          </w:tcPr>
          <w:p>
            <w:r>
              <w:rPr>
                <w:b/>
                <w:bCs/>
                <w:sz w:val="20"/>
                <w:szCs w:val="20"/>
              </w:rPr>
              <w:t xml:space="preserve">TOTAL con AWS (básico)</w:t>
            </w:r>
          </w:p>
        </w:tc>
        <w:tc>
          <w:tcPr>
            <w:tcW w:type="pct" w:w="65%"/>
          </w:tcPr>
          <w:p>
            <w:r>
              <w:rPr>
                <w:sz w:val="20"/>
                <w:szCs w:val="20"/>
              </w:rPr>
              <w:t xml:space="preserve">$28 – $55 USD / mes  (~700 – 1 375 HNL)  ← más escalable</w:t>
            </w:r>
          </w:p>
        </w:tc>
      </w:tr>
    </w:tbl>
    <w:p>
      <w:pPr>
        <w:spacing w:after="60" w:before="40"/>
        <w:ind w:left="360"/>
      </w:pPr>
      <w:r>
        <w:rPr>
          <w:b/>
          <w:bCs/>
          <w:sz w:val="20"/>
          <w:szCs w:val="20"/>
        </w:rPr>
        <w:t xml:space="preserve">📌 Nota: </w:t>
      </w:r>
      <w:r>
        <w:rPr>
          <w:i/>
          <w:iCs/>
          <w:sz w:val="20"/>
          <w:szCs w:val="20"/>
        </w:rPr>
        <w:t xml:space="preserve">Estos valores son aproximados. Los precios pueden variar según región, promociones vigentes y consumo real. Se recomienda revisar railway.app/pricing, hostinger.com, aws.amazon.com/pricing, twilio.com/whatsapp/pricing y namecheap.com periódicamente.</w:t>
      </w:r>
    </w:p>
    <w:p>
      <w:pPr>
        <w:spacing w:after="160" w:before="160"/>
        <w:jc w:val="center"/>
      </w:pPr>
      <w:r>
        <w:t xml:space="preserve">─────────────────────────────────────────────────────────</w:t>
      </w:r>
      <w:r>
        <w:rPr>
          <w:color w:val="AAAAAA"/>
        </w:rPr>
        <w:t xml:space="preserve"/>
      </w:r>
    </w:p>
    <w:p>
      <w:pPr>
        <w:spacing w:after="0" w:before="0"/>
        <w:jc w:val="center"/>
      </w:pPr>
      <w:r>
        <w:rPr>
          <w:i/>
          <w:iCs/>
          <w:color w:val="9CA3AF"/>
          <w:sz w:val="18"/>
          <w:szCs w:val="18"/>
        </w:rPr>
        <w:t xml:space="preserve">Sistema Evolución Metabólica · Endocrinología Pediátrica · Abril 2026</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400"/>
    </w:pPr>
    <w:rPr>
      <w:b/>
      <w:bCs/>
      <w:color w:val="1D4ED8"/>
      <w:sz w:val="32"/>
      <w:szCs w:val="32"/>
    </w:rPr>
  </w:style>
  <w:style w:type="paragraph" w:styleId="Heading2">
    <w:name w:val="Heading 2"/>
    <w:basedOn w:val="Normal"/>
    <w:pPr>
      <w:spacing w:after="80" w:before="280"/>
    </w:pPr>
    <w:rPr>
      <w:b/>
      <w:bCs/>
      <w:color w:val="1E3A8A"/>
      <w:sz w:val="26"/>
      <w:szCs w:val="26"/>
    </w:rPr>
  </w:style>
  <w:style w:type="paragraph" w:styleId="Heading3">
    <w:name w:val="Heading 3"/>
    <w:basedOn w:val="Normal"/>
    <w:pPr>
      <w:spacing w:after="60" w:before="200"/>
    </w:pPr>
    <w:rPr>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2026-04-30T04:37:39.131Z</dcterms:created>
  <dcterms:modified xsi:type="dcterms:W3CDTF">2026-04-30T04:37:39.132Z</dcterms:modified>
</cp:coreProperties>
</file>

<file path=docProps/custom.xml><?xml version="1.0" encoding="utf-8"?>
<Properties xmlns="http://schemas.openxmlformats.org/officeDocument/2006/custom-properties" xmlns:vt="http://schemas.openxmlformats.org/officeDocument/2006/docPropsVTypes"/>
</file>