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40"/>
        <w:jc w:val="center"/>
      </w:pPr>
      <w:r>
        <w:rPr>
          <w:rFonts w:ascii="Arial" w:cs="Arial" w:eastAsia="Arial" w:hAnsi="Arial"/>
          <w:b/>
          <w:bCs/>
          <w:color w:val="C2185B"/>
          <w:sz w:val="52"/>
          <w:szCs w:val="52"/>
        </w:rPr>
        <w:t xml:space="preserve">MOMOMY BAKERY</w:t>
      </w:r>
    </w:p>
    <w:p>
      <w:pPr>
        <w:spacing w:before="0" w:after="80"/>
        <w:jc w:val="center"/>
      </w:pPr>
      <w:r>
        <w:rPr>
          <w:rFonts w:ascii="Arial" w:cs="Arial" w:eastAsia="Arial" w:hAnsi="Arial"/>
          <w:i/>
          <w:iCs/>
          <w:color w:val="555555"/>
          <w:sz w:val="22"/>
          <w:szCs w:val="22"/>
        </w:rPr>
        <w:t xml:space="preserve">Arte en Repostería</w:t>
      </w:r>
    </w:p>
    <w:p>
      <w:pPr>
        <w:pBdr>
          <w:top w:val="single" w:color="C2185B" w:sz="6" w:space="4"/>
          <w:bottom w:val="single" w:color="C2185B" w:sz="6" w:space="4"/>
        </w:pBdr>
        <w:spacing w:before="160" w:after="160"/>
        <w:jc w:val="center"/>
      </w:pPr>
      <w:r>
        <w:rPr>
          <w:rFonts w:ascii="Arial" w:cs="Arial" w:eastAsia="Arial" w:hAnsi="Arial"/>
          <w:b/>
          <w:bCs/>
          <w:caps/>
          <w:color w:val="1A1A2E"/>
          <w:sz w:val="26"/>
          <w:szCs w:val="26"/>
        </w:rPr>
        <w:t xml:space="preserve">CONTRATO DE ADHESIÓN DE PRESTACIÓN DE SERVICIOS GASTRONÓMICOS, REPOSTERÍA ARTESANAL Y LOGÍSTICA DE REPARTO</w:t>
      </w:r>
    </w:p>
    <w:p>
      <w:pPr>
        <w:spacing w:before="100" w:after="0"/>
      </w:pPr>
      <w:r>
        <w:t xml:space="preserve"/>
      </w:r>
    </w:p>
    <w:p>
      <w:pPr>
        <w:spacing w:before="0" w:after="40"/>
        <w:jc w:val="center"/>
      </w:pPr>
      <w:r>
        <w:rPr>
          <w:rFonts w:ascii="Arial" w:cs="Arial" w:eastAsia="Arial" w:hAnsi="Arial"/>
          <w:i/>
          <w:iCs/>
          <w:color w:val="555555"/>
          <w:sz w:val="18"/>
          <w:szCs w:val="18"/>
        </w:rPr>
        <w:t xml:space="preserve">Versión vigente: Febrero 2026</w:t>
      </w:r>
    </w:p>
    <w:p>
      <w:pPr>
        <w:spacing w:before="0" w:after="40"/>
        <w:jc w:val="center"/>
      </w:pPr>
      <w:r>
        <w:rPr>
          <w:rFonts w:ascii="Arial" w:cs="Arial" w:eastAsia="Arial" w:hAnsi="Arial"/>
          <w:i/>
          <w:iCs/>
          <w:color w:val="555555"/>
          <w:sz w:val="18"/>
          <w:szCs w:val="18"/>
        </w:rPr>
        <w:t xml:space="preserve">Elaborado conforme a la legislación mexicana aplicable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60"/>
              <w:left w:type="dxa" w:w="200"/>
              <w:bottom w:type="dxa" w:w="160"/>
              <w:right w:type="dxa" w:w="200"/>
            </w:tcMar>
          </w:tcPr>
          <w:p>
            <w:pPr>
              <w:jc w:val="both"/>
            </w:pPr>
            <w:r>
              <w:rPr>
                <w:rFonts w:ascii="Arial" w:cs="Arial" w:eastAsia="Arial" w:hAnsi="Arial"/>
                <w:b/>
                <w:bCs/>
                <w:color w:val="C2185B"/>
                <w:sz w:val="18"/>
                <w:szCs w:val="18"/>
              </w:rPr>
              <w:t xml:space="preserve">NOTA LEGAL IMPORTANTE: </w:t>
            </w:r>
            <w:r>
              <w:rPr>
                <w:rFonts w:ascii="Times New Roman" w:cs="Times New Roman" w:eastAsia="Times New Roman" w:hAnsi="Times New Roman"/>
                <w:i/>
                <w:iCs/>
                <w:color w:val="555555"/>
                <w:sz w:val="18"/>
                <w:szCs w:val="18"/>
              </w:rPr>
              <w:t xml:space="preserve">El presente instrumento constituye un contrato de adhesión en términos del artículo 85 de la Ley Federal de Protección al Consumidor (LFPC). Al realizar el pago del anticipo o de la totalidad del pedido, o al hacer uso de los servicios del Prestador, EL CLIENTE declara haber leído, comprendido y aceptado en forma íntegra e irrevocable todas y cada una de las cláusulas aquí contenidas. La aceptación es tácita y equivale a la firma del presente instrumento conforme a los artículos 1794, 1796 y 1803 del Código Civil Federal.</w:t>
            </w:r>
          </w:p>
        </w:tc>
      </w:tr>
    </w:tbl>
    <w:p>
      <w:pPr>
        <w:spacing w:before="160" w:after="0"/>
      </w:pPr>
      <w:r>
        <w:t xml:space="preserve"/>
      </w:r>
    </w:p>
    <w:p>
      <w:pPr>
        <w:pBdr>
          <w:bottom w:val="single" w:color="C2185B" w:sz="4" w:space="2"/>
        </w:pBdr>
        <w:spacing w:before="320" w:after="120"/>
      </w:pPr>
      <w:r>
        <w:rPr>
          <w:rFonts w:ascii="Arial" w:cs="Arial" w:eastAsia="Arial" w:hAnsi="Arial"/>
          <w:b/>
          <w:bCs/>
          <w:caps/>
          <w:color w:val="C2185B"/>
          <w:sz w:val="22"/>
          <w:szCs w:val="22"/>
        </w:rPr>
        <w:t xml:space="preserve">DECLARACIONES PRELIMINARES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0" w:after="60"/>
            </w:pPr>
            <w:r>
              <w:rPr>
                <w:rFonts w:ascii="Arial" w:cs="Arial" w:eastAsia="Arial" w:hAnsi="Arial"/>
                <w:b/>
                <w:bCs/>
                <w:color w:val="C2185B"/>
                <w:sz w:val="20"/>
                <w:szCs w:val="20"/>
              </w:rPr>
              <w:t xml:space="preserve">DECLARACIÓN I — EL PRESTADOR</w:t>
            </w:r>
          </w:p>
          <w:p>
            <w:pPr>
              <w:spacing w:before="60" w:after="100"/>
              <w:jc w:val="both"/>
            </w:pPr>
            <w:r>
              <w:rPr>
                <w:rFonts w:ascii="Times New Roman" w:cs="Times New Roman" w:eastAsia="Times New Roman" w:hAnsi="Times New Roman"/>
                <w:color w:val="555555"/>
                <w:sz w:val="18"/>
                <w:szCs w:val="18"/>
              </w:rPr>
              <w:t xml:space="preserve">"Momomy Bakery" (en adelante, "EL PRESTADOR") es una entidad comercial con domicilio en el Estado de México, México, dedicada a la producción y comercialización de bienes perecederos de repostería y panadería de diseño personalizado. EL PRESTADOR opera bajo estándares de higiene, inocuidad alimentaria y normatividad sanitaria vigente, conforme a la Ley General de Salud y las Normas Oficiales Mexicanas aplicables al sector alimentario.</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DECLARACIÓN II — EL CLIENTE</w:t>
            </w:r>
          </w:p>
          <w:p>
            <w:pPr>
              <w:spacing w:before="60" w:after="100"/>
              <w:jc w:val="both"/>
            </w:pPr>
            <w:r>
              <w:rPr>
                <w:rFonts w:ascii="Times New Roman" w:cs="Times New Roman" w:eastAsia="Times New Roman" w:hAnsi="Times New Roman"/>
                <w:color w:val="555555"/>
                <w:sz w:val="18"/>
                <w:szCs w:val="18"/>
              </w:rPr>
              <w:t xml:space="preserve">"EL CLIENTE" es la persona física o moral que, de forma directa o a través de representante, solicita y/o adquiere los servicios y productos de EL PRESTADOR, ya sea de manera presencial, telefónica, vía aplicaciones de mensajería instantánea o mediante el sitio web oficial. EL CLIENTE declara tener plena capacidad jurídica para contratar y que la información que proporciona es veraz, completa y actualizada, asumiendo plena responsabilidad civil y penal por cualquier falsedad en dichas declaraciones.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0" w:after="60"/>
            </w:pPr>
            <w:r>
              <w:rPr>
                <w:rFonts w:ascii="Arial" w:cs="Arial" w:eastAsia="Arial" w:hAnsi="Arial"/>
                <w:b/>
                <w:bCs/>
                <w:color w:val="1A1A2E"/>
                <w:sz w:val="20"/>
                <w:szCs w:val="20"/>
              </w:rPr>
              <w:t xml:space="preserve">DECLARACIÓN III — MARCO NORMATIVO</w:t>
            </w:r>
          </w:p>
          <w:p>
            <w:pPr>
              <w:spacing w:before="60" w:after="100"/>
              <w:jc w:val="both"/>
            </w:pPr>
            <w:r>
              <w:rPr>
                <w:rFonts w:ascii="Times New Roman" w:cs="Times New Roman" w:eastAsia="Times New Roman" w:hAnsi="Times New Roman"/>
                <w:color w:val="555555"/>
                <w:sz w:val="18"/>
                <w:szCs w:val="18"/>
              </w:rPr>
              <w:t xml:space="preserve">El presente contrato se rige por las disposiciones contenidas en el Código Civil Federal, el Código de Comercio, la Ley Federal de Protección al Consumidor (LFPC), la Ley Federal de Protección de Datos Personales en Posesión de los Particulares (LFPDPPP), la Ley General de Salud, y demás ordenamientos legales aplicables vigentes en los Estados Unidos Mexicanos.</w:t>
            </w:r>
          </w:p>
        </w:tc>
      </w:tr>
    </w:tbl>
    <w:p>
      <w:pPr>
        <w:spacing w:before="160" w:after="0"/>
      </w:pPr>
      <w:r>
        <w:t xml:space="preserve"/>
      </w:r>
    </w:p>
    <w:p>
      <w:pPr>
        <w:pBdr>
          <w:bottom w:val="single" w:color="C2185B" w:sz="4" w:space="2"/>
        </w:pBdr>
        <w:spacing w:before="320" w:after="120"/>
      </w:pPr>
      <w:r>
        <w:rPr>
          <w:rFonts w:ascii="Arial" w:cs="Arial" w:eastAsia="Arial" w:hAnsi="Arial"/>
          <w:b/>
          <w:bCs/>
          <w:caps/>
          <w:color w:val="C2185B"/>
          <w:sz w:val="22"/>
          <w:szCs w:val="22"/>
        </w:rPr>
        <w:t xml:space="preserve">CLÁUSULAS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1</w:t>
            </w:r>
          </w:p>
          <w:p>
            <w:pPr>
              <w:jc w:val="center"/>
            </w:pPr>
            <w:r>
              <w:rPr>
                <w:rFonts w:ascii="Arial" w:cs="Arial" w:eastAsia="Arial" w:hAnsi="Arial"/>
                <w:b/>
                <w:bCs/>
                <w:caps/>
                <w:color w:val="1A1A2E"/>
                <w:sz w:val="16"/>
                <w:szCs w:val="16"/>
              </w:rPr>
              <w:t xml:space="preserve">Objeto y Perfeccionamiento</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1.1 Objeto del Contrato</w:t>
            </w:r>
          </w:p>
          <w:p>
            <w:pPr>
              <w:spacing w:before="60" w:after="100"/>
              <w:jc w:val="both"/>
            </w:pPr>
            <w:r>
              <w:rPr>
                <w:rFonts w:ascii="Times New Roman" w:cs="Times New Roman" w:eastAsia="Times New Roman" w:hAnsi="Times New Roman"/>
                <w:color w:val="555555"/>
                <w:sz w:val="18"/>
                <w:szCs w:val="18"/>
              </w:rPr>
              <w:t xml:space="preserve">El presente instrumento tiene por objeto regular la relación jurídica entre EL PRESTADOR y EL CLIENTE, derivada de la elaboración, personalización y entrega de productos de repostería y panadería artesanal conforme a las especificaciones técnicas acordadas (diseño, sabor, tamaño, decoración y fecha de entrega). La aceptación del presupuesto y el pago del anticipo constituyen el acuerdo de voluntades sobre dichas especificaciones.</w:t>
            </w:r>
          </w:p>
          <w:p>
            <w:pPr>
              <w:spacing w:before="180" w:after="80"/>
            </w:pPr>
            <w:r>
              <w:rPr>
                <w:rFonts w:ascii="Arial" w:cs="Arial" w:eastAsia="Arial" w:hAnsi="Arial"/>
                <w:b/>
                <w:bCs/>
                <w:color w:val="1A1A2E"/>
                <w:sz w:val="20"/>
                <w:szCs w:val="20"/>
              </w:rPr>
              <w:t xml:space="preserve">1.2 Perfeccionamiento</w:t>
            </w:r>
          </w:p>
          <w:p>
            <w:pPr>
              <w:spacing w:before="60" w:after="100"/>
              <w:jc w:val="both"/>
            </w:pPr>
            <w:r>
              <w:rPr>
                <w:rFonts w:ascii="Times New Roman" w:cs="Times New Roman" w:eastAsia="Times New Roman" w:hAnsi="Times New Roman"/>
                <w:color w:val="555555"/>
                <w:sz w:val="18"/>
                <w:szCs w:val="18"/>
              </w:rPr>
              <w:t xml:space="preserve">El contrato se considerará perfeccionado y jurídicamente vinculante en el momento en que EL PRESTADOR reciba el comprobante de pago del anticipo acordado, conforme al artículo 1796 del Código Civil Federal. A partir de ese momento, ambas partes quedan obligadas en los términos aquí estipulados.</w:t>
            </w:r>
          </w:p>
          <w:p>
            <w:pPr>
              <w:spacing w:before="180" w:after="80"/>
            </w:pPr>
            <w:r>
              <w:rPr>
                <w:rFonts w:ascii="Arial" w:cs="Arial" w:eastAsia="Arial" w:hAnsi="Arial"/>
                <w:b/>
                <w:bCs/>
                <w:color w:val="1A1A2E"/>
                <w:sz w:val="20"/>
                <w:szCs w:val="20"/>
              </w:rPr>
              <w:t xml:space="preserve">1.3 Confirmación por Escrito</w:t>
            </w:r>
          </w:p>
          <w:p>
            <w:pPr>
              <w:spacing w:before="60" w:after="100"/>
              <w:jc w:val="both"/>
            </w:pPr>
            <w:r>
              <w:rPr>
                <w:rFonts w:ascii="Times New Roman" w:cs="Times New Roman" w:eastAsia="Times New Roman" w:hAnsi="Times New Roman"/>
                <w:color w:val="555555"/>
                <w:sz w:val="18"/>
                <w:szCs w:val="18"/>
              </w:rPr>
              <w:t xml:space="preserve">EL PRESTADOR emitirá una confirmación por escrito (vía correo electrónico o mensaje de texto) que detallará el producto, precio total, monto del anticipo, saldo pendiente, y la fecha y modalidad de entrega acordadas. Esta confirmación forma parte integral del presente contrato.</w:t>
            </w:r>
          </w:p>
          <w:p>
            <w:pPr>
              <w:spacing w:before="180" w:after="80"/>
            </w:pPr>
            <w:r>
              <w:rPr>
                <w:rFonts w:ascii="Arial" w:cs="Arial" w:eastAsia="Arial" w:hAnsi="Arial"/>
                <w:b/>
                <w:bCs/>
                <w:color w:val="1A1A2E"/>
                <w:sz w:val="20"/>
                <w:szCs w:val="20"/>
              </w:rPr>
              <w:t xml:space="preserve">1.4 Conformidad Estética en la Entrega</w:t>
            </w:r>
          </w:p>
          <w:p>
            <w:pPr>
              <w:spacing w:before="60" w:after="100"/>
              <w:jc w:val="both"/>
            </w:pPr>
            <w:r>
              <w:rPr>
                <w:rFonts w:ascii="Times New Roman" w:cs="Times New Roman" w:eastAsia="Times New Roman" w:hAnsi="Times New Roman"/>
                <w:color w:val="555555"/>
                <w:sz w:val="18"/>
                <w:szCs w:val="18"/>
              </w:rPr>
              <w:t xml:space="preserve">Al momento de la entrega física del producto —ya sea directamente a EL CLIENTE o a través de terceros— EL CLIENTE manifiesta su total conformidad con las características organolépticas y estéticas del bien, operando la renuncia expresa a cualquier acción de rescisión por defectos estéticos visibles detectables al momento de la entrega, incluyendo variaciones artísticas, errores en inscripciones textuales solicitadas por EL CLIENTE, o diferencias de tono cromático dentro de la tolerancia establecida en la Cláusula 3. Esta conformidad no aplica para vicios ocultos, los cuales se rigen por la Cláusula 6.</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2</w:t>
            </w:r>
          </w:p>
          <w:p>
            <w:pPr>
              <w:jc w:val="center"/>
            </w:pPr>
            <w:r>
              <w:rPr>
                <w:rFonts w:ascii="Arial" w:cs="Arial" w:eastAsia="Arial" w:hAnsi="Arial"/>
                <w:b/>
                <w:bCs/>
                <w:caps/>
                <w:color w:val="1A1A2E"/>
                <w:sz w:val="16"/>
                <w:szCs w:val="16"/>
              </w:rPr>
              <w:t xml:space="preserve">Régimen Económico y Cancelaciones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2.1 Precios y Anticipo</w:t>
            </w:r>
          </w:p>
          <w:p>
            <w:pPr>
              <w:spacing w:before="60" w:after="100"/>
              <w:jc w:val="both"/>
            </w:pPr>
            <w:r>
              <w:rPr>
                <w:rFonts w:ascii="Times New Roman" w:cs="Times New Roman" w:eastAsia="Times New Roman" w:hAnsi="Times New Roman"/>
                <w:color w:val="555555"/>
                <w:sz w:val="18"/>
                <w:szCs w:val="18"/>
              </w:rPr>
              <w:t xml:space="preserve">Los precios de los productos se encuentran expresados en Pesos Mexicanos (MXN) e incluyen el Impuesto al Valor Agregado (IVA) correspondiente, salvo indicación expresa en contrario. Para pedidos especiales o personalizados, EL PRESTADOR podrá requerir un anticipo de entre el 30% y el 50% del valor total al momento de la confirmación del pedido.</w:t>
            </w:r>
          </w:p>
          <w:p>
            <w:pPr>
              <w:spacing w:before="180" w:after="80"/>
            </w:pPr>
            <w:r>
              <w:rPr>
                <w:rFonts w:ascii="Arial" w:cs="Arial" w:eastAsia="Arial" w:hAnsi="Arial"/>
                <w:b/>
                <w:bCs/>
                <w:color w:val="1A1A2E"/>
                <w:sz w:val="20"/>
                <w:szCs w:val="20"/>
              </w:rPr>
              <w:t xml:space="preserve">2.2 No Retracto por Naturaleza del Bien</w:t>
            </w:r>
          </w:p>
          <w:p>
            <w:pPr>
              <w:spacing w:before="60" w:after="100"/>
              <w:jc w:val="both"/>
            </w:pPr>
            <w:r>
              <w:rPr>
                <w:rFonts w:ascii="Times New Roman" w:cs="Times New Roman" w:eastAsia="Times New Roman" w:hAnsi="Times New Roman"/>
                <w:color w:val="555555"/>
                <w:sz w:val="18"/>
                <w:szCs w:val="18"/>
              </w:rPr>
              <w:t xml:space="preserve">Con fundamento en el artículo 93 Bis de la Ley Federal de Protección al Consumidor y el artículo 56 de la misma ley, EL CLIENTE reconoce y acepta que, dado que los productos de EL PRESTADOR son </w:t>
            </w:r>
            <w:r>
              <w:rPr>
                <w:rFonts w:ascii="Times New Roman" w:cs="Times New Roman" w:eastAsia="Times New Roman" w:hAnsi="Times New Roman"/>
                <w:b/>
                <w:bCs/>
                <w:color w:val="555555"/>
                <w:sz w:val="18"/>
                <w:szCs w:val="18"/>
              </w:rPr>
              <w:t xml:space="preserve">bienes perecederos de producción personalizada bajo pedido expreso</w:t>
            </w:r>
            <w:r>
              <w:rPr>
                <w:rFonts w:ascii="Times New Roman" w:cs="Times New Roman" w:eastAsia="Times New Roman" w:hAnsi="Times New Roman"/>
                <w:color w:val="555555"/>
                <w:sz w:val="18"/>
                <w:szCs w:val="18"/>
              </w:rPr>
              <w:t xml:space="preserve">, el derecho de retracto o desistimiento previsto en la LFPC no resulta aplicable una vez que EL PRESTADOR ha iniciado la reserva de la fecha en su calendario de producción o la gestión de adquisición de insumos específicos para el pedido.</w:t>
            </w:r>
          </w:p>
          <w:p>
            <w:pPr>
              <w:spacing w:before="180" w:after="80"/>
            </w:pPr>
            <w:r>
              <w:rPr>
                <w:rFonts w:ascii="Arial" w:cs="Arial" w:eastAsia="Arial" w:hAnsi="Arial"/>
                <w:b/>
                <w:bCs/>
                <w:color w:val="1A1A2E"/>
                <w:sz w:val="20"/>
                <w:szCs w:val="20"/>
              </w:rPr>
              <w:t xml:space="preserve">2.3 Escalafón de Cancelación</w:t>
            </w:r>
          </w:p>
          <w:p>
            <w:pPr>
              <w:spacing w:before="60" w:after="100"/>
              <w:jc w:val="both"/>
            </w:pPr>
            <w:r>
              <w:rPr>
                <w:rFonts w:ascii="Times New Roman" w:cs="Times New Roman" w:eastAsia="Times New Roman" w:hAnsi="Times New Roman"/>
                <w:color w:val="555555"/>
                <w:sz w:val="18"/>
                <w:szCs w:val="18"/>
              </w:rPr>
              <w:t xml:space="preserve">En caso de cancelación por parte de EL CLIENTE, se aplicarán las siguientes penalizaciones, mismas que EL CLIENTE acepta como Pena Convencional conforme al artículo 1840 del Código Civil Federal, en razón de los costos de insumos adquiridos y el costo de oportunidad generado por la reserva de fecha:</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Cancelación con más de 120 horas (5 días naturales) de anticipación: </w:t>
            </w:r>
            <w:r>
              <w:rPr>
                <w:rFonts w:ascii="Times New Roman" w:cs="Times New Roman" w:eastAsia="Times New Roman" w:hAnsi="Times New Roman"/>
                <w:b/>
                <w:bCs/>
                <w:color w:val="555555"/>
                <w:sz w:val="18"/>
                <w:szCs w:val="18"/>
              </w:rPr>
              <w:t xml:space="preserve">Reembolso del 50% del anticipo pagado.</w:t>
            </w:r>
            <w:r>
              <w:rPr>
                <w:rFonts w:ascii="Times New Roman" w:cs="Times New Roman" w:eastAsia="Times New Roman" w:hAnsi="Times New Roman"/>
                <w:color w:val="555555"/>
                <w:sz w:val="18"/>
                <w:szCs w:val="18"/>
              </w:rPr>
              <w:t xml:space="preserve"> El 50% restante queda a favor de EL PRESTADOR por concepto de gastos administrativos, reserva de agenda y gestión de insumos.</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Cancelación entre 48 y 120 horas de anticipación: </w:t>
            </w:r>
            <w:r>
              <w:rPr>
                <w:rFonts w:ascii="Times New Roman" w:cs="Times New Roman" w:eastAsia="Times New Roman" w:hAnsi="Times New Roman"/>
                <w:b/>
                <w:bCs/>
                <w:color w:val="555555"/>
                <w:sz w:val="18"/>
                <w:szCs w:val="18"/>
              </w:rPr>
              <w:t xml:space="preserve">Reembolso del 25% del anticipo.</w:t>
            </w:r>
            <w:r>
              <w:rPr>
                <w:rFonts w:ascii="Times New Roman" w:cs="Times New Roman" w:eastAsia="Times New Roman" w:hAnsi="Times New Roman"/>
                <w:color w:val="555555"/>
                <w:sz w:val="18"/>
                <w:szCs w:val="18"/>
              </w:rPr>
              <w:t xml:space="preserve"> El saldo restante constituye pena convencional por la imposibilidad de reasignar la capacidad productiva reservada.</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Cancelación con menos de 48 horas de anticipación: </w:t>
            </w:r>
            <w:r>
              <w:rPr>
                <w:rFonts w:ascii="Times New Roman" w:cs="Times New Roman" w:eastAsia="Times New Roman" w:hAnsi="Times New Roman"/>
                <w:b/>
                <w:bCs/>
                <w:color w:val="555555"/>
                <w:sz w:val="18"/>
                <w:szCs w:val="18"/>
              </w:rPr>
              <w:t xml:space="preserve">El anticipo se pierde en su totalidad</w:t>
            </w:r>
            <w:r>
              <w:rPr>
                <w:rFonts w:ascii="Times New Roman" w:cs="Times New Roman" w:eastAsia="Times New Roman" w:hAnsi="Times New Roman"/>
                <w:color w:val="555555"/>
                <w:sz w:val="18"/>
                <w:szCs w:val="18"/>
              </w:rPr>
              <w:t xml:space="preserve"> como pena convencional, dado que los insumos ya habrán sido adquiridos y el proceso de producción se habrá iniciado o planificado de forma definitiva.</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Cancelación por parte de EL PRESTADOR: </w:t>
            </w:r>
            <w:r>
              <w:rPr>
                <w:rFonts w:ascii="Times New Roman" w:cs="Times New Roman" w:eastAsia="Times New Roman" w:hAnsi="Times New Roman"/>
                <w:b/>
                <w:bCs/>
                <w:color w:val="555555"/>
                <w:sz w:val="18"/>
                <w:szCs w:val="18"/>
              </w:rPr>
              <w:t xml:space="preserve">Reembolso del 100% del monto pagado</w:t>
            </w:r>
            <w:r>
              <w:rPr>
                <w:rFonts w:ascii="Times New Roman" w:cs="Times New Roman" w:eastAsia="Times New Roman" w:hAnsi="Times New Roman"/>
                <w:color w:val="555555"/>
                <w:sz w:val="18"/>
                <w:szCs w:val="18"/>
              </w:rPr>
              <w:t xml:space="preserve"> en un plazo máximo de 5 días hábiles.</w:t>
            </w:r>
          </w:p>
          <w:p>
            <w:pPr>
              <w:spacing w:before="180" w:after="80"/>
            </w:pPr>
            <w:r>
              <w:rPr>
                <w:rFonts w:ascii="Arial" w:cs="Arial" w:eastAsia="Arial" w:hAnsi="Arial"/>
                <w:b/>
                <w:bCs/>
                <w:color w:val="1A1A2E"/>
                <w:sz w:val="20"/>
                <w:szCs w:val="20"/>
              </w:rPr>
              <w:t xml:space="preserve">2.4 Abandono de Mercancía</w:t>
            </w:r>
          </w:p>
          <w:p>
            <w:pPr>
              <w:spacing w:before="60" w:after="100"/>
              <w:jc w:val="both"/>
            </w:pPr>
            <w:r>
              <w:rPr>
                <w:rFonts w:ascii="Times New Roman" w:cs="Times New Roman" w:eastAsia="Times New Roman" w:hAnsi="Times New Roman"/>
                <w:color w:val="555555"/>
                <w:sz w:val="18"/>
                <w:szCs w:val="18"/>
              </w:rPr>
              <w:t xml:space="preserve">EL PRESTADOR garantiza la integridad y cadena de frío del producto terminado por un periodo máximo de 12 horas naturales a partir de la hora pactada para su recolección o entrega. Transcurrido dicho plazo sin que EL CLIENTE recoja o reciba el producto, EL PRESTADOR procederá a su desecho sanitario conforme a las normas de seguridad alimentaria aplicables, sin que esto genere derecho a reembolso, compensación, crédito o resarcimiento alguno a favor de EL CLIENTE.</w:t>
            </w:r>
          </w:p>
          <w:p>
            <w:pPr>
              <w:spacing w:before="180" w:after="80"/>
            </w:pPr>
            <w:r>
              <w:rPr>
                <w:rFonts w:ascii="Arial" w:cs="Arial" w:eastAsia="Arial" w:hAnsi="Arial"/>
                <w:b/>
                <w:bCs/>
                <w:color w:val="1A1A2E"/>
                <w:sz w:val="20"/>
                <w:szCs w:val="20"/>
              </w:rPr>
              <w:t xml:space="preserve">2.5 Modificaciones al Pedido</w:t>
            </w:r>
          </w:p>
          <w:p>
            <w:pPr>
              <w:spacing w:before="60" w:after="100"/>
              <w:jc w:val="both"/>
            </w:pPr>
            <w:r>
              <w:rPr>
                <w:rFonts w:ascii="Times New Roman" w:cs="Times New Roman" w:eastAsia="Times New Roman" w:hAnsi="Times New Roman"/>
                <w:color w:val="555555"/>
                <w:sz w:val="18"/>
                <w:szCs w:val="18"/>
              </w:rPr>
              <w:t xml:space="preserve">Cualquier modificación a las especificaciones del pedido (diseño, sabor, tamaño, fecha) solicitada por EL CLIENTE una vez perfeccionado el contrato estará sujeta a la aceptación expresa de EL PRESTADOR, a la disponibilidad de agenda y al pago de cualquier diferencia de precio que resulte. EL PRESTADOR podrá declinar las modificaciones cuando afecten el proceso productivo ya iniciado.</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3</w:t>
            </w:r>
          </w:p>
          <w:p>
            <w:pPr>
              <w:jc w:val="center"/>
            </w:pPr>
            <w:r>
              <w:rPr>
                <w:rFonts w:ascii="Arial" w:cs="Arial" w:eastAsia="Arial" w:hAnsi="Arial"/>
                <w:b/>
                <w:bCs/>
                <w:caps/>
                <w:color w:val="1A1A2E"/>
                <w:sz w:val="16"/>
                <w:szCs w:val="16"/>
              </w:rPr>
              <w:t xml:space="preserve">Variaciones Artesanales y Propiedad Intelectual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3.1 Naturaleza Artesanal y Tolerancia Cromática</w:t>
            </w:r>
          </w:p>
          <w:p>
            <w:pPr>
              <w:spacing w:before="60" w:after="100"/>
              <w:jc w:val="both"/>
            </w:pPr>
            <w:r>
              <w:rPr>
                <w:rFonts w:ascii="Times New Roman" w:cs="Times New Roman" w:eastAsia="Times New Roman" w:hAnsi="Times New Roman"/>
                <w:color w:val="555555"/>
                <w:sz w:val="18"/>
                <w:szCs w:val="18"/>
              </w:rPr>
              <w:t xml:space="preserve">EL CLIENTE reconoce y acepta que los productos de Momomy Bakery son elaborados de forma íntegramente artesanal, por lo que pueden existir variaciones menores en la presentación final respecto a imágenes de referencia. En particular, EL CLIENTE acepta expresamente una variación de hasta el 15% en las tonalidades finales, dado que los pigmentos comestibles reaccionan de forma distinta según el pH y la composición química de cada ingrediente (fondant, crema batida, ganache, buttercream), y que ningún colorante comestible puede replicar con exactitud los colores emitidos por pantallas digitales en modelos RGB o CMYK. Dichas variaciones no constituyen incumplimiento contractual.</w:t>
            </w:r>
          </w:p>
          <w:p>
            <w:pPr>
              <w:spacing w:before="180" w:after="80"/>
            </w:pPr>
            <w:r>
              <w:rPr>
                <w:rFonts w:ascii="Arial" w:cs="Arial" w:eastAsia="Arial" w:hAnsi="Arial"/>
                <w:b/>
                <w:bCs/>
                <w:color w:val="1A1A2E"/>
                <w:sz w:val="20"/>
                <w:szCs w:val="20"/>
              </w:rPr>
              <w:t xml:space="preserve">3.2 Propiedad Intelectual — Diseños Originales</w:t>
            </w:r>
          </w:p>
          <w:p>
            <w:pPr>
              <w:spacing w:before="60" w:after="100"/>
              <w:jc w:val="both"/>
            </w:pPr>
            <w:r>
              <w:rPr>
                <w:rFonts w:ascii="Times New Roman" w:cs="Times New Roman" w:eastAsia="Times New Roman" w:hAnsi="Times New Roman"/>
                <w:color w:val="555555"/>
                <w:sz w:val="18"/>
                <w:szCs w:val="18"/>
              </w:rPr>
              <w:t xml:space="preserve">Los diseños originales, conceptos decorativos, composiciones artísticas y técnicas de decoración desarrolladas por Momomy Bakery son propiedad intelectual de EL PRESTADOR, protegidos por la Ley Federal del Derecho de Autor. EL PRESTADOR se reserva el derecho de utilizar material audiovisual (fotografías y videos) del producto terminado para su exhibición comercial en portafolios digitales, sitio web y redes sociales, salvo que EL CLIENTE manifieste su oposición de forma expresa, escrita y debidamente formalizada antes del inicio de la producción.</w:t>
            </w:r>
          </w:p>
          <w:p>
            <w:pPr>
              <w:spacing w:before="180" w:after="80"/>
            </w:pPr>
            <w:r>
              <w:rPr>
                <w:rFonts w:ascii="Arial" w:cs="Arial" w:eastAsia="Arial" w:hAnsi="Arial"/>
                <w:b/>
                <w:bCs/>
                <w:color w:val="1A1A2E"/>
                <w:sz w:val="20"/>
                <w:szCs w:val="20"/>
              </w:rPr>
              <w:t xml:space="preserve">3.3 Diseños de Terceros</w:t>
            </w:r>
          </w:p>
          <w:p>
            <w:pPr>
              <w:spacing w:before="60" w:after="100"/>
              <w:jc w:val="both"/>
            </w:pPr>
            <w:r>
              <w:rPr>
                <w:rFonts w:ascii="Times New Roman" w:cs="Times New Roman" w:eastAsia="Times New Roman" w:hAnsi="Times New Roman"/>
                <w:color w:val="555555"/>
                <w:sz w:val="18"/>
                <w:szCs w:val="18"/>
              </w:rPr>
              <w:t xml:space="preserve">Cuando EL CLIENTE solicite la reproducción de diseños, personajes, logotipos o cualquier obra protegida por derechos de autor de terceros, EL CLIENTE asume plena responsabilidad legal por la legitimidad de dicha solicitud, deslindando a EL PRESTADOR de cualquier reclamación por infracción a derechos de propiedad intelectual.</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4</w:t>
            </w:r>
          </w:p>
          <w:p>
            <w:pPr>
              <w:jc w:val="center"/>
            </w:pPr>
            <w:r>
              <w:rPr>
                <w:rFonts w:ascii="Arial" w:cs="Arial" w:eastAsia="Arial" w:hAnsi="Arial"/>
                <w:b/>
                <w:bCs/>
                <w:caps/>
                <w:color w:val="1A1A2E"/>
                <w:sz w:val="16"/>
                <w:szCs w:val="16"/>
              </w:rPr>
              <w:t xml:space="preserve">Seguridad Alimentaria y Traslado de Responsabilidad</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4.1 Cadena de Frío y Conservación</w:t>
            </w:r>
          </w:p>
          <w:p>
            <w:pPr>
              <w:spacing w:before="60" w:after="100"/>
              <w:jc w:val="both"/>
            </w:pPr>
            <w:r>
              <w:rPr>
                <w:rFonts w:ascii="Times New Roman" w:cs="Times New Roman" w:eastAsia="Times New Roman" w:hAnsi="Times New Roman"/>
                <w:color w:val="555555"/>
                <w:sz w:val="18"/>
                <w:szCs w:val="18"/>
              </w:rPr>
              <w:t xml:space="preserve">El riesgo de deterioro del producto se traslada íntegramente a EL CLIENTE en el instante exacto de la entrega. Es responsabilidad exclusiva de EL CLIENTE mantener el producto en las condiciones de refrigeración recomendadas: temperatura de entre 2°C y 6°C. EL PRESTADOR no asumirá responsabilidad alguna por colapsos estructurales, descomposición, deshidratación o deterioro estético derivados de: (a) exposición a temperaturas superiores a 22°C, (b) exposición directa a rayos UV o fuentes de calor, (c) almacenamiento inadecuado, o (d) incumplimiento de las instrucciones de conservación proporcionadas al momento de la entrega.</w:t>
            </w:r>
          </w:p>
          <w:p>
            <w:pPr>
              <w:spacing w:before="180" w:after="80"/>
            </w:pPr>
            <w:r>
              <w:rPr>
                <w:rFonts w:ascii="Arial" w:cs="Arial" w:eastAsia="Arial" w:hAnsi="Arial"/>
                <w:b/>
                <w:bCs/>
                <w:color w:val="1A1A2E"/>
                <w:sz w:val="20"/>
                <w:szCs w:val="20"/>
              </w:rPr>
              <w:t xml:space="preserve">4.2 Transporte por Cuenta de EL CLIENTE</w:t>
            </w:r>
          </w:p>
          <w:p>
            <w:pPr>
              <w:spacing w:before="60" w:after="100"/>
              <w:jc w:val="both"/>
            </w:pPr>
            <w:r>
              <w:rPr>
                <w:rFonts w:ascii="Times New Roman" w:cs="Times New Roman" w:eastAsia="Times New Roman" w:hAnsi="Times New Roman"/>
                <w:color w:val="555555"/>
                <w:sz w:val="18"/>
                <w:szCs w:val="18"/>
              </w:rPr>
              <w:t xml:space="preserve">Si EL CLIENTE opta por recoger y transportar el producto por sus propios medios, o contrata para ello un servicio de terceros (incluyendo plataformas de reparto y servicios de mensajería), EL PRESTADOR queda libre y exento de toda responsabilidad por daños mecánicos, volcaduras, vibraciones, falta de nivelación del vehículo, o cualquier otro incidente de transporte que afecte la integridad estética, estructural o alimentaria del producto. Se recomienda transportar el producto en superficies planas y en vehículo con climatización adecuada.</w:t>
            </w:r>
          </w:p>
          <w:p>
            <w:pPr>
              <w:spacing w:before="180" w:after="80"/>
            </w:pPr>
            <w:r>
              <w:rPr>
                <w:rFonts w:ascii="Arial" w:cs="Arial" w:eastAsia="Arial" w:hAnsi="Arial"/>
                <w:b/>
                <w:bCs/>
                <w:color w:val="1A1A2E"/>
                <w:sz w:val="20"/>
                <w:szCs w:val="20"/>
              </w:rPr>
              <w:t xml:space="preserve">4.3 Elementos Estructurales No Comestibles</w:t>
            </w:r>
          </w:p>
          <w:p>
            <w:pPr>
              <w:spacing w:before="60" w:after="100"/>
              <w:jc w:val="both"/>
            </w:pPr>
            <w:r>
              <w:rPr>
                <w:rFonts w:ascii="Times New Roman" w:cs="Times New Roman" w:eastAsia="Times New Roman" w:hAnsi="Times New Roman"/>
                <w:color w:val="555555"/>
                <w:sz w:val="18"/>
                <w:szCs w:val="18"/>
              </w:rPr>
              <w:t xml:space="preserve">En atención a la seguridad del consumidor final, EL PRESTADOR informa que el producto puede contener elementos estructurales no comestibles indispensables para su estabilidad, incluyendo de manera enunciativa mas no limitativa: palillos de madera, pilares de plástico, alambres de floristería, tubos de soporte y bases internas. EL CLIENTE asume la obligación y responsabilidad de identificar y retirar la totalidad de dichos elementos antes del corte y consumo del producto, e informar de ello a todos los comensales. EL PRESTADOR no asumirá responsabilidad civil ni penal por incidentes derivados de la ingesta negligente de componentes estructurales.</w:t>
            </w:r>
          </w:p>
          <w:p>
            <w:pPr>
              <w:spacing w:before="180" w:after="80"/>
            </w:pPr>
            <w:r>
              <w:rPr>
                <w:rFonts w:ascii="Arial" w:cs="Arial" w:eastAsia="Arial" w:hAnsi="Arial"/>
                <w:b/>
                <w:bCs/>
                <w:color w:val="1A1A2E"/>
                <w:sz w:val="20"/>
                <w:szCs w:val="20"/>
              </w:rPr>
              <w:t xml:space="preserve">4.4 Vida Útil del Producto</w:t>
            </w:r>
          </w:p>
          <w:p>
            <w:pPr>
              <w:spacing w:before="60" w:after="100"/>
              <w:jc w:val="both"/>
            </w:pPr>
            <w:r>
              <w:rPr>
                <w:rFonts w:ascii="Times New Roman" w:cs="Times New Roman" w:eastAsia="Times New Roman" w:hAnsi="Times New Roman"/>
                <w:color w:val="555555"/>
                <w:sz w:val="18"/>
                <w:szCs w:val="18"/>
              </w:rPr>
              <w:t xml:space="preserve">EL PRESTADOR informará a EL CLIENTE sobre la vida útil estimada del producto al momento de la entrega. EL CLIENTE reconoce que, por tratarse de un producto artesanal sin conservadores artificiales, el consumo dentro del plazo indicado es una condición esencial para la seguridad alimentaria y el disfrute óptimo del producto.</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5</w:t>
            </w:r>
          </w:p>
          <w:p>
            <w:pPr>
              <w:jc w:val="center"/>
            </w:pPr>
            <w:r>
              <w:rPr>
                <w:rFonts w:ascii="Arial" w:cs="Arial" w:eastAsia="Arial" w:hAnsi="Arial"/>
                <w:b/>
                <w:bCs/>
                <w:caps/>
                <w:color w:val="1A1A2E"/>
                <w:sz w:val="16"/>
                <w:szCs w:val="16"/>
              </w:rPr>
              <w:t xml:space="preserve">Declaración sobre Alérgenos y Exención de Responsabilidad Sanitaria</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5.1 Aviso de Salud Pública — Cocina No Libre de Trazas</w:t>
            </w:r>
          </w:p>
          <w:p>
            <w:pPr>
              <w:spacing w:before="60" w:after="100"/>
              <w:jc w:val="both"/>
            </w:pPr>
            <w:r>
              <w:rPr>
                <w:rFonts w:ascii="Times New Roman" w:cs="Times New Roman" w:eastAsia="Times New Roman" w:hAnsi="Times New Roman"/>
                <w:color w:val="555555"/>
                <w:sz w:val="18"/>
                <w:szCs w:val="18"/>
              </w:rPr>
              <w:t xml:space="preserve">EL PRESTADOR informa, con fundamento en las disposiciones de la Ley General de Salud y las Normas Oficiales Mexicanas aplicables, que sus instalaciones de producción NO son una zona libre de trazas. En dichas instalaciones se manipulan, almacenan y procesan de forma habitual los siguientes ingredientes altamente alergénicos:</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Gluten y derivados del trigo, centeno, cebada y avena.</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Lactosa, caseína y derivados lácteos (leche, crema, mantequilla, queso).</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Huevo y derivados.</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Soya y sus derivados.</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Maní (cacahuate) y derivados.</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Nueces de árbol (nuez, almendra, avellana, pistacho, anacardo, macadamia, nuez de Brasil, piñón).</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Semillas de ajonjolí.</w:t>
            </w:r>
          </w:p>
          <w:p>
            <w:pPr>
              <w:spacing w:before="60" w:after="100"/>
              <w:jc w:val="both"/>
            </w:pPr>
            <w:r>
              <w:rPr>
                <w:rFonts w:ascii="Times New Roman" w:cs="Times New Roman" w:eastAsia="Times New Roman" w:hAnsi="Times New Roman"/>
                <w:color w:val="555555"/>
                <w:sz w:val="18"/>
                <w:szCs w:val="18"/>
              </w:rPr>
              <w:t xml:space="preserve">En consecuencia, existe riesgo de contaminación cruzada en todos los productos elaborados por EL PRESTADOR, incluyendo aquellos que no contengan estos ingredientes de forma directa en su receta.</w:t>
            </w:r>
          </w:p>
          <w:p>
            <w:pPr>
              <w:spacing w:before="180" w:after="80"/>
            </w:pPr>
            <w:r>
              <w:rPr>
                <w:rFonts w:ascii="Arial" w:cs="Arial" w:eastAsia="Arial" w:hAnsi="Arial"/>
                <w:b/>
                <w:bCs/>
                <w:color w:val="1A1A2E"/>
                <w:sz w:val="20"/>
                <w:szCs w:val="20"/>
              </w:rPr>
              <w:t xml:space="preserve">5.2 Obligación de EL CLIENTE — Notificación de Restricciones</w:t>
            </w:r>
          </w:p>
          <w:p>
            <w:pPr>
              <w:spacing w:before="60" w:after="100"/>
              <w:jc w:val="both"/>
            </w:pPr>
            <w:r>
              <w:rPr>
                <w:rFonts w:ascii="Times New Roman" w:cs="Times New Roman" w:eastAsia="Times New Roman" w:hAnsi="Times New Roman"/>
                <w:color w:val="555555"/>
                <w:sz w:val="18"/>
                <w:szCs w:val="18"/>
              </w:rPr>
              <w:t xml:space="preserve">Es obligación irrenunciable de EL CLIENTE notificar a EL PRESTADOR, de forma expresa y por escrito, sobre cualquier alergia, intolerancia alimentaria, restricción dietética o condición médica relevante de los consumidores finales, antes de la confirmación y pago del pedido. EL PRESTADOR realizará sus mejores esfuerzos para atender dichas especificaciones, informando al Cliente de las limitaciones técnicas aplicables.</w:t>
            </w:r>
          </w:p>
          <w:p>
            <w:pPr>
              <w:spacing w:before="180" w:after="80"/>
            </w:pPr>
            <w:r>
              <w:rPr>
                <w:rFonts w:ascii="Arial" w:cs="Arial" w:eastAsia="Arial" w:hAnsi="Arial"/>
                <w:b/>
                <w:bCs/>
                <w:color w:val="1A1A2E"/>
                <w:sz w:val="20"/>
                <w:szCs w:val="20"/>
              </w:rPr>
              <w:t xml:space="preserve">5.3 Exención de Responsabilidad Sanitaria</w:t>
            </w:r>
          </w:p>
          <w:p>
            <w:pPr>
              <w:spacing w:before="60" w:after="100"/>
              <w:jc w:val="both"/>
            </w:pPr>
            <w:r>
              <w:rPr>
                <w:rFonts w:ascii="Times New Roman" w:cs="Times New Roman" w:eastAsia="Times New Roman" w:hAnsi="Times New Roman"/>
                <w:color w:val="555555"/>
                <w:sz w:val="18"/>
                <w:szCs w:val="18"/>
              </w:rPr>
              <w:t xml:space="preserve">EL CLIENTE, al recibir el producto, asume la obligación de informar a todos y cada uno de los comensales finales sobre los riesgos de alérgenos aquí descritos. EL CLIENTE deslinda expresamente a Momomy Bakery de cualquier responsabilidad civil, penal o sanitaria derivada de reacciones alérgicas, intolerancias o complicaciones médicas de cualquier índole en los siguientes supuestos: (a) cuando EL CLIENTE no haya notificado sus restricciones alimentarias antes de la confirmación del pedido; (b) cuando EL CLIENTE haya sido informado del riesgo de contaminación cruzada y haya aceptado el mismo de forma expresa; o (c) cuando el incidente derive del manejo o modificación del producto por parte de EL CLIENTE o terceros posterior a la entrega.</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6</w:t>
            </w:r>
          </w:p>
          <w:p>
            <w:pPr>
              <w:jc w:val="center"/>
            </w:pPr>
            <w:r>
              <w:rPr>
                <w:rFonts w:ascii="Arial" w:cs="Arial" w:eastAsia="Arial" w:hAnsi="Arial"/>
                <w:b/>
                <w:bCs/>
                <w:caps/>
                <w:color w:val="1A1A2E"/>
                <w:sz w:val="16"/>
                <w:szCs w:val="16"/>
              </w:rPr>
              <w:t xml:space="preserve">Garantía de Calidad y Gestión de Reclamaciones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6.1 Garantía de Calidad</w:t>
            </w:r>
          </w:p>
          <w:p>
            <w:pPr>
              <w:spacing w:before="60" w:after="100"/>
              <w:jc w:val="both"/>
            </w:pPr>
            <w:r>
              <w:rPr>
                <w:rFonts w:ascii="Times New Roman" w:cs="Times New Roman" w:eastAsia="Times New Roman" w:hAnsi="Times New Roman"/>
                <w:color w:val="555555"/>
                <w:sz w:val="18"/>
                <w:szCs w:val="18"/>
              </w:rPr>
              <w:t xml:space="preserve">EL PRESTADOR garantiza que sus productos son elaborados con ingredientes de calidad, frescos y bajo estrictas normas de higiene y manipulación de alimentos. En caso de que EL CLIENTE reciba un producto que no cumpla con las especificaciones esenciales acordadas o que presente defectos de calidad internos (vicios ocultos) no imputables al manejo posterior de EL CLIENTE, podrá presentar su reclamación conforme al procedimiento establecido en esta cláusula.</w:t>
            </w:r>
          </w:p>
          <w:p>
            <w:pPr>
              <w:spacing w:before="180" w:after="80"/>
            </w:pPr>
            <w:r>
              <w:rPr>
                <w:rFonts w:ascii="Arial" w:cs="Arial" w:eastAsia="Arial" w:hAnsi="Arial"/>
                <w:b/>
                <w:bCs/>
                <w:color w:val="1A1A2E"/>
                <w:sz w:val="20"/>
                <w:szCs w:val="20"/>
              </w:rPr>
              <w:t xml:space="preserve">6.2 Protocolo de Reclamación por Vicios Ocultos</w:t>
            </w:r>
          </w:p>
          <w:p>
            <w:pPr>
              <w:spacing w:before="60" w:after="100"/>
              <w:jc w:val="both"/>
            </w:pPr>
            <w:r>
              <w:rPr>
                <w:rFonts w:ascii="Times New Roman" w:cs="Times New Roman" w:eastAsia="Times New Roman" w:hAnsi="Times New Roman"/>
                <w:color w:val="555555"/>
                <w:sz w:val="18"/>
                <w:szCs w:val="18"/>
              </w:rPr>
              <w:t xml:space="preserve">Las reclamaciones por vicios ocultos relacionados con el estado interno del producto (sabor, textura, cocción, frescura) deberán ser presentadas por escrito a través de los canales de comunicación oficiales del Prestador, dentro de las 6 horas naturales siguientes a la recepción del producto. Como condición sine qua non para el análisis de procedencia de la queja, EL CLIENTE deberá:</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Poner a disposición de EL PRESTADOR al menos el 80% del producto original en las condiciones en que fue recibido, para la realización del dictamen técnico correspondiente.</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Aportar evidencia fotográfica o videográfica del defecto reportado, tomada inmediatamente tras su descubrimiento.</w:t>
            </w:r>
          </w:p>
          <w:p>
            <w:pPr>
              <w:pStyle w:val="ListParagraph"/>
              <w:numPr>
                <w:ilvl w:val="0"/>
                <w:numId w:val="2"/>
              </w:numPr>
              <w:spacing w:before="40" w:after="60"/>
              <w:jc w:val="both"/>
            </w:pPr>
            <w:r>
              <w:rPr>
                <w:rFonts w:ascii="Times New Roman" w:cs="Times New Roman" w:eastAsia="Times New Roman" w:hAnsi="Times New Roman"/>
                <w:color w:val="555555"/>
                <w:sz w:val="18"/>
                <w:szCs w:val="18"/>
              </w:rPr>
              <w:t xml:space="preserve">Acreditar que el producto fue conservado bajo las condiciones de temperatura y almacenamiento indicadas por EL PRESTADOR.</w:t>
            </w:r>
          </w:p>
          <w:p>
            <w:pPr>
              <w:spacing w:before="60" w:after="100"/>
              <w:jc w:val="both"/>
            </w:pPr>
            <w:r>
              <w:rPr>
                <w:rFonts w:ascii="Times New Roman" w:cs="Times New Roman" w:eastAsia="Times New Roman" w:hAnsi="Times New Roman"/>
                <w:color w:val="555555"/>
                <w:sz w:val="18"/>
                <w:szCs w:val="18"/>
              </w:rPr>
              <w:t xml:space="preserve">La ausencia del producto en la cantidad indicada o el incumplimiento de cualquiera de los requisitos anteriores imposibilita objetivamente el análisis técnico y, por tanto, excluye el derecho a reembolso o compensación.</w:t>
            </w:r>
          </w:p>
          <w:p>
            <w:pPr>
              <w:spacing w:before="180" w:after="80"/>
            </w:pPr>
            <w:r>
              <w:rPr>
                <w:rFonts w:ascii="Arial" w:cs="Arial" w:eastAsia="Arial" w:hAnsi="Arial"/>
                <w:b/>
                <w:bCs/>
                <w:color w:val="1A1A2E"/>
                <w:sz w:val="20"/>
                <w:szCs w:val="20"/>
              </w:rPr>
              <w:t xml:space="preserve">6.3 Resolución de Reclamaciones Procedentes</w:t>
            </w:r>
          </w:p>
          <w:p>
            <w:pPr>
              <w:spacing w:before="60" w:after="100"/>
              <w:jc w:val="both"/>
            </w:pPr>
            <w:r>
              <w:rPr>
                <w:rFonts w:ascii="Times New Roman" w:cs="Times New Roman" w:eastAsia="Times New Roman" w:hAnsi="Times New Roman"/>
                <w:color w:val="555555"/>
                <w:sz w:val="18"/>
                <w:szCs w:val="18"/>
              </w:rPr>
              <w:t xml:space="preserve">En caso de que la reclamación sea declarada procedente tras el análisis técnico, EL PRESTADOR ofrecerá, a su exclusiva elección, alguna de las siguientes soluciones: (a) reposición del producto en fecha acordada; (b) crédito aplicable a futuros pedidos; o (c) reembolso parcial o total según la naturaleza y magnitud del defecto acreditado. En ningún caso se cubrirán daños indirectos, incidentales, morales, consecuentes ni lucro cesante.</w:t>
            </w:r>
          </w:p>
          <w:p>
            <w:pPr>
              <w:spacing w:before="180" w:after="80"/>
            </w:pPr>
            <w:r>
              <w:rPr>
                <w:rFonts w:ascii="Arial" w:cs="Arial" w:eastAsia="Arial" w:hAnsi="Arial"/>
                <w:b/>
                <w:bCs/>
                <w:color w:val="1A1A2E"/>
                <w:sz w:val="20"/>
                <w:szCs w:val="20"/>
              </w:rPr>
              <w:t xml:space="preserve">6.4 Límite de Responsabilidad Pecuniaria</w:t>
            </w:r>
          </w:p>
          <w:p>
            <w:pPr>
              <w:spacing w:before="60" w:after="100"/>
              <w:jc w:val="both"/>
            </w:pPr>
            <w:r>
              <w:rPr>
                <w:rFonts w:ascii="Times New Roman" w:cs="Times New Roman" w:eastAsia="Times New Roman" w:hAnsi="Times New Roman"/>
                <w:color w:val="555555"/>
                <w:sz w:val="18"/>
                <w:szCs w:val="18"/>
              </w:rPr>
              <w:t xml:space="preserve">La responsabilidad total de EL PRESTADOR frente a EL CLIENTE, por cualquier causa y concepto derivado del presente contrato, se limitará en todo caso al monto efectivamente pagado por el pedido específico que originó la reclamación, sin que en ningún supuesto pueda exceder dicho monto.</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7</w:t>
            </w:r>
          </w:p>
          <w:p>
            <w:pPr>
              <w:jc w:val="center"/>
            </w:pPr>
            <w:r>
              <w:rPr>
                <w:rFonts w:ascii="Arial" w:cs="Arial" w:eastAsia="Arial" w:hAnsi="Arial"/>
                <w:b/>
                <w:bCs/>
                <w:caps/>
                <w:color w:val="1A1A2E"/>
                <w:sz w:val="16"/>
                <w:szCs w:val="16"/>
              </w:rPr>
              <w:t xml:space="preserve">Protección de Datos Personales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7.1 Tratamiento Conforme a la LFPDPPP</w:t>
            </w:r>
          </w:p>
          <w:p>
            <w:pPr>
              <w:spacing w:before="60" w:after="100"/>
              <w:jc w:val="both"/>
            </w:pPr>
            <w:r>
              <w:rPr>
                <w:rFonts w:ascii="Times New Roman" w:cs="Times New Roman" w:eastAsia="Times New Roman" w:hAnsi="Times New Roman"/>
                <w:color w:val="555555"/>
                <w:sz w:val="18"/>
                <w:szCs w:val="18"/>
              </w:rPr>
              <w:t xml:space="preserve">El tratamiento de los datos personales que EL CLIENTE proporcione al Prestador se realizará conforme a lo dispuesto en la Ley Federal de Protección de Datos Personales en Posesión de los Particulares (LFPDPPP) y su Reglamento, así como conforme al Aviso de Privacidad vigente de Momomy Bakery, el cual puede ser consultado en el sitio web oficial y forma parte integral del presente contrato.</w:t>
            </w:r>
          </w:p>
          <w:p>
            <w:pPr>
              <w:spacing w:before="180" w:after="80"/>
            </w:pPr>
            <w:r>
              <w:rPr>
                <w:rFonts w:ascii="Arial" w:cs="Arial" w:eastAsia="Arial" w:hAnsi="Arial"/>
                <w:b/>
                <w:bCs/>
                <w:color w:val="1A1A2E"/>
                <w:sz w:val="20"/>
                <w:szCs w:val="20"/>
              </w:rPr>
              <w:t xml:space="preserve">7.2 Finalidades del Tratamiento</w:t>
            </w:r>
          </w:p>
          <w:p>
            <w:pPr>
              <w:spacing w:before="60" w:after="100"/>
              <w:jc w:val="both"/>
            </w:pPr>
            <w:r>
              <w:rPr>
                <w:rFonts w:ascii="Times New Roman" w:cs="Times New Roman" w:eastAsia="Times New Roman" w:hAnsi="Times New Roman"/>
                <w:color w:val="555555"/>
                <w:sz w:val="18"/>
                <w:szCs w:val="18"/>
              </w:rPr>
              <w:t xml:space="preserve">Los datos se utilizarán exclusivamente para: (a) procesar y gestionar los pedidos; (b) enviar confirmaciones y actualizaciones sobre el estado del pedido; (c) coordinar la entrega; (d) atender aclaraciones y reclamaciones; y (e) cumplir obligaciones fiscales y legales. Con el consentimiento de EL CLIENTE, podrán utilizarse también para el envío de comunicaciones comerciales sobre productos y promociones.</w:t>
            </w:r>
          </w:p>
          <w:p>
            <w:pPr>
              <w:spacing w:before="180" w:after="80"/>
            </w:pPr>
            <w:r>
              <w:rPr>
                <w:rFonts w:ascii="Arial" w:cs="Arial" w:eastAsia="Arial" w:hAnsi="Arial"/>
                <w:b/>
                <w:bCs/>
                <w:color w:val="1A1A2E"/>
                <w:sz w:val="20"/>
                <w:szCs w:val="20"/>
              </w:rPr>
              <w:t xml:space="preserve">7.3 Derechos ARCO</w:t>
            </w:r>
          </w:p>
          <w:p>
            <w:pPr>
              <w:spacing w:before="60" w:after="100"/>
              <w:jc w:val="both"/>
            </w:pPr>
            <w:r>
              <w:rPr>
                <w:rFonts w:ascii="Times New Roman" w:cs="Times New Roman" w:eastAsia="Times New Roman" w:hAnsi="Times New Roman"/>
                <w:color w:val="555555"/>
                <w:sz w:val="18"/>
                <w:szCs w:val="18"/>
              </w:rPr>
              <w:t xml:space="preserve">EL CLIENTE podrá ejercer en cualquier momento sus derechos de Acceso, Rectificación, Cancelación y Oposición (ARCO) a través de los canales de contacto disponibles en el sitio web oficial del Prestador.</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8</w:t>
            </w:r>
          </w:p>
          <w:p>
            <w:pPr>
              <w:jc w:val="center"/>
            </w:pPr>
            <w:r>
              <w:rPr>
                <w:rFonts w:ascii="Arial" w:cs="Arial" w:eastAsia="Arial" w:hAnsi="Arial"/>
                <w:b/>
                <w:bCs/>
                <w:caps/>
                <w:color w:val="1A1A2E"/>
                <w:sz w:val="16"/>
                <w:szCs w:val="16"/>
              </w:rPr>
              <w:t xml:space="preserve">Resolución de Controversias y Jurisdicción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8.1 Procedimiento de Queja Directa</w:t>
            </w:r>
          </w:p>
          <w:p>
            <w:pPr>
              <w:spacing w:before="60" w:after="100"/>
              <w:jc w:val="both"/>
            </w:pPr>
            <w:r>
              <w:rPr>
                <w:rFonts w:ascii="Times New Roman" w:cs="Times New Roman" w:eastAsia="Times New Roman" w:hAnsi="Times New Roman"/>
                <w:color w:val="555555"/>
                <w:sz w:val="18"/>
                <w:szCs w:val="18"/>
              </w:rPr>
              <w:t xml:space="preserve">Ante cualquier inconformidad derivada del presente contrato, EL CLIENTE deberá en primer término presentar su reclamación directamente a EL PRESTADOR a través de los canales de atención al cliente disponibles, a fin de buscar una solución amistosa en un plazo razonable no mayor a 10 días hábiles.</w:t>
            </w:r>
          </w:p>
          <w:p>
            <w:pPr>
              <w:spacing w:before="180" w:after="80"/>
            </w:pPr>
            <w:r>
              <w:rPr>
                <w:rFonts w:ascii="Arial" w:cs="Arial" w:eastAsia="Arial" w:hAnsi="Arial"/>
                <w:b/>
                <w:bCs/>
                <w:color w:val="1A1A2E"/>
                <w:sz w:val="20"/>
                <w:szCs w:val="20"/>
              </w:rPr>
              <w:t xml:space="preserve">8.2 Instancia Administrativa — PROFECO</w:t>
            </w:r>
          </w:p>
          <w:p>
            <w:pPr>
              <w:spacing w:before="60" w:after="100"/>
              <w:jc w:val="both"/>
            </w:pPr>
            <w:r>
              <w:rPr>
                <w:rFonts w:ascii="Times New Roman" w:cs="Times New Roman" w:eastAsia="Times New Roman" w:hAnsi="Times New Roman"/>
                <w:color w:val="555555"/>
                <w:sz w:val="18"/>
                <w:szCs w:val="18"/>
              </w:rPr>
              <w:t xml:space="preserve">En caso de que la reclamación directa no sea resuelta de manera satisfactoria, EL CLIENTE podrá acudir ante la Procuraduría Federal del Consumidor (PROFECO), organismo competente para conocer y resolver controversias entre consumidores y proveedores en México, conforme a lo dispuesto en la Ley Federal de Protección al Consumidor. Lo anterior sin perjuicio del derecho de EL CLIENTE de acudir ante los tribunales competentes.</w:t>
            </w:r>
          </w:p>
          <w:p>
            <w:pPr>
              <w:spacing w:before="180" w:after="80"/>
            </w:pPr>
            <w:r>
              <w:rPr>
                <w:rFonts w:ascii="Arial" w:cs="Arial" w:eastAsia="Arial" w:hAnsi="Arial"/>
                <w:b/>
                <w:bCs/>
                <w:color w:val="1A1A2E"/>
                <w:sz w:val="20"/>
                <w:szCs w:val="20"/>
              </w:rPr>
              <w:t xml:space="preserve">8.3 Jurisdicción y Ley Aplicable</w:t>
            </w:r>
          </w:p>
          <w:p>
            <w:pPr>
              <w:spacing w:before="60" w:after="100"/>
              <w:jc w:val="both"/>
            </w:pPr>
            <w:r>
              <w:rPr>
                <w:rFonts w:ascii="Times New Roman" w:cs="Times New Roman" w:eastAsia="Times New Roman" w:hAnsi="Times New Roman"/>
                <w:color w:val="555555"/>
                <w:sz w:val="18"/>
                <w:szCs w:val="18"/>
              </w:rPr>
              <w:t xml:space="preserve">El presente contrato se rige e interpreta de conformidad con las leyes vigentes de los Estados Unidos Mexicanos. Para la resolución judicial de cualquier controversia, las partes se someten expresamente a la jurisdicción y competencia de los Tribunales competentes del Estado de México, renunciando expresamente a cualquier otro fuero que pudiera corresponderles por razón de su domicilio presente o futuro, o por cualquier otra causa.</w:t>
            </w:r>
          </w:p>
        </w:tc>
      </w:tr>
      <w:tr>
        <w:tc>
          <w:tcPr>
            <w:tcW w:type="dxa" w:w="1800"/>
            <w:tcBorders>
              <w:top w:val="single" w:color="CCCCCC" w:sz="1"/>
              <w:left w:val="single" w:color="CCCCCC" w:sz="1"/>
              <w:bottom w:val="single" w:color="CCCCCC" w:sz="1"/>
              <w:right w:val="single" w:color="CCCCCC" w:sz="1"/>
            </w:tcBorders>
            <w:shd w:fill="FCE4EC" w:val="clear"/>
            <w:tcMar>
              <w:top w:type="dxa" w:w="100"/>
              <w:left w:type="dxa" w:w="120"/>
              <w:bottom w:type="dxa" w:w="100"/>
              <w:right w:type="dxa" w:w="120"/>
            </w:tcMar>
            <w:vAlign w:val="top"/>
          </w:tcPr>
          <w:p>
            <w:pPr>
              <w:jc w:val="center"/>
            </w:pPr>
            <w:r>
              <w:rPr>
                <w:rFonts w:ascii="Arial" w:cs="Arial" w:eastAsia="Arial" w:hAnsi="Arial"/>
                <w:b/>
                <w:bCs/>
                <w:color w:val="C2185B"/>
                <w:sz w:val="20"/>
                <w:szCs w:val="20"/>
              </w:rPr>
              <w:t xml:space="preserve">CLÁUSULA 9</w:t>
            </w:r>
          </w:p>
          <w:p>
            <w:pPr>
              <w:jc w:val="center"/>
            </w:pPr>
            <w:r>
              <w:rPr>
                <w:rFonts w:ascii="Arial" w:cs="Arial" w:eastAsia="Arial" w:hAnsi="Arial"/>
                <w:b/>
                <w:bCs/>
                <w:caps/>
                <w:color w:val="1A1A2E"/>
                <w:sz w:val="16"/>
                <w:szCs w:val="16"/>
              </w:rPr>
              <w:t xml:space="preserve">Disposiciones Generales</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20"/>
            </w:tcMar>
          </w:tcPr>
          <w:p>
            <w:pPr>
              <w:spacing w:before="180" w:after="80"/>
            </w:pPr>
            <w:r>
              <w:rPr>
                <w:rFonts w:ascii="Arial" w:cs="Arial" w:eastAsia="Arial" w:hAnsi="Arial"/>
                <w:b/>
                <w:bCs/>
                <w:color w:val="1A1A2E"/>
                <w:sz w:val="20"/>
                <w:szCs w:val="20"/>
              </w:rPr>
              <w:t xml:space="preserve">9.1 Separabilidad</w:t>
            </w:r>
          </w:p>
          <w:p>
            <w:pPr>
              <w:spacing w:before="60" w:after="100"/>
              <w:jc w:val="both"/>
            </w:pPr>
            <w:r>
              <w:rPr>
                <w:rFonts w:ascii="Times New Roman" w:cs="Times New Roman" w:eastAsia="Times New Roman" w:hAnsi="Times New Roman"/>
                <w:color w:val="555555"/>
                <w:sz w:val="18"/>
                <w:szCs w:val="18"/>
              </w:rPr>
              <w:t xml:space="preserve">Si alguna cláusula del presente contrato fuera declarada nula, inválida o inaplicable por autoridad competente, dicha declaración no afectará la validez ni la aplicabilidad del resto del instrumento, el cual continuará vigente en su integridad.</w:t>
            </w:r>
          </w:p>
          <w:p>
            <w:pPr>
              <w:spacing w:before="180" w:after="80"/>
            </w:pPr>
            <w:r>
              <w:rPr>
                <w:rFonts w:ascii="Arial" w:cs="Arial" w:eastAsia="Arial" w:hAnsi="Arial"/>
                <w:b/>
                <w:bCs/>
                <w:color w:val="1A1A2E"/>
                <w:sz w:val="20"/>
                <w:szCs w:val="20"/>
              </w:rPr>
              <w:t xml:space="preserve">9.2 No Renuncia</w:t>
            </w:r>
          </w:p>
          <w:p>
            <w:pPr>
              <w:spacing w:before="60" w:after="100"/>
              <w:jc w:val="both"/>
            </w:pPr>
            <w:r>
              <w:rPr>
                <w:rFonts w:ascii="Times New Roman" w:cs="Times New Roman" w:eastAsia="Times New Roman" w:hAnsi="Times New Roman"/>
                <w:color w:val="555555"/>
                <w:sz w:val="18"/>
                <w:szCs w:val="18"/>
              </w:rPr>
              <w:t xml:space="preserve">La falta de ejercicio por parte de EL PRESTADOR de cualquier derecho o acción derivados del presente contrato, en forma aislada o reiterada, no se interpretará como una renuncia a los mismos, los cuales se conservan en todo momento.</w:t>
            </w:r>
          </w:p>
          <w:p>
            <w:pPr>
              <w:spacing w:before="180" w:after="80"/>
            </w:pPr>
            <w:r>
              <w:rPr>
                <w:rFonts w:ascii="Arial" w:cs="Arial" w:eastAsia="Arial" w:hAnsi="Arial"/>
                <w:b/>
                <w:bCs/>
                <w:color w:val="1A1A2E"/>
                <w:sz w:val="20"/>
                <w:szCs w:val="20"/>
              </w:rPr>
              <w:t xml:space="preserve">9.3 Modificaciones</w:t>
            </w:r>
          </w:p>
          <w:p>
            <w:pPr>
              <w:spacing w:before="60" w:after="100"/>
              <w:jc w:val="both"/>
            </w:pPr>
            <w:r>
              <w:rPr>
                <w:rFonts w:ascii="Times New Roman" w:cs="Times New Roman" w:eastAsia="Times New Roman" w:hAnsi="Times New Roman"/>
                <w:color w:val="555555"/>
                <w:sz w:val="18"/>
                <w:szCs w:val="18"/>
              </w:rPr>
              <w:t xml:space="preserve">EL PRESTADOR se reserva el derecho de modificar los presentes términos en cualquier momento, publicando la versión actualizada en su sitio web oficial con la fecha de última revisión. El uso continuado de los servicios por parte de EL CLIENTE posterior a la publicación de los cambios constituirá aceptación de los nuevos términos.</w:t>
            </w:r>
          </w:p>
          <w:p>
            <w:pPr>
              <w:spacing w:before="180" w:after="80"/>
            </w:pPr>
            <w:r>
              <w:rPr>
                <w:rFonts w:ascii="Arial" w:cs="Arial" w:eastAsia="Arial" w:hAnsi="Arial"/>
                <w:b/>
                <w:bCs/>
                <w:color w:val="1A1A2E"/>
                <w:sz w:val="20"/>
                <w:szCs w:val="20"/>
              </w:rPr>
              <w:t xml:space="preserve">9.4 Integridad del Contrato</w:t>
            </w:r>
          </w:p>
          <w:p>
            <w:pPr>
              <w:spacing w:before="60" w:after="100"/>
              <w:jc w:val="both"/>
            </w:pPr>
            <w:r>
              <w:rPr>
                <w:rFonts w:ascii="Times New Roman" w:cs="Times New Roman" w:eastAsia="Times New Roman" w:hAnsi="Times New Roman"/>
                <w:color w:val="555555"/>
                <w:sz w:val="18"/>
                <w:szCs w:val="18"/>
              </w:rPr>
              <w:t xml:space="preserve">El presente instrumento, junto con la confirmación de pedido emitida por EL PRESTADOR y el Aviso de Privacidad vigente, constituyen el acuerdo íntegro entre las partes respecto al objeto aquí descrito, sustituyendo cualquier acuerdo verbal o escrito previo sobre el mismo.</w:t>
            </w:r>
          </w:p>
        </w:tc>
      </w:tr>
    </w:tbl>
    <w:p>
      <w:pPr>
        <w:spacing w:before="200" w:after="0"/>
      </w:pPr>
      <w:r>
        <w:t xml:space="preserve"/>
      </w:r>
    </w:p>
    <w:p>
      <w:pPr>
        <w:pBdr>
          <w:bottom w:val="single" w:color="C2185B" w:sz="4" w:space="2"/>
        </w:pBdr>
        <w:spacing w:before="320" w:after="120"/>
      </w:pPr>
      <w:r>
        <w:rPr>
          <w:rFonts w:ascii="Arial" w:cs="Arial" w:eastAsia="Arial" w:hAnsi="Arial"/>
          <w:b/>
          <w:bCs/>
          <w:caps/>
          <w:color w:val="C2185B"/>
          <w:sz w:val="22"/>
          <w:szCs w:val="22"/>
        </w:rPr>
        <w:t xml:space="preserve">SECCIÓN DE ACEPTACIÓN Y FIRMAS</w:t>
      </w:r>
    </w:p>
    <w:p>
      <w:pPr>
        <w:spacing w:before="60" w:after="0"/>
      </w:pPr>
      <w:r>
        <w:t xml:space="preserve"/>
      </w:r>
    </w:p>
    <w:p>
      <w:pPr>
        <w:spacing w:before="60" w:after="100"/>
        <w:jc w:val="both"/>
      </w:pPr>
      <w:r>
        <w:rPr>
          <w:rFonts w:ascii="Times New Roman" w:cs="Times New Roman" w:eastAsia="Times New Roman" w:hAnsi="Times New Roman"/>
          <w:color w:val="555555"/>
          <w:sz w:val="18"/>
          <w:szCs w:val="18"/>
        </w:rPr>
        <w:t xml:space="preserve">Ambas partes declaran haber leído, comprendido y aceptado en su totalidad el presente Contrato de Adhesión, quedando obligadas a su cumplimiento desde la fecha de confirmación y pago del anticipo.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Mar>
              <w:top w:type="dxa" w:w="80"/>
              <w:left w:type="dxa" w:w="100"/>
              <w:bottom w:type="dxa" w:w="80"/>
              <w:right w:type="dxa" w:w="100"/>
            </w:tcMar>
          </w:tcPr>
          <w:p>
            <w:pPr>
              <w:spacing w:before="0" w:after="60"/>
              <w:jc w:val="center"/>
            </w:pPr>
            <w:r>
              <w:rPr>
                <w:rFonts w:ascii="Arial" w:cs="Arial" w:eastAsia="Arial" w:hAnsi="Arial"/>
                <w:b/>
                <w:bCs/>
                <w:color w:val="C2185B"/>
                <w:sz w:val="18"/>
                <w:szCs w:val="18"/>
              </w:rPr>
              <w:t xml:space="preserve">EL PRESTADOR</w:t>
            </w:r>
          </w:p>
          <w:p>
            <w:pPr>
              <w:spacing w:before="0" w:after="20"/>
              <w:jc w:val="center"/>
            </w:pPr>
            <w:r>
              <w:rPr>
                <w:rFonts w:ascii="Times New Roman" w:cs="Times New Roman" w:eastAsia="Times New Roman" w:hAnsi="Times New Roman"/>
                <w:color w:val="555555"/>
                <w:sz w:val="18"/>
                <w:szCs w:val="18"/>
              </w:rPr>
              <w:t xml:space="preserve">Momomy Bakery</w:t>
            </w:r>
          </w:p>
          <w:p>
            <w:pPr>
              <w:pBdr>
                <w:bottom w:val="single" w:color="C2185B" w:sz="4" w:space="1"/>
              </w:pBdr>
              <w:spacing w:before="600" w:after="80"/>
            </w:pPr>
            <w:r>
              <w:t xml:space="preserve"/>
            </w:r>
          </w:p>
          <w:p>
            <w:pPr>
              <w:jc w:val="center"/>
            </w:pPr>
            <w:r>
              <w:rPr>
                <w:rFonts w:ascii="Arial" w:cs="Arial" w:eastAsia="Arial" w:hAnsi="Arial"/>
                <w:i/>
                <w:iCs/>
                <w:color w:val="555555"/>
                <w:sz w:val="16"/>
                <w:szCs w:val="16"/>
              </w:rPr>
              <w:t xml:space="preserve">Firma Autorizada</w:t>
            </w:r>
          </w:p>
        </w:tc>
        <w:tc>
          <w:tcPr>
            <w:tcW w:type="dxa" w:w="200"/>
            <w:tcBorders>
              <w:top w:val="none" w:color="FFFFFF" w:sz="0"/>
              <w:left w:val="none" w:color="FFFFFF" w:sz="0"/>
              <w:bottom w:val="none" w:color="FFFFFF" w:sz="0"/>
              <w:right w:val="none" w:color="FFFFFF" w:sz="0"/>
            </w:tcBorders>
          </w:tcPr>
          <w:p>
            <w:r>
              <w:t xml:space="preserve"/>
            </w:r>
          </w:p>
        </w:tc>
        <w:tc>
          <w:tcPr>
            <w:tcW w:type="dxa" w:w="4580"/>
            <w:tcBorders>
              <w:top w:val="none" w:color="FFFFFF" w:sz="0"/>
              <w:left w:val="none" w:color="FFFFFF" w:sz="0"/>
              <w:bottom w:val="none" w:color="FFFFFF" w:sz="0"/>
              <w:right w:val="none" w:color="FFFFFF" w:sz="0"/>
            </w:tcBorders>
            <w:tcMar>
              <w:top w:type="dxa" w:w="80"/>
              <w:left w:type="dxa" w:w="100"/>
              <w:bottom w:type="dxa" w:w="80"/>
              <w:right w:type="dxa" w:w="100"/>
            </w:tcMar>
          </w:tcPr>
          <w:p>
            <w:pPr>
              <w:spacing w:before="0" w:after="60"/>
              <w:jc w:val="center"/>
            </w:pPr>
            <w:r>
              <w:rPr>
                <w:rFonts w:ascii="Arial" w:cs="Arial" w:eastAsia="Arial" w:hAnsi="Arial"/>
                <w:b/>
                <w:bCs/>
                <w:color w:val="1A1A2E"/>
                <w:sz w:val="18"/>
                <w:szCs w:val="18"/>
              </w:rPr>
              <w:t xml:space="preserve">EL CLIENTE</w:t>
            </w:r>
          </w:p>
          <w:p>
            <w:pPr>
              <w:spacing w:before="0" w:after="20"/>
              <w:jc w:val="center"/>
            </w:pPr>
            <w:r>
              <w:rPr>
                <w:rFonts w:ascii="Times New Roman" w:cs="Times New Roman" w:eastAsia="Times New Roman" w:hAnsi="Times New Roman"/>
                <w:color w:val="555555"/>
                <w:sz w:val="18"/>
                <w:szCs w:val="18"/>
              </w:rPr>
              <w:t xml:space="preserve">Nombre: ___________________________</w:t>
            </w:r>
          </w:p>
          <w:p>
            <w:pPr>
              <w:pBdr>
                <w:bottom w:val="single" w:color="1A1A2E" w:sz="4" w:space="1"/>
              </w:pBdr>
              <w:spacing w:before="600" w:after="80"/>
            </w:pPr>
            <w:r>
              <w:t xml:space="preserve"/>
            </w:r>
          </w:p>
          <w:p>
            <w:pPr>
              <w:jc w:val="center"/>
            </w:pPr>
            <w:r>
              <w:rPr>
                <w:rFonts w:ascii="Arial" w:cs="Arial" w:eastAsia="Arial" w:hAnsi="Arial"/>
                <w:i/>
                <w:iCs/>
                <w:color w:val="555555"/>
                <w:sz w:val="16"/>
                <w:szCs w:val="16"/>
              </w:rPr>
              <w:t xml:space="preserve">Firma y Fecha</w:t>
            </w:r>
          </w:p>
        </w:tc>
      </w:tr>
    </w:tbl>
    <w:p>
      <w:pPr>
        <w:spacing w:before="120" w:after="0"/>
      </w:pPr>
      <w:r>
        <w:t xml:space="preserve"/>
      </w:r>
    </w:p>
    <w:p>
      <w:pPr>
        <w:spacing w:before="80" w:after="0"/>
        <w:jc w:val="center"/>
      </w:pPr>
      <w:r>
        <w:rPr>
          <w:rFonts w:ascii="Arial" w:cs="Arial" w:eastAsia="Arial" w:hAnsi="Arial"/>
          <w:i/>
          <w:iCs/>
          <w:color w:val="555555"/>
          <w:sz w:val="16"/>
          <w:szCs w:val="16"/>
        </w:rPr>
        <w:t xml:space="preserve">Este contrato se rige por las leyes de los Estados Unidos Mexicanos.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185B" w:sz="4" w:space="2"/>
      </w:pBdr>
      <w:tabs>
        <w:tab w:val="right" w:pos="9360"/>
      </w:tabs>
      <w:spacing w:before="100"/>
    </w:pPr>
    <w:r>
      <w:rPr>
        <w:rFonts w:ascii="Arial" w:cs="Arial" w:eastAsia="Arial" w:hAnsi="Arial"/>
        <w:color w:val="555555"/>
        <w:sz w:val="14"/>
        <w:szCs w:val="14"/>
      </w:rPr>
      <w:t xml:space="preserve">Momomy Bakery © 2026 — Arte en Repostería</w:t>
    </w:r>
    <w:r>
      <w:rPr>
        <w:rFonts w:ascii="Arial" w:cs="Arial" w:eastAsia="Arial" w:hAnsi="Arial"/>
        <w:color w:val="555555"/>
        <w:sz w:val="14"/>
        <w:szCs w:val="14"/>
      </w:rPr>
      <w:t xml:space="preserve">	Página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2"/>
      </w:pBdr>
      <w:spacing w:after="120"/>
    </w:pPr>
    <w:r>
      <w:rPr>
        <w:rFonts w:ascii="Arial" w:cs="Arial" w:eastAsia="Arial" w:hAnsi="Arial"/>
        <w:b/>
        <w:bCs/>
        <w:color w:val="C2185B"/>
        <w:sz w:val="18"/>
        <w:szCs w:val="18"/>
      </w:rPr>
      <w:t xml:space="preserve">MOMOMY BAKERY</w:t>
    </w:r>
    <w:r>
      <w:rPr>
        <w:rFonts w:ascii="Arial" w:cs="Arial" w:eastAsia="Arial" w:hAnsi="Arial"/>
        <w:color w:val="555555"/>
        <w:sz w:val="16"/>
        <w:szCs w:val="16"/>
      </w:rPr>
      <w:t xml:space="preserve">   |   Contrato de Adhesión — Prestación de Servicios de Repostería Artesanal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2026-02-27T22:40:50.096Z</dcterms:created>
  <dcterms:modified xsi:type="dcterms:W3CDTF">2026-02-27T22:40:50.097Z</dcterms:modified>
</cp:coreProperties>
</file>

<file path=docProps/custom.xml><?xml version="1.0" encoding="utf-8"?>
<Properties xmlns="http://schemas.openxmlformats.org/officeDocument/2006/custom-properties" xmlns:vt="http://schemas.openxmlformats.org/officeDocument/2006/docPropsVTypes"/>
</file>