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7twt7isoepn" w:id="0"/>
      <w:bookmarkEnd w:id="0"/>
      <w:r w:rsidDel="00000000" w:rsidR="00000000" w:rsidRPr="00000000">
        <w:rPr>
          <w:rtl w:val="0"/>
        </w:rPr>
        <w:t xml:space="preserve">Requirementsanalyse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pfplucjg003h" w:id="1"/>
      <w:bookmarkEnd w:id="1"/>
      <w:r w:rsidDel="00000000" w:rsidR="00000000" w:rsidRPr="00000000">
        <w:rPr>
          <w:rtl w:val="0"/>
        </w:rPr>
        <w:t xml:space="preserve">Stemwijzer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63235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6323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Kevin de Graaf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363112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Hanzehogeschool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Groningen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22-06-2025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/>
      </w:pPr>
      <w:bookmarkStart w:colFirst="0" w:colLast="0" w:name="_y1mewabgl105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De onderstaande requirements zijn opgesteld op basis van de opdrachtomschrijving en de gegeven casus. Ze zijn onderverdeeld in functionele requirements </w:t>
      </w:r>
      <w:r w:rsidDel="00000000" w:rsidR="00000000" w:rsidRPr="00000000">
        <w:rPr>
          <w:rtl w:val="0"/>
        </w:rPr>
        <w:t xml:space="preserve">(F),</w:t>
      </w:r>
      <w:r w:rsidDel="00000000" w:rsidR="00000000" w:rsidRPr="00000000">
        <w:rPr>
          <w:rtl w:val="0"/>
        </w:rPr>
        <w:t xml:space="preserve"> niet-functionele requirements (NF) en constraints (C). Daarnaast is per requirement een prioriteit toegekend volgens de MOSCOW-methode (Must, Should, Could, Won’t).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1200"/>
        <w:gridCol w:w="1770"/>
        <w:tblGridChange w:id="0">
          <w:tblGrid>
            <w:gridCol w:w="6300"/>
            <w:gridCol w:w="120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Prioriteit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F1: Gewone gebruikers kunnen een account aanmaken en hierop inloggen.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F2: Politieke partijen kunnen inloggen met een partij-account.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F3: Beheerders kunnen inloggen op een beheerdersaccount.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F4: Beheerders kunnen stellingen aanmaken.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F5: Beheerders kunnen gebruikers beheren.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F6: Gewone gebruikers en niet ingelogde gebruikers kunnen de stemwijzer invullen.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F7: Als gewone gebruikers zijn ingelogd worden hun resultaten opgeslagen.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F8: Partij-accounts kunnen antwoorden en toelichtingen geven op stellingen.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F9: De stemwijzer toont een lijst met stellingen aan gebruikers.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F10: Gebruikers kunnen per stelling aangeven of ze het helemaal oneens, oneens, neutraal, eens of helemaal eens.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F11: Na het invullen van de stemwijzer ziet de gebruiker een overzicht van de partijen waarmee hij/zij het meest overeenkomt (berekend op basis van antwoorden van partijen).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F12: Gebruikers kunnen eerdere resultaten bekijken als ze ingelogd zijn.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F13:  Gebruikers kunnen stellingen markeren als belangrijker of minder belangrijk.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F14: Gebruiker kan kiezen welke partijen wel/niet worden meegenomen in de berekening.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NF1: De data worden opgeslagen door middel van een 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NF2: De applicatie maakt gebruik van sessions.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NF3:De views worden gegenereerd via een template-engine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C1: De applicatie wordt ontwikkeld in een zelfgemaakt backend-framework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