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00" w:line="360"/>
        <w:jc w:val="center"/>
      </w:pPr>
      <w:r>
        <w:rPr>
          <w:rFonts w:ascii="Times New Roman" w:cs="Times New Roman" w:eastAsia="Times New Roman" w:hAnsi="Times New Roman"/>
          <w:b/>
          <w:bCs/>
          <w:color w:val="000000"/>
          <w:sz w:val="24"/>
          <w:szCs w:val="24"/>
        </w:rPr>
        <w:t xml:space="preserve">CAPÍTULO VI: DESARROLLO E IMPLEMENTACIÓN DE LA APLICACIÓN O SOLUCIÓN</w:t>
      </w:r>
    </w:p>
    <w:p>
      <w:pPr>
        <w:pStyle w:val="Heading2"/>
        <w:spacing w:after="120" w:before="200" w:line="360"/>
        <w:jc w:val="left"/>
      </w:pPr>
      <w:r>
        <w:rPr>
          <w:rFonts w:ascii="Times New Roman" w:cs="Times New Roman" w:eastAsia="Times New Roman" w:hAnsi="Times New Roman"/>
          <w:b/>
          <w:bCs/>
          <w:color w:val="000000"/>
          <w:sz w:val="24"/>
          <w:szCs w:val="24"/>
        </w:rPr>
        <w:t xml:space="preserve">6.1 Introducción del capítulo</w:t>
      </w:r>
    </w:p>
    <w:p>
      <w:pPr>
        <w:spacing w:after="120" w:line="360"/>
        <w:ind w:firstLine="708"/>
        <w:jc w:val="both"/>
      </w:pPr>
      <w:r>
        <w:rPr>
          <w:rFonts w:ascii="Times New Roman" w:cs="Times New Roman" w:eastAsia="Times New Roman" w:hAnsi="Times New Roman"/>
          <w:color w:val="000000"/>
          <w:sz w:val="24"/>
          <w:szCs w:val="24"/>
        </w:rPr>
        <w:t xml:space="preserve">El presente capítulo documenta el proceso de desarrollo e implementación de la solución propuesta para Server Guatemala, evidenciando cómo los diseños establecidos en el Capítulo V fueron llevados a una aplicación funcional. Se describe el proyecto implementado, el entorno y el proceso de desarrollo, los principales elementos técnicos de la construcción —base de datos, backend, frontend y componente predictivo—, la interfaz de usuario y la puesta en funcionamiento de la solución.</w:t>
      </w:r>
    </w:p>
    <w:p>
      <w:pPr>
        <w:spacing w:after="120" w:line="360"/>
        <w:ind w:firstLine="708"/>
        <w:jc w:val="both"/>
      </w:pPr>
      <w:r>
        <w:rPr>
          <w:rFonts w:ascii="Times New Roman" w:cs="Times New Roman" w:eastAsia="Times New Roman" w:hAnsi="Times New Roman"/>
          <w:color w:val="000000"/>
          <w:sz w:val="24"/>
          <w:szCs w:val="24"/>
        </w:rPr>
        <w:t xml:space="preserve">Para comprobar el funcionamiento del sistema se incorporan evidencias como capturas de pantalla de las interfaces desarrolladas, fragmentos de código y elementos de configuración. Cada evidencia se identifica mediante su número de figura y se acompaña de una explicación de su propósito y de su relación con los requerimientos y diseños definidos en los capítulos anteriores.</w:t>
      </w:r>
    </w:p>
    <w:p>
      <w:pPr>
        <w:pStyle w:val="Heading2"/>
        <w:spacing w:after="120" w:before="200" w:line="360"/>
        <w:jc w:val="left"/>
      </w:pPr>
      <w:r>
        <w:rPr>
          <w:rFonts w:ascii="Times New Roman" w:cs="Times New Roman" w:eastAsia="Times New Roman" w:hAnsi="Times New Roman"/>
          <w:b/>
          <w:bCs/>
          <w:color w:val="000000"/>
          <w:sz w:val="24"/>
          <w:szCs w:val="24"/>
        </w:rPr>
        <w:t xml:space="preserve">6.2 Descripción del proyecto implementado</w:t>
      </w:r>
    </w:p>
    <w:p>
      <w:pPr>
        <w:spacing w:after="120" w:line="360"/>
        <w:ind w:firstLine="708"/>
        <w:jc w:val="both"/>
      </w:pPr>
      <w:r>
        <w:rPr>
          <w:rFonts w:ascii="Times New Roman" w:cs="Times New Roman" w:eastAsia="Times New Roman" w:hAnsi="Times New Roman"/>
          <w:color w:val="000000"/>
          <w:sz w:val="24"/>
          <w:szCs w:val="24"/>
        </w:rPr>
        <w:t xml:space="preserve">La solución implementada es un sistema web para la gestión de incidencias y mantenimiento predictivo, que centraliza la información técnica de Server Guatemala y anticipa posibles fallas en los equipos y servicios administrados. El sistema permite registrar y dar seguimiento a las incidencias, programar y controlar las actividades de mantenimiento, analizar los datos históricos mediante un componente predictivo y presentar la información a través de un tablero de control, en correspondencia con los requerimientos funcionales RF-01 a RF-10 definidos en el Capítulo IV.</w:t>
      </w:r>
    </w:p>
    <w:p>
      <w:pPr>
        <w:spacing w:after="120" w:line="360"/>
        <w:ind w:firstLine="708"/>
        <w:jc w:val="both"/>
      </w:pPr>
      <w:r>
        <w:rPr>
          <w:rFonts w:ascii="Times New Roman" w:cs="Times New Roman" w:eastAsia="Times New Roman" w:hAnsi="Times New Roman"/>
          <w:color w:val="000000"/>
          <w:sz w:val="24"/>
          <w:szCs w:val="24"/>
        </w:rPr>
        <w:t xml:space="preserve">La aplicación se construyó siguiendo la arquitectura cliente-servidor en capas descrita en el Capítulo V. La interfaz se desarrolló con React, la lógica del negocio con Node.js y Express, el análisis predictivo con un servicio en Python, y la información se almacena en una base de datos MySQL; la comunicación entre los componentes se realiza mediante servicios REST sobre HTTPS.</w:t>
      </w:r>
    </w:p>
    <w:p>
      <w:pPr>
        <w:pStyle w:val="Heading2"/>
        <w:spacing w:after="120" w:before="200" w:line="360"/>
        <w:jc w:val="left"/>
      </w:pPr>
      <w:r>
        <w:rPr>
          <w:rFonts w:ascii="Times New Roman" w:cs="Times New Roman" w:eastAsia="Times New Roman" w:hAnsi="Times New Roman"/>
          <w:b/>
          <w:bCs/>
          <w:color w:val="000000"/>
          <w:sz w:val="24"/>
          <w:szCs w:val="24"/>
        </w:rPr>
        <w:t xml:space="preserve">6.3 Entorno de desarrollo</w:t>
      </w:r>
    </w:p>
    <w:p>
      <w:pPr>
        <w:spacing w:after="120" w:line="360"/>
        <w:ind w:firstLine="708"/>
        <w:jc w:val="both"/>
      </w:pPr>
      <w:r>
        <w:rPr>
          <w:rFonts w:ascii="Times New Roman" w:cs="Times New Roman" w:eastAsia="Times New Roman" w:hAnsi="Times New Roman"/>
          <w:color w:val="000000"/>
          <w:sz w:val="24"/>
          <w:szCs w:val="24"/>
        </w:rPr>
        <w:t xml:space="preserve">El desarrollo de la solución se realizó utilizando herramientas de uso libre y ampliamente adoptadas en la industria, coherentes con las definidas en la sección de herramientas del Capítulo IV. La siguiente tabla resume el entorno técnico empleado.</w:t>
      </w:r>
    </w:p>
    <w:p>
      <w:pPr>
        <w:keepNext/>
        <w:spacing w:after="40" w:before="120" w:line="300"/>
      </w:pPr>
      <w:r>
        <w:rPr>
          <w:rFonts w:ascii="Times New Roman" w:cs="Times New Roman" w:eastAsia="Times New Roman" w:hAnsi="Times New Roman"/>
          <w:b/>
          <w:bCs/>
          <w:color w:val="000000"/>
          <w:sz w:val="24"/>
          <w:szCs w:val="24"/>
        </w:rPr>
        <w:t xml:space="preserve">Tabla 34 </w:t>
      </w:r>
      <w:r>
        <w:rPr>
          <w:rFonts w:ascii="Times New Roman" w:cs="Times New Roman" w:eastAsia="Times New Roman" w:hAnsi="Times New Roman"/>
          <w:b/>
          <w:bCs/>
          <w:color w:val="000000"/>
          <w:sz w:val="24"/>
          <w:szCs w:val="24"/>
        </w:rPr>
        <w:t xml:space="preserve">Entorno de desarrollo utilizado</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herramientas empleadas durante el desarrollo, su versión de referencia y su propósito dentro del proyecto.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700"/>
        <w:gridCol w:w="1700"/>
        <w:gridCol w:w="4960"/>
      </w:tblGrid>
      <w:tr>
        <w:trPr>
          <w:tblHeader/>
        </w:trPr>
        <w:tc>
          <w:tcPr>
            <w:tcW w:type="dxa" w:w="27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Herramienta</w:t>
            </w:r>
          </w:p>
        </w:tc>
        <w:tc>
          <w:tcPr>
            <w:tcW w:type="dxa" w:w="17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Versión</w:t>
            </w:r>
          </w:p>
        </w:tc>
        <w:tc>
          <w:tcPr>
            <w:tcW w:type="dxa" w:w="49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Propósito</w:t>
            </w:r>
          </w:p>
        </w:tc>
      </w:tr>
      <w:tr>
        <w:tc>
          <w:tcPr>
            <w:tcW w:type="dxa" w:w="27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Visual Studio Code</w:t>
            </w:r>
          </w:p>
        </w:tc>
        <w:tc>
          <w:tcPr>
            <w:tcW w:type="dxa" w:w="17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1.9x</w:t>
            </w:r>
          </w:p>
        </w:tc>
        <w:tc>
          <w:tcPr>
            <w:tcW w:type="dxa" w:w="49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Entorno de desarrollo y edición de código.</w:t>
            </w:r>
          </w:p>
        </w:tc>
      </w:tr>
      <w:tr>
        <w:tc>
          <w:tcPr>
            <w:tcW w:type="dxa" w:w="27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Node.js / Express</w:t>
            </w:r>
          </w:p>
        </w:tc>
        <w:tc>
          <w:tcPr>
            <w:tcW w:type="dxa" w:w="17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20 LTS / 4.x</w:t>
            </w:r>
          </w:p>
        </w:tc>
        <w:tc>
          <w:tcPr>
            <w:tcW w:type="dxa" w:w="49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Backend y servicios de la API REST.</w:t>
            </w:r>
          </w:p>
        </w:tc>
      </w:tr>
      <w:tr>
        <w:tc>
          <w:tcPr>
            <w:tcW w:type="dxa" w:w="27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React</w:t>
            </w:r>
          </w:p>
        </w:tc>
        <w:tc>
          <w:tcPr>
            <w:tcW w:type="dxa" w:w="17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18.x</w:t>
            </w:r>
          </w:p>
        </w:tc>
        <w:tc>
          <w:tcPr>
            <w:tcW w:type="dxa" w:w="49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Desarrollo de la interfaz de usuario.</w:t>
            </w:r>
          </w:p>
        </w:tc>
      </w:tr>
      <w:tr>
        <w:tc>
          <w:tcPr>
            <w:tcW w:type="dxa" w:w="27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MySQL</w:t>
            </w:r>
          </w:p>
        </w:tc>
        <w:tc>
          <w:tcPr>
            <w:tcW w:type="dxa" w:w="17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8.0</w:t>
            </w:r>
          </w:p>
        </w:tc>
        <w:tc>
          <w:tcPr>
            <w:tcW w:type="dxa" w:w="49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Gestor de la base de datos relacional.</w:t>
            </w:r>
          </w:p>
        </w:tc>
      </w:tr>
      <w:tr>
        <w:tc>
          <w:tcPr>
            <w:tcW w:type="dxa" w:w="27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Python / scikit-learn</w:t>
            </w:r>
          </w:p>
        </w:tc>
        <w:tc>
          <w:tcPr>
            <w:tcW w:type="dxa" w:w="17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3.11 / 1.x</w:t>
            </w:r>
          </w:p>
        </w:tc>
        <w:tc>
          <w:tcPr>
            <w:tcW w:type="dxa" w:w="49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Servicio del componente predictivo.</w:t>
            </w:r>
          </w:p>
        </w:tc>
      </w:tr>
      <w:tr>
        <w:tc>
          <w:tcPr>
            <w:tcW w:type="dxa" w:w="27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Git y GitHub</w:t>
            </w:r>
          </w:p>
        </w:tc>
        <w:tc>
          <w:tcPr>
            <w:tcW w:type="dxa" w:w="17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2.x</w:t>
            </w:r>
          </w:p>
        </w:tc>
        <w:tc>
          <w:tcPr>
            <w:tcW w:type="dxa" w:w="49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Control de versiones y repositorio del proyecto.</w:t>
            </w:r>
          </w:p>
        </w:tc>
      </w:tr>
      <w:tr>
        <w:tc>
          <w:tcPr>
            <w:tcW w:type="dxa" w:w="27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Docker / Docker Compose</w:t>
            </w:r>
          </w:p>
        </w:tc>
        <w:tc>
          <w:tcPr>
            <w:tcW w:type="dxa" w:w="17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24.x</w:t>
            </w:r>
          </w:p>
        </w:tc>
        <w:tc>
          <w:tcPr>
            <w:tcW w:type="dxa" w:w="49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Contenerización y despliegue de los servicios.</w:t>
            </w:r>
          </w:p>
        </w:tc>
      </w:tr>
    </w:tbl>
    <w:p>
      <w:pPr>
        <w:spacing w:after="200" w:before="40" w:line="300"/>
      </w:pPr>
      <w:r>
        <w:rPr>
          <w:rFonts w:ascii="Times New Roman" w:cs="Times New Roman" w:eastAsia="Times New Roman" w:hAnsi="Times New Roman"/>
          <w:i/>
          <w:iCs/>
          <w:color w:val="000000"/>
          <w:sz w:val="20"/>
          <w:szCs w:val="20"/>
        </w:rPr>
        <w:t xml:space="preserve">Tabla 34. Entorno de desarrollo utilizado.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6.4 Proceso de desarrollo</w:t>
      </w:r>
    </w:p>
    <w:p>
      <w:pPr>
        <w:spacing w:after="120" w:line="360"/>
        <w:ind w:firstLine="708"/>
        <w:jc w:val="both"/>
      </w:pPr>
      <w:r>
        <w:rPr>
          <w:rFonts w:ascii="Times New Roman" w:cs="Times New Roman" w:eastAsia="Times New Roman" w:hAnsi="Times New Roman"/>
          <w:color w:val="000000"/>
          <w:sz w:val="24"/>
          <w:szCs w:val="24"/>
        </w:rPr>
        <w:t xml:space="preserve">El desarrollo se llevó a cabo de forma incremental, construyendo y validando los módulos de manera progresiva a partir del diseño establecido. El código se organizó en un repositorio bajo control de versiones con Git y GitHub, lo que permitió un trabajo ordenado y el registro del historial de cambios. El proyecto se estructuró separando el frontend, el backend, el servicio predictivo y la base de datos, en correspondencia con el diagrama de componentes de la sección 5.10.</w:t>
      </w:r>
    </w:p>
    <w:p>
      <w:pPr>
        <w:keepNext/>
        <w:spacing w:after="40" w:before="160" w:line="300"/>
      </w:pPr>
      <w:r>
        <w:rPr>
          <w:rFonts w:ascii="Times New Roman" w:cs="Times New Roman" w:eastAsia="Times New Roman" w:hAnsi="Times New Roman"/>
          <w:b/>
          <w:bCs/>
          <w:color w:val="000000"/>
          <w:sz w:val="24"/>
          <w:szCs w:val="24"/>
        </w:rPr>
        <w:t xml:space="preserve">Figura 18 </w:t>
      </w:r>
      <w:r>
        <w:rPr>
          <w:rFonts w:ascii="Times New Roman" w:cs="Times New Roman" w:eastAsia="Times New Roman" w:hAnsi="Times New Roman"/>
          <w:b/>
          <w:bCs/>
          <w:color w:val="000000"/>
          <w:sz w:val="24"/>
          <w:szCs w:val="24"/>
        </w:rPr>
        <w:t xml:space="preserve">Estructura de carpetas del proyecto</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organización del repositorio del proyecto, separando el frontend, el backend, el servicio predictivo y los archivos de base de datos y despliegue.</w:t>
      </w:r>
    </w:p>
    <w:p>
      <w:pPr>
        <w:keepNext/>
        <w:spacing w:after="40"/>
        <w:jc w:val="center"/>
      </w:pPr>
      <w:r>
        <w:drawing>
          <wp:inline distT="0" distB="0" distL="0" distR="0">
            <wp:extent cx="40957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526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18. Estructura de carpetas del proyecto.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6.5 Implementación de la base de datos</w:t>
      </w:r>
    </w:p>
    <w:p>
      <w:pPr>
        <w:spacing w:after="120" w:line="360"/>
        <w:ind w:firstLine="708"/>
        <w:jc w:val="both"/>
      </w:pPr>
      <w:r>
        <w:rPr>
          <w:rFonts w:ascii="Times New Roman" w:cs="Times New Roman" w:eastAsia="Times New Roman" w:hAnsi="Times New Roman"/>
          <w:color w:val="000000"/>
          <w:sz w:val="24"/>
          <w:szCs w:val="24"/>
        </w:rPr>
        <w:t xml:space="preserve">La base de datos se implementó en MySQL a partir del modelo entidad-relación de la sección 5.8. Se crearon las tablas correspondientes a los roles, usuarios, equipos, incidencias, mantenimientos, predicciones, alertas y la bitácora del sistema, respetando las claves primarias y foráneas definidas en el diseño. La contraseña del usuario se almacena en el campo correspondiente mediante hashing, en coherencia con el requerimiento RNF-01.</w:t>
      </w:r>
    </w:p>
    <w:p>
      <w:pPr>
        <w:keepNext/>
        <w:spacing w:after="40" w:before="160" w:line="300"/>
      </w:pPr>
      <w:r>
        <w:rPr>
          <w:rFonts w:ascii="Times New Roman" w:cs="Times New Roman" w:eastAsia="Times New Roman" w:hAnsi="Times New Roman"/>
          <w:b/>
          <w:bCs/>
          <w:color w:val="000000"/>
          <w:sz w:val="24"/>
          <w:szCs w:val="24"/>
        </w:rPr>
        <w:t xml:space="preserve">Figura 19 </w:t>
      </w:r>
      <w:r>
        <w:rPr>
          <w:rFonts w:ascii="Times New Roman" w:cs="Times New Roman" w:eastAsia="Times New Roman" w:hAnsi="Times New Roman"/>
          <w:b/>
          <w:bCs/>
          <w:color w:val="000000"/>
          <w:sz w:val="24"/>
          <w:szCs w:val="24"/>
        </w:rPr>
        <w:t xml:space="preserve">Script de creación de la base de datos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un fragmento del script SQL con la definición de las principales tablas de la base de datos, correspondiente al modelo entidad-relación del Capítulo V.</w:t>
      </w:r>
    </w:p>
    <w:p>
      <w:pPr>
        <w:keepNext/>
        <w:spacing w:after="40"/>
        <w:jc w:val="center"/>
      </w:pPr>
      <w:r>
        <w:drawing>
          <wp:inline distT="0" distB="0" distL="0" distR="0">
            <wp:extent cx="4762500" cy="2667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670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19. Script de creación de la base de datos.</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6.6 Implementación del backend y la API REST</w:t>
      </w:r>
    </w:p>
    <w:p>
      <w:pPr>
        <w:spacing w:after="120" w:line="360"/>
        <w:ind w:firstLine="708"/>
        <w:jc w:val="both"/>
      </w:pPr>
      <w:r>
        <w:rPr>
          <w:rFonts w:ascii="Times New Roman" w:cs="Times New Roman" w:eastAsia="Times New Roman" w:hAnsi="Times New Roman"/>
          <w:color w:val="000000"/>
          <w:sz w:val="24"/>
          <w:szCs w:val="24"/>
        </w:rPr>
        <w:t xml:space="preserve">El backend se implementó con Node.js y Express, exponiendo una API REST que atiende las operaciones del sistema. Cada servicio aplica el control de acceso por rol y, en el caso del registro de incidencias, ejecuta el análisis predictivo del equipo y genera la alerta correspondiente cuando el riesgo es alto o crítico, en correspondencia con los requerimientos RF-01, RF-05 y RF-06 y la regla RN-05.</w:t>
      </w:r>
    </w:p>
    <w:p>
      <w:pPr>
        <w:keepNext/>
        <w:spacing w:after="40" w:before="120" w:line="300"/>
      </w:pPr>
      <w:r>
        <w:rPr>
          <w:rFonts w:ascii="Times New Roman" w:cs="Times New Roman" w:eastAsia="Times New Roman" w:hAnsi="Times New Roman"/>
          <w:b/>
          <w:bCs/>
          <w:color w:val="000000"/>
          <w:sz w:val="24"/>
          <w:szCs w:val="24"/>
        </w:rPr>
        <w:t xml:space="preserve">Tabla 35 </w:t>
      </w:r>
      <w:r>
        <w:rPr>
          <w:rFonts w:ascii="Times New Roman" w:cs="Times New Roman" w:eastAsia="Times New Roman" w:hAnsi="Times New Roman"/>
          <w:b/>
          <w:bCs/>
          <w:color w:val="000000"/>
          <w:sz w:val="24"/>
          <w:szCs w:val="24"/>
        </w:rPr>
        <w:t xml:space="preserve">Principales servicios de la API REST</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principales servicios de la API REST implementada y el requerimiento que atiende cada uno.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700"/>
        <w:gridCol w:w="4760"/>
        <w:gridCol w:w="1900"/>
      </w:tblGrid>
      <w:tr>
        <w:trPr>
          <w:tblHeader/>
        </w:trPr>
        <w:tc>
          <w:tcPr>
            <w:tcW w:type="dxa" w:w="27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Método y ruta</w:t>
            </w:r>
          </w:p>
        </w:tc>
        <w:tc>
          <w:tcPr>
            <w:tcW w:type="dxa" w:w="47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Descripción</w:t>
            </w:r>
          </w:p>
        </w:tc>
        <w:tc>
          <w:tcPr>
            <w:tcW w:type="dxa" w:w="19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Requerimiento</w:t>
            </w:r>
          </w:p>
        </w:tc>
      </w:tr>
      <w:tr>
        <w:tc>
          <w:tcPr>
            <w:tcW w:type="dxa" w:w="27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POST /auth/login</w:t>
            </w:r>
          </w:p>
        </w:tc>
        <w:tc>
          <w:tcPr>
            <w:tcW w:type="dxa" w:w="4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Autenticación de usuarios y emisión de token.</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RF-08</w:t>
            </w:r>
          </w:p>
        </w:tc>
      </w:tr>
      <w:tr>
        <w:tc>
          <w:tcPr>
            <w:tcW w:type="dxa" w:w="27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POST /incidencias</w:t>
            </w:r>
          </w:p>
        </w:tc>
        <w:tc>
          <w:tcPr>
            <w:tcW w:type="dxa" w:w="4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Registro de una incidencia y análisis predictivo.</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RF-01, RF-05</w:t>
            </w:r>
          </w:p>
        </w:tc>
      </w:tr>
      <w:tr>
        <w:tc>
          <w:tcPr>
            <w:tcW w:type="dxa" w:w="27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GET /incidencias</w:t>
            </w:r>
          </w:p>
        </w:tc>
        <w:tc>
          <w:tcPr>
            <w:tcW w:type="dxa" w:w="4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Listado paginado de incidencias.</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RF-03, RNF-06</w:t>
            </w:r>
          </w:p>
        </w:tc>
      </w:tr>
      <w:tr>
        <w:tc>
          <w:tcPr>
            <w:tcW w:type="dxa" w:w="27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POST /mantenimientos</w:t>
            </w:r>
          </w:p>
        </w:tc>
        <w:tc>
          <w:tcPr>
            <w:tcW w:type="dxa" w:w="4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Programación de actividades de mantenimiento.</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RF-04</w:t>
            </w:r>
          </w:p>
        </w:tc>
      </w:tr>
      <w:tr>
        <w:tc>
          <w:tcPr>
            <w:tcW w:type="dxa" w:w="27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GET /alertas</w:t>
            </w:r>
          </w:p>
        </w:tc>
        <w:tc>
          <w:tcPr>
            <w:tcW w:type="dxa" w:w="4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Consulta de alertas de riesgo generadas.</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RF-06</w:t>
            </w:r>
          </w:p>
        </w:tc>
      </w:tr>
      <w:tr>
        <w:tc>
          <w:tcPr>
            <w:tcW w:type="dxa" w:w="27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GET /reportes</w:t>
            </w:r>
          </w:p>
        </w:tc>
        <w:tc>
          <w:tcPr>
            <w:tcW w:type="dxa" w:w="4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Generación de reportes e historial.</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RF-10</w:t>
            </w:r>
          </w:p>
        </w:tc>
      </w:tr>
      <w:tr>
        <w:tc>
          <w:tcPr>
            <w:tcW w:type="dxa" w:w="27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GET /usuarios</w:t>
            </w:r>
          </w:p>
        </w:tc>
        <w:tc>
          <w:tcPr>
            <w:tcW w:type="dxa" w:w="4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Administración de usuarios (solo Administrador).</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RF-09</w:t>
            </w:r>
          </w:p>
        </w:tc>
      </w:tr>
    </w:tbl>
    <w:p>
      <w:pPr>
        <w:spacing w:after="200" w:before="40" w:line="300"/>
      </w:pPr>
      <w:r>
        <w:rPr>
          <w:rFonts w:ascii="Times New Roman" w:cs="Times New Roman" w:eastAsia="Times New Roman" w:hAnsi="Times New Roman"/>
          <w:i/>
          <w:iCs/>
          <w:color w:val="000000"/>
          <w:sz w:val="20"/>
          <w:szCs w:val="20"/>
        </w:rPr>
        <w:t xml:space="preserve">Tabla 35. Principales servicios de la API REST.</w:t>
      </w:r>
      <w:r>
        <w:rPr>
          <w:rFonts w:ascii="Times New Roman" w:cs="Times New Roman" w:eastAsia="Times New Roman" w:hAnsi="Times New Roman"/>
          <w:i/>
          <w:iCs/>
          <w:color w:val="000000"/>
          <w:sz w:val="20"/>
          <w:szCs w:val="20"/>
        </w:rPr>
        <w:t xml:space="preserve">          Fuente: Elaboración propia.</w:t>
      </w:r>
    </w:p>
    <w:p>
      <w:pPr>
        <w:keepNext/>
        <w:spacing w:after="40" w:before="160" w:line="300"/>
      </w:pPr>
      <w:r>
        <w:rPr>
          <w:rFonts w:ascii="Times New Roman" w:cs="Times New Roman" w:eastAsia="Times New Roman" w:hAnsi="Times New Roman"/>
          <w:b/>
          <w:bCs/>
          <w:color w:val="000000"/>
          <w:sz w:val="24"/>
          <w:szCs w:val="24"/>
        </w:rPr>
        <w:t xml:space="preserve">Figura 20 </w:t>
      </w:r>
      <w:r>
        <w:rPr>
          <w:rFonts w:ascii="Times New Roman" w:cs="Times New Roman" w:eastAsia="Times New Roman" w:hAnsi="Times New Roman"/>
          <w:b/>
          <w:bCs/>
          <w:color w:val="000000"/>
          <w:sz w:val="24"/>
          <w:szCs w:val="24"/>
        </w:rPr>
        <w:t xml:space="preserve">Fragmento de código del servicio de incidencias (backend)</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implementación del servicio REST de incidencias, que integra el registro, el análisis predictivo y la generación de alertas.</w:t>
      </w:r>
    </w:p>
    <w:p>
      <w:pPr>
        <w:keepNext/>
        <w:spacing w:after="40"/>
        <w:jc w:val="center"/>
      </w:pPr>
      <w:r>
        <w:drawing>
          <wp:inline distT="0" distB="0" distL="0" distR="0">
            <wp:extent cx="4953000" cy="2457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5745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20. Fragmento de código del servicio de incidencias (backend).</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6.7 Implementación del frontend</w:t>
      </w:r>
    </w:p>
    <w:p>
      <w:pPr>
        <w:spacing w:after="120" w:line="360"/>
        <w:ind w:firstLine="708"/>
        <w:jc w:val="both"/>
      </w:pPr>
      <w:r>
        <w:rPr>
          <w:rFonts w:ascii="Times New Roman" w:cs="Times New Roman" w:eastAsia="Times New Roman" w:hAnsi="Times New Roman"/>
          <w:color w:val="000000"/>
          <w:sz w:val="24"/>
          <w:szCs w:val="24"/>
        </w:rPr>
        <w:t xml:space="preserve">La interfaz se desarrolló con React, organizando la aplicación en componentes reutilizables que consumen la API REST. Cada pantalla corresponde a un conjunto de requerimientos funcionales y mantiene la coherencia visual y de navegación definida en el diseño de interfaces de la sección 5.11.</w:t>
      </w:r>
    </w:p>
    <w:p>
      <w:pPr>
        <w:keepNext/>
        <w:spacing w:after="40" w:before="160" w:line="300"/>
      </w:pPr>
      <w:r>
        <w:rPr>
          <w:rFonts w:ascii="Times New Roman" w:cs="Times New Roman" w:eastAsia="Times New Roman" w:hAnsi="Times New Roman"/>
          <w:b/>
          <w:bCs/>
          <w:color w:val="000000"/>
          <w:sz w:val="24"/>
          <w:szCs w:val="24"/>
        </w:rPr>
        <w:t xml:space="preserve">Figura 21 </w:t>
      </w:r>
      <w:r>
        <w:rPr>
          <w:rFonts w:ascii="Times New Roman" w:cs="Times New Roman" w:eastAsia="Times New Roman" w:hAnsi="Times New Roman"/>
          <w:b/>
          <w:bCs/>
          <w:color w:val="000000"/>
          <w:sz w:val="24"/>
          <w:szCs w:val="24"/>
        </w:rPr>
        <w:t xml:space="preserve">Fragmento de código de un componente de React (frontend)</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componente que presenta las alertas de mantenimiento predictivo y permite generar la orden de revisión, consumiendo el servicio de alertas del backend.</w:t>
      </w:r>
    </w:p>
    <w:p>
      <w:pPr>
        <w:keepNext/>
        <w:spacing w:after="40"/>
        <w:jc w:val="center"/>
      </w:pPr>
      <w:r>
        <w:drawing>
          <wp:inline distT="0" distB="0" distL="0" distR="0">
            <wp:extent cx="4762500" cy="25622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5622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21. Fragmento de código de un componente de React (frontend).</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6.8 Implementación del componente predictivo</w:t>
      </w:r>
    </w:p>
    <w:p>
      <w:pPr>
        <w:spacing w:after="120" w:line="360"/>
        <w:ind w:firstLine="708"/>
        <w:jc w:val="both"/>
      </w:pPr>
      <w:r>
        <w:rPr>
          <w:rFonts w:ascii="Times New Roman" w:cs="Times New Roman" w:eastAsia="Times New Roman" w:hAnsi="Times New Roman"/>
          <w:color w:val="000000"/>
          <w:sz w:val="24"/>
          <w:szCs w:val="24"/>
        </w:rPr>
        <w:t xml:space="preserve">El componente predictivo se implementó como un servicio en Python que entrena un modelo de clasificación supervisada (bosque aleatorio) a partir de los datos históricos de los equipos y estima la probabilidad de falla dentro del horizonte de 72 horas. A partir de esa probabilidad se determina el nivel de riesgo según los umbrales definidos en el Capítulo IV, en correspondencia con los requerimientos RF-05 y RNF-12.</w:t>
      </w:r>
    </w:p>
    <w:p>
      <w:pPr>
        <w:keepNext/>
        <w:spacing w:after="40" w:before="160" w:line="300"/>
      </w:pPr>
      <w:r>
        <w:rPr>
          <w:rFonts w:ascii="Times New Roman" w:cs="Times New Roman" w:eastAsia="Times New Roman" w:hAnsi="Times New Roman"/>
          <w:b/>
          <w:bCs/>
          <w:color w:val="000000"/>
          <w:sz w:val="24"/>
          <w:szCs w:val="24"/>
        </w:rPr>
        <w:t xml:space="preserve">Figura 22 </w:t>
      </w:r>
      <w:r>
        <w:rPr>
          <w:rFonts w:ascii="Times New Roman" w:cs="Times New Roman" w:eastAsia="Times New Roman" w:hAnsi="Times New Roman"/>
          <w:b/>
          <w:bCs/>
          <w:color w:val="000000"/>
          <w:sz w:val="24"/>
          <w:szCs w:val="24"/>
        </w:rPr>
        <w:t xml:space="preserve">Fragmento de código del servicio predictivo (Python)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entrenamiento del modelo y la función que estima la probabilidad de falla y determina el nivel de riesgo de un equipo.</w:t>
      </w:r>
    </w:p>
    <w:p>
      <w:pPr>
        <w:keepNext/>
        <w:spacing w:after="40"/>
        <w:jc w:val="center"/>
      </w:pPr>
      <w:r>
        <w:drawing>
          <wp:inline distT="0" distB="0" distL="0" distR="0">
            <wp:extent cx="4953000" cy="22574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2574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22. Fragmento de código del servicio predictivo (Python).</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6.9 Interfaz de usuario</w:t>
      </w:r>
    </w:p>
    <w:p>
      <w:pPr>
        <w:spacing w:after="120" w:line="360"/>
        <w:ind w:firstLine="708"/>
        <w:jc w:val="both"/>
      </w:pPr>
      <w:r>
        <w:rPr>
          <w:rFonts w:ascii="Times New Roman" w:cs="Times New Roman" w:eastAsia="Times New Roman" w:hAnsi="Times New Roman"/>
          <w:color w:val="000000"/>
          <w:sz w:val="24"/>
          <w:szCs w:val="24"/>
        </w:rPr>
        <w:t xml:space="preserve">En esta sección se presentan las interfaces desarrolladas, que constituyen la evidencia principal del funcionamiento de la solución. Cada pantalla se identifica mediante su figura y se relaciona con los requerimientos funcionales y con el diseño de interfaces del Capítulo V.</w:t>
      </w:r>
    </w:p>
    <w:p>
      <w:pPr>
        <w:pStyle w:val="Heading3"/>
        <w:spacing w:after="120" w:before="200" w:line="360"/>
        <w:jc w:val="left"/>
      </w:pPr>
      <w:r>
        <w:rPr>
          <w:rFonts w:ascii="Times New Roman" w:cs="Times New Roman" w:eastAsia="Times New Roman" w:hAnsi="Times New Roman"/>
          <w:b/>
          <w:bCs/>
          <w:color w:val="000000"/>
          <w:sz w:val="24"/>
          <w:szCs w:val="24"/>
        </w:rPr>
        <w:t xml:space="preserve">6.9.1 Inicio de sesión</w:t>
      </w:r>
    </w:p>
    <w:p>
      <w:pPr>
        <w:spacing w:after="120" w:line="360"/>
        <w:ind w:firstLine="708"/>
        <w:jc w:val="both"/>
      </w:pPr>
      <w:r>
        <w:rPr>
          <w:rFonts w:ascii="Times New Roman" w:cs="Times New Roman" w:eastAsia="Times New Roman" w:hAnsi="Times New Roman"/>
          <w:color w:val="000000"/>
          <w:sz w:val="24"/>
          <w:szCs w:val="24"/>
        </w:rPr>
        <w:t xml:space="preserve">La pantalla de inicio de sesión permite la autenticación de los usuarios mediante sus credenciales, en correspondencia con el requerimiento RF-08 y el diseño de seguridad del Capítulo V.</w:t>
      </w:r>
    </w:p>
    <w:p>
      <w:pPr>
        <w:keepNext/>
        <w:spacing w:after="40" w:before="160" w:line="300"/>
      </w:pPr>
      <w:r>
        <w:rPr>
          <w:rFonts w:ascii="Times New Roman" w:cs="Times New Roman" w:eastAsia="Times New Roman" w:hAnsi="Times New Roman"/>
          <w:b/>
          <w:bCs/>
          <w:color w:val="000000"/>
          <w:sz w:val="24"/>
          <w:szCs w:val="24"/>
        </w:rPr>
        <w:t xml:space="preserve">Figura 23 </w:t>
      </w:r>
      <w:r>
        <w:rPr>
          <w:rFonts w:ascii="Times New Roman" w:cs="Times New Roman" w:eastAsia="Times New Roman" w:hAnsi="Times New Roman"/>
          <w:b/>
          <w:bCs/>
          <w:color w:val="000000"/>
          <w:sz w:val="24"/>
          <w:szCs w:val="24"/>
        </w:rPr>
        <w:t xml:space="preserve">Pantalla de inicio de sesión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pantalla de autenticación del sistema, donde el usuario ingresa su correo y contraseña para acceder según su rol.</w:t>
      </w:r>
    </w:p>
    <w:p>
      <w:pPr>
        <w:keepNext/>
        <w:spacing w:after="40"/>
        <w:jc w:val="center"/>
      </w:pPr>
      <w:r>
        <w:drawing>
          <wp:inline distT="0" distB="0" distL="0" distR="0">
            <wp:extent cx="4191000" cy="23145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3145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23. Pantalla de inicio de sesión.</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6.9.2 Tablero de control</w:t>
      </w:r>
    </w:p>
    <w:p>
      <w:pPr>
        <w:spacing w:after="120" w:line="360"/>
        <w:ind w:firstLine="708"/>
        <w:jc w:val="both"/>
      </w:pPr>
      <w:r>
        <w:rPr>
          <w:rFonts w:ascii="Times New Roman" w:cs="Times New Roman" w:eastAsia="Times New Roman" w:hAnsi="Times New Roman"/>
          <w:color w:val="000000"/>
          <w:sz w:val="24"/>
          <w:szCs w:val="24"/>
        </w:rPr>
        <w:t xml:space="preserve">El tablero de control presenta los indicadores del sistema, la evolución de las incidencias y los equipos con mayor riesgo de falla, en correspondencia con el requerimiento RF-07.</w:t>
      </w:r>
    </w:p>
    <w:p>
      <w:pPr>
        <w:keepNext/>
        <w:spacing w:after="40" w:before="160" w:line="300"/>
      </w:pPr>
      <w:r>
        <w:rPr>
          <w:rFonts w:ascii="Times New Roman" w:cs="Times New Roman" w:eastAsia="Times New Roman" w:hAnsi="Times New Roman"/>
          <w:b/>
          <w:bCs/>
          <w:color w:val="000000"/>
          <w:sz w:val="24"/>
          <w:szCs w:val="24"/>
        </w:rPr>
        <w:t xml:space="preserve">Figura 24 </w:t>
      </w:r>
      <w:r>
        <w:rPr>
          <w:rFonts w:ascii="Times New Roman" w:cs="Times New Roman" w:eastAsia="Times New Roman" w:hAnsi="Times New Roman"/>
          <w:b/>
          <w:bCs/>
          <w:color w:val="000000"/>
          <w:sz w:val="24"/>
          <w:szCs w:val="24"/>
        </w:rPr>
        <w:t xml:space="preserve">Tablero de control del sistema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tablero con los indicadores de incidencias y mantenimientos, el gráfico de incidencias por mes y el panel de equipos en riesgo.</w:t>
      </w:r>
    </w:p>
    <w:p>
      <w:pPr>
        <w:keepNext/>
        <w:spacing w:after="40"/>
        <w:jc w:val="center"/>
      </w:pPr>
      <w:r>
        <w:drawing>
          <wp:inline distT="0" distB="0" distL="0" distR="0">
            <wp:extent cx="5334000" cy="32289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289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24. Tablero de control del sistema.</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6.9.3 Gestión de incidencias</w:t>
      </w:r>
    </w:p>
    <w:p>
      <w:pPr>
        <w:spacing w:after="120" w:line="360"/>
        <w:ind w:firstLine="708"/>
        <w:jc w:val="both"/>
      </w:pPr>
      <w:r>
        <w:rPr>
          <w:rFonts w:ascii="Times New Roman" w:cs="Times New Roman" w:eastAsia="Times New Roman" w:hAnsi="Times New Roman"/>
          <w:color w:val="000000"/>
          <w:sz w:val="24"/>
          <w:szCs w:val="24"/>
        </w:rPr>
        <w:t xml:space="preserve">El módulo de gestión de incidencias permite registrar, buscar y dar seguimiento a las incidencias mediante un listado con filtros y paginación, en correspondencia con los requerimientos RF-01, RF-03 y RNF-06.</w:t>
      </w:r>
    </w:p>
    <w:p>
      <w:pPr>
        <w:keepNext/>
        <w:spacing w:after="40" w:before="160" w:line="300"/>
      </w:pPr>
      <w:r>
        <w:rPr>
          <w:rFonts w:ascii="Times New Roman" w:cs="Times New Roman" w:eastAsia="Times New Roman" w:hAnsi="Times New Roman"/>
          <w:b/>
          <w:bCs/>
          <w:color w:val="000000"/>
          <w:sz w:val="24"/>
          <w:szCs w:val="24"/>
        </w:rPr>
        <w:t xml:space="preserve">Figura 25 </w:t>
      </w:r>
      <w:r>
        <w:rPr>
          <w:rFonts w:ascii="Times New Roman" w:cs="Times New Roman" w:eastAsia="Times New Roman" w:hAnsi="Times New Roman"/>
          <w:b/>
          <w:bCs/>
          <w:color w:val="000000"/>
          <w:sz w:val="24"/>
          <w:szCs w:val="24"/>
        </w:rPr>
        <w:t xml:space="preserve">Módulo de gestión de incidencias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listado de incidencias con sus filtros, el estado y la prioridad de cada registro, y la opción de crear una nueva incidencia.</w:t>
      </w:r>
    </w:p>
    <w:p>
      <w:pPr>
        <w:keepNext/>
        <w:spacing w:after="40"/>
        <w:jc w:val="center"/>
      </w:pPr>
      <w:r>
        <w:drawing>
          <wp:inline distT="0" distB="0" distL="0" distR="0">
            <wp:extent cx="5334000" cy="28670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670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25. Módulo de gestión de incidencias.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6.9.4 Registro de incidencia</w:t>
      </w:r>
    </w:p>
    <w:p>
      <w:pPr>
        <w:spacing w:after="120" w:line="360"/>
        <w:ind w:firstLine="708"/>
        <w:jc w:val="both"/>
      </w:pPr>
      <w:r>
        <w:rPr>
          <w:rFonts w:ascii="Times New Roman" w:cs="Times New Roman" w:eastAsia="Times New Roman" w:hAnsi="Times New Roman"/>
          <w:color w:val="000000"/>
          <w:sz w:val="24"/>
          <w:szCs w:val="24"/>
        </w:rPr>
        <w:t xml:space="preserve">El formulario de registro permite capturar los datos de una nueva incidencia y asignar su responsable; el sistema valida los datos antes de almacenarlos, en correspondencia con los requerimientos RF-01 y RF-02.</w:t>
      </w:r>
    </w:p>
    <w:p>
      <w:pPr>
        <w:keepNext/>
        <w:spacing w:after="40" w:before="160" w:line="300"/>
      </w:pPr>
      <w:r>
        <w:rPr>
          <w:rFonts w:ascii="Times New Roman" w:cs="Times New Roman" w:eastAsia="Times New Roman" w:hAnsi="Times New Roman"/>
          <w:b/>
          <w:bCs/>
          <w:color w:val="000000"/>
          <w:sz w:val="24"/>
          <w:szCs w:val="24"/>
        </w:rPr>
        <w:t xml:space="preserve">Figura 26 </w:t>
      </w:r>
      <w:r>
        <w:rPr>
          <w:rFonts w:ascii="Times New Roman" w:cs="Times New Roman" w:eastAsia="Times New Roman" w:hAnsi="Times New Roman"/>
          <w:b/>
          <w:bCs/>
          <w:color w:val="000000"/>
          <w:sz w:val="24"/>
          <w:szCs w:val="24"/>
        </w:rPr>
        <w:t xml:space="preserve">Formulario de registro de incidencia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formulario mediante el cual el usuario o el técnico registra una incidencia, indicando el equipo afectado, el tipo, la prioridad y el responsable.</w:t>
      </w:r>
    </w:p>
    <w:p>
      <w:pPr>
        <w:keepNext/>
        <w:spacing w:after="40"/>
        <w:jc w:val="center"/>
      </w:pPr>
      <w:r>
        <w:drawing>
          <wp:inline distT="0" distB="0" distL="0" distR="0">
            <wp:extent cx="4762500" cy="28670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8670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26. Formulario de registro de incidencia.</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6.9.5 Alertas de mantenimiento predictivo</w:t>
      </w:r>
    </w:p>
    <w:p>
      <w:pPr>
        <w:spacing w:after="120" w:line="360"/>
        <w:ind w:firstLine="708"/>
        <w:jc w:val="both"/>
      </w:pPr>
      <w:r>
        <w:rPr>
          <w:rFonts w:ascii="Times New Roman" w:cs="Times New Roman" w:eastAsia="Times New Roman" w:hAnsi="Times New Roman"/>
          <w:color w:val="000000"/>
          <w:sz w:val="24"/>
          <w:szCs w:val="24"/>
        </w:rPr>
        <w:t xml:space="preserve">El panel de alertas presenta los equipos con mayor probabilidad de falla estimada por el componente predictivo, su nivel de riesgo y la acción sugerida, permitiendo generar la orden de revisión preventiva, en correspondencia con los requerimientos RF-05 y RF-06 y la regla RN-05.</w:t>
      </w:r>
    </w:p>
    <w:p>
      <w:pPr>
        <w:keepNext/>
        <w:spacing w:after="40" w:before="160" w:line="300"/>
      </w:pPr>
      <w:r>
        <w:rPr>
          <w:rFonts w:ascii="Times New Roman" w:cs="Times New Roman" w:eastAsia="Times New Roman" w:hAnsi="Times New Roman"/>
          <w:b/>
          <w:bCs/>
          <w:color w:val="000000"/>
          <w:sz w:val="24"/>
          <w:szCs w:val="24"/>
        </w:rPr>
        <w:t xml:space="preserve">Figura 27 </w:t>
      </w:r>
      <w:r>
        <w:rPr>
          <w:rFonts w:ascii="Times New Roman" w:cs="Times New Roman" w:eastAsia="Times New Roman" w:hAnsi="Times New Roman"/>
          <w:b/>
          <w:bCs/>
          <w:color w:val="000000"/>
          <w:sz w:val="24"/>
          <w:szCs w:val="24"/>
        </w:rPr>
        <w:t xml:space="preserve">Panel de alertas de mantenimiento predictivo</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las alertas generadas por el sistema, con la probabilidad de falla, el horizonte de 72 horas y la acción recomendada por equipo.</w:t>
      </w:r>
    </w:p>
    <w:p>
      <w:pPr>
        <w:keepNext/>
        <w:spacing w:after="40"/>
        <w:jc w:val="center"/>
      </w:pPr>
      <w:r>
        <w:drawing>
          <wp:inline distT="0" distB="0" distL="0" distR="0">
            <wp:extent cx="5334000" cy="29622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9622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27. Panel de alertas de mantenimiento predictivo.</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6.9.6 Gestión de usuarios</w:t>
      </w:r>
    </w:p>
    <w:p>
      <w:pPr>
        <w:spacing w:after="120" w:line="360"/>
        <w:ind w:firstLine="708"/>
        <w:jc w:val="both"/>
      </w:pPr>
      <w:r>
        <w:rPr>
          <w:rFonts w:ascii="Times New Roman" w:cs="Times New Roman" w:eastAsia="Times New Roman" w:hAnsi="Times New Roman"/>
          <w:color w:val="000000"/>
          <w:sz w:val="24"/>
          <w:szCs w:val="24"/>
        </w:rPr>
        <w:t xml:space="preserve">El módulo de administración de usuarios, disponible para el rol Administrador, permite gestionar las cuentas y los roles del sistema, en correspondencia con el requerimiento RF-09 y el control de acceso por rol.</w:t>
      </w:r>
    </w:p>
    <w:p>
      <w:pPr>
        <w:keepNext/>
        <w:spacing w:after="40" w:before="160" w:line="300"/>
      </w:pPr>
      <w:r>
        <w:rPr>
          <w:rFonts w:ascii="Times New Roman" w:cs="Times New Roman" w:eastAsia="Times New Roman" w:hAnsi="Times New Roman"/>
          <w:b/>
          <w:bCs/>
          <w:color w:val="000000"/>
          <w:sz w:val="24"/>
          <w:szCs w:val="24"/>
        </w:rPr>
        <w:t xml:space="preserve">Figura 28 </w:t>
      </w:r>
      <w:r>
        <w:rPr>
          <w:rFonts w:ascii="Times New Roman" w:cs="Times New Roman" w:eastAsia="Times New Roman" w:hAnsi="Times New Roman"/>
          <w:b/>
          <w:bCs/>
          <w:color w:val="000000"/>
          <w:sz w:val="24"/>
          <w:szCs w:val="24"/>
        </w:rPr>
        <w:t xml:space="preserve">Módulo de gestión de usuarios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listado de usuarios con su rol y estado, así como las opciones de administración disponibles para el Administrador.</w:t>
      </w:r>
    </w:p>
    <w:p>
      <w:pPr>
        <w:keepNext/>
        <w:spacing w:after="40"/>
        <w:jc w:val="center"/>
      </w:pPr>
      <w:r>
        <w:drawing>
          <wp:inline distT="0" distB="0" distL="0" distR="0">
            <wp:extent cx="5334000" cy="27813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7813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28. Módulo de gestión de usuarios.</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6.10 Seguridad implementada</w:t>
      </w:r>
    </w:p>
    <w:p>
      <w:pPr>
        <w:spacing w:after="120" w:line="360"/>
        <w:ind w:firstLine="708"/>
        <w:jc w:val="both"/>
      </w:pPr>
      <w:r>
        <w:rPr>
          <w:rFonts w:ascii="Times New Roman" w:cs="Times New Roman" w:eastAsia="Times New Roman" w:hAnsi="Times New Roman"/>
          <w:color w:val="000000"/>
          <w:sz w:val="24"/>
          <w:szCs w:val="24"/>
        </w:rPr>
        <w:t xml:space="preserve">La solución incorpora los mecanismos de seguridad definidos en el Capítulo V. La comunicación se realiza sobre HTTPS; el acceso se controla mediante autenticación por token y permisos por rol; las contraseñas se almacenan mediante hashing con bcrypt; las entradas se validan antes de procesarse y las transacciones relevantes se registran en una bitácora. Estos elementos se evidencian en el fragmento del backend (Figura 20), en el script de la base de datos (Figura 19) y en la configuración de despliegue (Figura 29), y responden a los requerimientos RNF-01, RNF-02, RNF-03, RNF-04 y RNF-14.</w:t>
      </w:r>
    </w:p>
    <w:p>
      <w:pPr>
        <w:pStyle w:val="Heading2"/>
        <w:spacing w:after="120" w:before="200" w:line="360"/>
        <w:jc w:val="left"/>
      </w:pPr>
      <w:r>
        <w:rPr>
          <w:rFonts w:ascii="Times New Roman" w:cs="Times New Roman" w:eastAsia="Times New Roman" w:hAnsi="Times New Roman"/>
          <w:b/>
          <w:bCs/>
          <w:color w:val="000000"/>
          <w:sz w:val="24"/>
          <w:szCs w:val="24"/>
        </w:rPr>
        <w:t xml:space="preserve">6.11 Configuración y puesta en funcionamiento</w:t>
      </w:r>
    </w:p>
    <w:p>
      <w:pPr>
        <w:spacing w:after="120" w:line="360"/>
        <w:ind w:firstLine="708"/>
        <w:jc w:val="both"/>
      </w:pPr>
      <w:r>
        <w:rPr>
          <w:rFonts w:ascii="Times New Roman" w:cs="Times New Roman" w:eastAsia="Times New Roman" w:hAnsi="Times New Roman"/>
          <w:color w:val="000000"/>
          <w:sz w:val="24"/>
          <w:szCs w:val="24"/>
        </w:rPr>
        <w:t xml:space="preserve">La puesta en funcionamiento de la solución se realiza mediante contenedores administrados con Docker Compose, que orquestan el frontend, el backend, el servicio predictivo y la base de datos. Las credenciales y los parámetros sensibles se gestionan mediante variables de entorno, sin incluir valores reales en el repositorio, lo que favorece la seguridad y la portabilidad del despliegue.</w:t>
      </w:r>
    </w:p>
    <w:p>
      <w:pPr>
        <w:keepNext/>
        <w:spacing w:after="40" w:before="160" w:line="300"/>
      </w:pPr>
      <w:r>
        <w:rPr>
          <w:rFonts w:ascii="Times New Roman" w:cs="Times New Roman" w:eastAsia="Times New Roman" w:hAnsi="Times New Roman"/>
          <w:b/>
          <w:bCs/>
          <w:color w:val="000000"/>
          <w:sz w:val="24"/>
          <w:szCs w:val="24"/>
        </w:rPr>
        <w:t xml:space="preserve">Figura 29 </w:t>
      </w:r>
      <w:r>
        <w:rPr>
          <w:rFonts w:ascii="Times New Roman" w:cs="Times New Roman" w:eastAsia="Times New Roman" w:hAnsi="Times New Roman"/>
          <w:b/>
          <w:bCs/>
          <w:color w:val="000000"/>
          <w:sz w:val="24"/>
          <w:szCs w:val="24"/>
        </w:rPr>
        <w:t xml:space="preserve">Configuración de despliegue de la solución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configuración de los servicios en Docker Compose y el archivo de ejemplo de variables de entorno utilizado para el despliegue.</w:t>
      </w:r>
    </w:p>
    <w:p>
      <w:pPr>
        <w:keepNext/>
        <w:spacing w:after="40"/>
        <w:jc w:val="center"/>
      </w:pPr>
      <w:r>
        <w:drawing>
          <wp:inline distT="0" distB="0" distL="0" distR="0">
            <wp:extent cx="4762500" cy="18764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18764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29. Configuración de despliegue de la solución.</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6.12 Correspondencia con los requerimientos y diseños</w:t>
      </w:r>
    </w:p>
    <w:p>
      <w:pPr>
        <w:spacing w:after="120" w:line="360"/>
        <w:ind w:firstLine="708"/>
        <w:jc w:val="both"/>
      </w:pPr>
      <w:r>
        <w:rPr>
          <w:rFonts w:ascii="Times New Roman" w:cs="Times New Roman" w:eastAsia="Times New Roman" w:hAnsi="Times New Roman"/>
          <w:color w:val="000000"/>
          <w:sz w:val="24"/>
          <w:szCs w:val="24"/>
        </w:rPr>
        <w:t xml:space="preserve">Con el fin de evidenciar la coherencia entre la implementación y los capítulos anteriores, la siguiente tabla relaciona los principales elementos desarrollados con su evidencia dentro de este capítulo y con el requerimiento o diseño al que responden.</w:t>
      </w:r>
    </w:p>
    <w:p>
      <w:pPr>
        <w:keepNext/>
        <w:spacing w:after="40" w:before="120" w:line="300"/>
      </w:pPr>
      <w:r>
        <w:rPr>
          <w:rFonts w:ascii="Times New Roman" w:cs="Times New Roman" w:eastAsia="Times New Roman" w:hAnsi="Times New Roman"/>
          <w:b/>
          <w:bCs/>
          <w:color w:val="000000"/>
          <w:sz w:val="24"/>
          <w:szCs w:val="24"/>
        </w:rPr>
        <w:t xml:space="preserve">Tabla 36 </w:t>
      </w:r>
      <w:r>
        <w:rPr>
          <w:rFonts w:ascii="Times New Roman" w:cs="Times New Roman" w:eastAsia="Times New Roman" w:hAnsi="Times New Roman"/>
          <w:b/>
          <w:bCs/>
          <w:color w:val="000000"/>
          <w:sz w:val="24"/>
          <w:szCs w:val="24"/>
        </w:rPr>
        <w:t xml:space="preserve">Correspondencia entre la implementación y los requerimientos</w:t>
      </w:r>
    </w:p>
    <w:p>
      <w:pPr>
        <w:keepNext/>
        <w:spacing w:after="80" w:line="300"/>
        <w:ind w:firstLine="708"/>
        <w:jc w:val="both"/>
      </w:pPr>
      <w:r>
        <w:rPr>
          <w:rFonts w:ascii="Times New Roman" w:cs="Times New Roman" w:eastAsia="Times New Roman" w:hAnsi="Times New Roman"/>
          <w:color w:val="000000"/>
          <w:sz w:val="22"/>
          <w:szCs w:val="22"/>
        </w:rPr>
        <w:t xml:space="preserve">La tabla vincula cada elemento implementado con la figura que lo evidencia y con el requerimiento o diseño correspondiente.</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3100"/>
        <w:gridCol w:w="2100"/>
        <w:gridCol w:w="4160"/>
      </w:tblGrid>
      <w:tr>
        <w:trPr>
          <w:tblHeader/>
        </w:trPr>
        <w:tc>
          <w:tcPr>
            <w:tcW w:type="dxa" w:w="3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Elemento implementado</w:t>
            </w:r>
          </w:p>
        </w:tc>
        <w:tc>
          <w:tcPr>
            <w:tcW w:type="dxa" w:w="2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Evidencia</w:t>
            </w:r>
          </w:p>
        </w:tc>
        <w:tc>
          <w:tcPr>
            <w:tcW w:type="dxa" w:w="41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Requerimiento / Diseño</w:t>
            </w:r>
          </w:p>
        </w:tc>
      </w:tr>
      <w:tr>
        <w:tc>
          <w:tcPr>
            <w:tcW w:type="dxa" w:w="3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Estructura del proyecto</w:t>
            </w:r>
          </w:p>
        </w:tc>
        <w:tc>
          <w:tcPr>
            <w:tcW w:type="dxa" w:w="21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 18</w:t>
            </w:r>
          </w:p>
        </w:tc>
        <w:tc>
          <w:tcPr>
            <w:tcW w:type="dxa" w:w="41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Diagrama de componentes (5.10)</w:t>
            </w:r>
          </w:p>
        </w:tc>
      </w:tr>
      <w:tr>
        <w:tc>
          <w:tcPr>
            <w:tcW w:type="dxa" w:w="3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Base de datos</w:t>
            </w:r>
          </w:p>
        </w:tc>
        <w:tc>
          <w:tcPr>
            <w:tcW w:type="dxa" w:w="21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 19</w:t>
            </w:r>
          </w:p>
        </w:tc>
        <w:tc>
          <w:tcPr>
            <w:tcW w:type="dxa" w:w="41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Modelo entidad-relación (5.8); RNF-01</w:t>
            </w:r>
          </w:p>
        </w:tc>
      </w:tr>
      <w:tr>
        <w:tc>
          <w:tcPr>
            <w:tcW w:type="dxa" w:w="3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Servicio de incidencias (backend)</w:t>
            </w:r>
          </w:p>
        </w:tc>
        <w:tc>
          <w:tcPr>
            <w:tcW w:type="dxa" w:w="21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 20; Tabla 35</w:t>
            </w:r>
          </w:p>
        </w:tc>
        <w:tc>
          <w:tcPr>
            <w:tcW w:type="dxa" w:w="41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RF-01, RF-05, RF-06; RN-05</w:t>
            </w:r>
          </w:p>
        </w:tc>
      </w:tr>
      <w:tr>
        <w:tc>
          <w:tcPr>
            <w:tcW w:type="dxa" w:w="3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Componente de frontend</w:t>
            </w:r>
          </w:p>
        </w:tc>
        <w:tc>
          <w:tcPr>
            <w:tcW w:type="dxa" w:w="21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 21</w:t>
            </w:r>
          </w:p>
        </w:tc>
        <w:tc>
          <w:tcPr>
            <w:tcW w:type="dxa" w:w="41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Diseño de interfaces (5.11)</w:t>
            </w:r>
          </w:p>
        </w:tc>
      </w:tr>
      <w:tr>
        <w:tc>
          <w:tcPr>
            <w:tcW w:type="dxa" w:w="3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Servicio predictivo</w:t>
            </w:r>
          </w:p>
        </w:tc>
        <w:tc>
          <w:tcPr>
            <w:tcW w:type="dxa" w:w="21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 22</w:t>
            </w:r>
          </w:p>
        </w:tc>
        <w:tc>
          <w:tcPr>
            <w:tcW w:type="dxa" w:w="41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RF-05; RNF-12</w:t>
            </w:r>
          </w:p>
        </w:tc>
      </w:tr>
      <w:tr>
        <w:tc>
          <w:tcPr>
            <w:tcW w:type="dxa" w:w="3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Interfaz de inicio de sesión</w:t>
            </w:r>
          </w:p>
        </w:tc>
        <w:tc>
          <w:tcPr>
            <w:tcW w:type="dxa" w:w="21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 23</w:t>
            </w:r>
          </w:p>
        </w:tc>
        <w:tc>
          <w:tcPr>
            <w:tcW w:type="dxa" w:w="41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RF-08</w:t>
            </w:r>
          </w:p>
        </w:tc>
      </w:tr>
      <w:tr>
        <w:tc>
          <w:tcPr>
            <w:tcW w:type="dxa" w:w="3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Tablero de control</w:t>
            </w:r>
          </w:p>
        </w:tc>
        <w:tc>
          <w:tcPr>
            <w:tcW w:type="dxa" w:w="21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 24</w:t>
            </w:r>
          </w:p>
        </w:tc>
        <w:tc>
          <w:tcPr>
            <w:tcW w:type="dxa" w:w="41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RF-07</w:t>
            </w:r>
          </w:p>
        </w:tc>
      </w:tr>
      <w:tr>
        <w:tc>
          <w:tcPr>
            <w:tcW w:type="dxa" w:w="3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Gestión de incidencias</w:t>
            </w:r>
          </w:p>
        </w:tc>
        <w:tc>
          <w:tcPr>
            <w:tcW w:type="dxa" w:w="21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 25</w:t>
            </w:r>
          </w:p>
        </w:tc>
        <w:tc>
          <w:tcPr>
            <w:tcW w:type="dxa" w:w="41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RF-01, RF-03; RNF-06</w:t>
            </w:r>
          </w:p>
        </w:tc>
      </w:tr>
      <w:tr>
        <w:tc>
          <w:tcPr>
            <w:tcW w:type="dxa" w:w="3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Registro de incidencia</w:t>
            </w:r>
          </w:p>
        </w:tc>
        <w:tc>
          <w:tcPr>
            <w:tcW w:type="dxa" w:w="21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 26</w:t>
            </w:r>
          </w:p>
        </w:tc>
        <w:tc>
          <w:tcPr>
            <w:tcW w:type="dxa" w:w="41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RF-01, RF-02</w:t>
            </w:r>
          </w:p>
        </w:tc>
      </w:tr>
      <w:tr>
        <w:tc>
          <w:tcPr>
            <w:tcW w:type="dxa" w:w="3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Alertas de mantenimiento predictivo</w:t>
            </w:r>
          </w:p>
        </w:tc>
        <w:tc>
          <w:tcPr>
            <w:tcW w:type="dxa" w:w="21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 27</w:t>
            </w:r>
          </w:p>
        </w:tc>
        <w:tc>
          <w:tcPr>
            <w:tcW w:type="dxa" w:w="41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RF-05, RF-06; RN-05</w:t>
            </w:r>
          </w:p>
        </w:tc>
      </w:tr>
      <w:tr>
        <w:tc>
          <w:tcPr>
            <w:tcW w:type="dxa" w:w="3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Gestión de usuarios</w:t>
            </w:r>
          </w:p>
        </w:tc>
        <w:tc>
          <w:tcPr>
            <w:tcW w:type="dxa" w:w="21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 28</w:t>
            </w:r>
          </w:p>
        </w:tc>
        <w:tc>
          <w:tcPr>
            <w:tcW w:type="dxa" w:w="41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RF-09; RNF-02</w:t>
            </w:r>
          </w:p>
        </w:tc>
      </w:tr>
      <w:tr>
        <w:tc>
          <w:tcPr>
            <w:tcW w:type="dxa" w:w="3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Seguridad y despliegue</w:t>
            </w:r>
          </w:p>
        </w:tc>
        <w:tc>
          <w:tcPr>
            <w:tcW w:type="dxa" w:w="21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Figuras 19, 20 y 29</w:t>
            </w:r>
          </w:p>
        </w:tc>
        <w:tc>
          <w:tcPr>
            <w:tcW w:type="dxa" w:w="41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RNF-01, RNF-03, RNF-14</w:t>
            </w:r>
          </w:p>
        </w:tc>
      </w:tr>
    </w:tbl>
    <w:p>
      <w:pPr>
        <w:spacing w:after="200" w:before="40" w:line="300"/>
      </w:pPr>
      <w:r>
        <w:rPr>
          <w:rFonts w:ascii="Times New Roman" w:cs="Times New Roman" w:eastAsia="Times New Roman" w:hAnsi="Times New Roman"/>
          <w:i/>
          <w:iCs/>
          <w:color w:val="000000"/>
          <w:sz w:val="20"/>
          <w:szCs w:val="20"/>
        </w:rPr>
        <w:t xml:space="preserve">Tabla 36. Correspondencia entre la implementación y los requerimientos.</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La evidencia presentada confirma que los diseños establecidos en el Capítulo V fueron llevados a una aplicación funcional que responde a los requerimientos definidos en el Capítulo IV, manteniendo la coherencia entre el análisis, el diseño y la implementación de la solución propuesta para Server Guatemala.</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1c372ec06a6416c57ed7066796a218bee7a15a2.png"/><Relationship Id="rId9" Type="http://schemas.openxmlformats.org/officeDocument/2006/relationships/image" Target="media/3f33bf51bcb3d70a80c0d566a1a665b8cd85ee96.png"/><Relationship Id="rId10" Type="http://schemas.openxmlformats.org/officeDocument/2006/relationships/image" Target="media/2814be7f422ed51ef9384b955c0ad1fec1d39b22.png"/><Relationship Id="rId11" Type="http://schemas.openxmlformats.org/officeDocument/2006/relationships/image" Target="media/c8d0e58807afe5ece3bc8a5e82f61ac659d4bda8.png"/><Relationship Id="rId12" Type="http://schemas.openxmlformats.org/officeDocument/2006/relationships/image" Target="media/ce3b2a2c2c3573383b40f8c9a40c5ffeb77a40ba.png"/><Relationship Id="rId13" Type="http://schemas.openxmlformats.org/officeDocument/2006/relationships/image" Target="media/cf26b6ee90e9a2727ff66dea098e1f5f5b289669.png"/><Relationship Id="rId14" Type="http://schemas.openxmlformats.org/officeDocument/2006/relationships/image" Target="media/329321d281e43b9cd54cd31446100353c40b3fc6.png"/><Relationship Id="rId15" Type="http://schemas.openxmlformats.org/officeDocument/2006/relationships/image" Target="media/8637a77c1481f8963817ca9140982a82212640b9.png"/><Relationship Id="rId16" Type="http://schemas.openxmlformats.org/officeDocument/2006/relationships/image" Target="media/9efd35547ab312bd0f630d24d5dd27f8800ac965.png"/><Relationship Id="rId17" Type="http://schemas.openxmlformats.org/officeDocument/2006/relationships/image" Target="media/90d7684396be717ee853ac252ea865c5fba4be2f.png"/><Relationship Id="rId18" Type="http://schemas.openxmlformats.org/officeDocument/2006/relationships/image" Target="media/0897f76abfb27aee782de5382703f7ffd648dd4e.png"/><Relationship Id="rId19" Type="http://schemas.openxmlformats.org/officeDocument/2006/relationships/image" Target="media/512b09d357d8fa1e3f7544c8a906d1807b71198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2026-10-09T05:56:07.039Z</dcterms:created>
  <dcterms:modified xsi:type="dcterms:W3CDTF">2026-10-09T05:56:07.047Z</dcterms:modified>
</cp:coreProperties>
</file>

<file path=docProps/custom.xml><?xml version="1.0" encoding="utf-8"?>
<Properties xmlns="http://schemas.openxmlformats.org/officeDocument/2006/custom-properties" xmlns:vt="http://schemas.openxmlformats.org/officeDocument/2006/docPropsVTypes"/>
</file>