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AI Transformation Bridge — Vision &amp; Plan</w:t>
      </w:r>
    </w:p>
    <w:p>
      <w:pPr>
        <w:spacing w:after="120"/>
      </w:pPr>
      <w:r>
        <w:rPr>
          <w:b/>
          <w:bCs/>
        </w:rPr>
        <w:t xml:space="preserve">Source:</w:t>
      </w:r>
      <w:r>
        <w:t xml:space="preserve"> Working session with Kevin, Thursday June 11, 2026 (73-minute recorded walkthrough of the platform), cross-referenced against the current state of the `transform-platform` codebase (branch `defect-fixes-04`, June 12, 2026).</w:t>
      </w:r>
    </w:p>
    <w:p>
      <w:pPr>
        <w:spacing w:after="120"/>
      </w:pPr>
      <w:r>
        <w:rPr>
          <w:b/>
          <w:bCs/>
        </w:rPr>
        <w:t xml:space="preserve">Status of this document:</w:t>
      </w:r>
      <w:r>
        <w:t xml:space="preserve"> Synthesis of Kevin's spoken vision, organized and put on paper. The recording was auto-transcribed; ideas are faithfully captured but wording is paraphrased. Items already shipped since the session are marked.</w:t>
      </w:r>
    </w:p>
    <w:p>
      <w:pPr>
        <w:pStyle w:val="Heading2"/>
      </w:pPr>
      <w:r>
        <w:t xml:space="preserve">The Vision in One Paragraph</w:t>
      </w:r>
    </w:p>
    <w:p>
      <w:pPr>
        <w:spacing w:after="120"/>
      </w:pPr>
      <w:r>
        <w:t xml:space="preserve">The AI Transformation Bridge is not a reporting tool — it is the operating system for an enterprise transformation. The platform holds the complete operating model (value streams, roles, deliverables, tasks, checklists, standards, applications) as a single navigable source of truth. On top of that spine it does three things no spreadsheet or PMO deck can do: it </w:t>
      </w:r>
      <w:r>
        <w:rPr>
          <w:b/>
          <w:bCs/>
        </w:rPr>
        <w:t xml:space="preserve">measures readiness</w:t>
      </w:r>
      <w:r>
        <w:t xml:space="preserve"> at every level of the organization and shows who is ready, who isn't, and what they're missing; it </w:t>
      </w:r>
      <w:r>
        <w:rPr>
          <w:b/>
          <w:bCs/>
        </w:rPr>
        <w:t xml:space="preserve">drives accountability</w:t>
      </w:r>
      <w:r>
        <w:t xml:space="preserve"> through scorecards, peer competition, and AI-backed escalation ("this is what you agreed to, this is what you've done or not done"); and it </w:t>
      </w:r>
      <w:r>
        <w:rPr>
          <w:b/>
          <w:bCs/>
        </w:rPr>
        <w:t xml:space="preserve">verifies compliance automatically</w:t>
      </w:r>
      <w:r>
        <w:t xml:space="preserve"> — standards decomposed into atomic, testable rules that AI agents run against real systems, including legacy applications, rolling results up into heat maps. In Kevin's words: if AI can make sense of all this and plug in, </w:t>
      </w:r>
      <w:r>
        <w:rPr>
          <w:i/>
          <w:iCs/>
        </w:rPr>
        <w:t xml:space="preserve">"this would solve my entire career's problems."</w:t>
      </w:r>
    </w:p>
    <w:p>
      <w:pPr>
        <w:pStyle w:val="Heading2"/>
      </w:pPr>
      <w:r>
        <w:t xml:space="preserve">Part I — Kevin's Vision, Organized</w:t>
      </w:r>
    </w:p>
    <w:p>
      <w:pPr>
        <w:pStyle w:val="Heading3"/>
      </w:pPr>
      <w:r>
        <w:t xml:space="preserve">1. Readiness is the north star</w:t>
      </w:r>
    </w:p>
    <w:p>
      <w:pPr>
        <w:spacing w:after="120"/>
      </w:pPr>
      <w:r>
        <w:t xml:space="preserve">The transformation starts with a readiness assessment, and the platform should make readiness visible and drillable from day 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It begins with roles.</w:t>
      </w:r>
      <w:r>
        <w:t xml:space="preserve"> "Number one: the roles have to be documented." Get them from HR. If the organization has a hundred roles, how close are we to having all of them documented — responsibilities, deliverables, checklists?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Then value streams.</w:t>
      </w:r>
      <w:r>
        <w:t xml:space="preserve"> Are the deliverables that run inside each value stream defined? Value streams, roles, deliverables, and checklists are </w:t>
      </w:r>
      <w:r>
        <w:rPr>
          <w:i/>
          <w:iCs/>
        </w:rPr>
        <w:t xml:space="preserve">the</w:t>
      </w:r>
      <w:r>
        <w:t xml:space="preserve"> things being defined — everything else hangs off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Readiness scores by organization area.</w:t>
      </w:r>
      <w:r>
        <w:t xml:space="preserve"> An assessment should be able to say "IT is ready, corporate functions is not ready" — a composite score per major group, then breaking down as you drill: division → department → role. Multiple readiness scores can exist per category.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home page should lead with this.</w:t>
      </w:r>
      <w:r>
        <w:t xml:space="preserve"> A picture of readiness by organization that you can drill into: who's ready, what do they have, what are they missing, what do they still need.</w:t>
      </w:r>
    </w:p>
    <w:p>
      <w:pPr>
        <w:pStyle w:val="Heading3"/>
      </w:pPr>
      <w:r>
        <w:t xml:space="preserve">2. Accountability through visibility — "name and shame"</w:t>
      </w:r>
    </w:p>
    <w:p>
      <w:pPr>
        <w:spacing w:after="120"/>
      </w:pPr>
      <w:r>
        <w:t xml:space="preserve">Numbers alone are not enough; they need comparison, trend, and consequence.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Trends, not snapshots.</w:t>
      </w:r>
      <w:r>
        <w:t xml:space="preserve"> "Those are just numbers — are those </w:t>
      </w:r>
      <w:r>
        <w:rPr>
          <w:i/>
          <w:iCs/>
        </w:rPr>
        <w:t xml:space="preserve">good</w:t>
      </w:r>
      <w:r>
        <w:t xml:space="preserve"> numbers? What were they compared to last month?" Workforce and readiness figures start from a baseline (which will look bad — that's expected) and the platform must show improvement over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Scorecards at every level.</w:t>
      </w:r>
      <w:r>
        <w:t xml:space="preserve"> Imagine the Chief Underwriting Officer clicking into Underwriting: commercial lines red, personal lines green. Sub-teams ranked against each other. "I get pissed when my scorecard looks bad — because guess who I get compared to." When it rolls up, it's a competition at every level.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Three forces create a motivated group:</w:t>
      </w:r>
      <w:r>
        <w:t xml:space="preserve"> peer pressure (nobody wants last place), fear of missing out, and top-down pressure ("do I keep my job"). The platform's job is to make all three visible.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People can't stand still.</w:t>
      </w:r>
      <w:r>
        <w:t xml:space="preserve"> If a team self-reports "we're just not ready, we're too busy" — that's an escalation type. It can be okay to be where you are, but you can't </w:t>
      </w:r>
      <w:r>
        <w:rPr>
          <w:i/>
          <w:iCs/>
        </w:rPr>
        <w:t xml:space="preserve">stay</w:t>
      </w:r>
      <w:r>
        <w:t xml:space="preserve"> there: there have to be lanes, progress expectations, and meetings/assistance brought to the table to pull teams forward. "You're on the clock."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 sits on top of the scorecard.</w:t>
      </w:r>
      <w:r>
        <w:t xml:space="preserve"> The agent's voice in the escalation: </w:t>
      </w:r>
      <w:r>
        <w:rPr>
          <w:i/>
          <w:iCs/>
        </w:rPr>
        <w:t xml:space="preserve">this is what you were told, this is what you agreed to, this is what you have done or not done</w:t>
      </w:r>
      <w:r>
        <w:t xml:space="preserve"> — then escalate.</w:t>
      </w:r>
    </w:p>
    <w:p>
      <w:pPr>
        <w:pStyle w:val="Heading3"/>
      </w:pPr>
      <w:r>
        <w:t xml:space="preserve">3. The operating-model spine is the single source of truth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Bidirectional role ↔ value-stream navigation.</w:t>
      </w:r>
      <w:r>
        <w:t xml:space="preserve"> Click a role, see every value stream it participates in; click a value stream, see every role in it. Works backwards and forwards.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Ownership matters more than participation.</w:t>
      </w:r>
      <w:r>
        <w:t xml:space="preserve"> If a role participates in five value streams but is the </w:t>
      </w:r>
      <w:r>
        <w:rPr>
          <w:i/>
          <w:iCs/>
        </w:rPr>
        <w:t xml:space="preserve">core</w:t>
      </w:r>
      <w:r>
        <w:t xml:space="preserve"> owner of one — that's the one they own: they make the roadmap, they drive it. The role-level view must distinguish Lead/Core from Support.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drill goes all the way down.</w:t>
      </w:r>
      <w:r>
        <w:t xml:space="preserve"> Value stream → process steps → deliverables → tasks → checklist items. Nothing should be a dead end: "there's always something underneath — an expanded description, or if there's no data, then it's plain text, not a link."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Applications are where work is memorialized.</w:t>
      </w:r>
      <w:r>
        <w:t xml:space="preserve"> Each process step's supporting application is where that work actually lives — this becomes the bridge to compliance testing later (§5).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Keep Deliverables and Tasks separate at the main menu.</w:t>
      </w:r>
      <w:r>
        <w:t xml:space="preserve"> There are hundreds of deliverables and thousands of tasks; people who go in to add a deliverable need a clean path. </w:t>
      </w:r>
      <w:r>
        <w:rPr>
          <w:i/>
          <w:iCs/>
        </w:rPr>
        <w:t xml:space="preserve">(Shipped since the session.)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org tree must be workable at scale:</w:t>
      </w:r>
      <w:r>
        <w:t xml:space="preserve"> expand/collapse from one level out by default, sort and filter at the lowest level (organization / division / department / role), groupings (e.g. "Actuarial") act as collapse mechanisms rather than rows that pretend to be roles.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People come later.</w:t>
      </w:r>
      <w:r>
        <w:t xml:space="preserve"> Take individual people out for now — the current phase is about defining value streams, roles, and deliverables. </w:t>
      </w:r>
      <w:r>
        <w:rPr>
          <w:i/>
          <w:iCs/>
        </w:rPr>
        <w:t xml:space="preserve">(Roles stay.)</w:t>
      </w:r>
    </w:p>
    <w:p>
      <w:pPr>
        <w:pStyle w:val="Heading3"/>
      </w:pPr>
      <w:r>
        <w:t xml:space="preserve">4. Standards that test themselves — the heart of the vision</w:t>
      </w:r>
    </w:p>
    <w:p>
      <w:pPr>
        <w:spacing w:after="120"/>
      </w:pPr>
      <w:r>
        <w:t xml:space="preserve">This is the part Kevin called potentially "the hardest part" and the most valuable.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standard without a test is just prose.</w:t>
      </w:r>
      <w:r>
        <w:t xml:space="preserve"> "Standards without the ability to test them in an automated way" are worthless. Every standard must decompose into atomic rules.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Decompose to rows, not blobs.</w:t>
      </w:r>
      <w:r>
        <w:t xml:space="preserve"> GDPR consent management isn't one card — it's seven distinct rules ("consent freely given, specific, informed, unambiguous"; "withdrawal as easy as granting"; …), and each becomes its own row with: the </w:t>
      </w:r>
      <w:r>
        <w:rPr>
          <w:b/>
          <w:bCs/>
        </w:rPr>
        <w:t xml:space="preserve">rule</w:t>
      </w:r>
      <w:r>
        <w:t xml:space="preserve">, its </w:t>
      </w:r>
      <w:r>
        <w:rPr>
          <w:b/>
          <w:bCs/>
        </w:rPr>
        <w:t xml:space="preserve">inputs/outputs</w:t>
      </w:r>
      <w:r>
        <w:t xml:space="preserve">, the </w:t>
      </w:r>
      <w:r>
        <w:rPr>
          <w:b/>
          <w:bCs/>
        </w:rPr>
        <w:t xml:space="preserve">system(s)</w:t>
      </w:r>
      <w:r>
        <w:t xml:space="preserve"> it applies to, and </w:t>
      </w:r>
      <w:r>
        <w:rPr>
          <w:b/>
          <w:bCs/>
        </w:rPr>
        <w:t xml:space="preserve">the test</w:t>
      </w:r>
      <w:r>
        <w:t xml:space="preserve">. "A row for every f***ing thing."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Tests must be concrete.</w:t>
      </w:r>
      <w:r>
        <w:t xml:space="preserve"> Example he worked through live: </w:t>
      </w:r>
      <w:r>
        <w:rPr>
          <w:i/>
          <w:iCs/>
        </w:rPr>
        <w:t xml:space="preserve">withdrawal as easy as granting</w:t>
      </w:r>
      <w:r>
        <w:t xml:space="preserve"> → if granting consent is three levels deep in the UI, withdrawing it must be no more than three levels deep. That's testable.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 agents run the tests.</w:t>
      </w:r>
      <w:r>
        <w:t xml:space="preserve"> The platform gives the agent its clues — what the rule means, which applications are in scope, where consent is granted — and the agent goes and checks. Capture knowledge as markdown briefs </w:t>
      </w:r>
      <w:r>
        <w:rPr>
          <w:b/>
          <w:bCs/>
        </w:rPr>
        <w:t xml:space="preserve">per category</w:t>
      </w:r>
      <w:r>
        <w:t xml:space="preserve"> (e.g. one for cat modeling, not one giant actuarial file): "you don't want to add more context and more tokens than the agent needs." The markdown is for the agent, not for humans to read.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Results roll up.</w:t>
      </w:r>
      <w:r>
        <w:t xml:space="preserve"> A rule's status is </w:t>
      </w:r>
      <w:r>
        <w:rPr>
          <w:i/>
          <w:iCs/>
        </w:rPr>
        <w:t xml:space="preserve">not run / partially passed (passed in 3 of 5 places it applies) / passed</w:t>
      </w:r>
      <w:r>
        <w:t xml:space="preserve">. Roll up rule → standard → standards area → organization, and render it as a </w:t>
      </w:r>
      <w:r>
        <w:rPr>
          <w:b/>
          <w:bCs/>
        </w:rPr>
        <w:t xml:space="preserve">heat map</w:t>
      </w:r>
      <w:r>
        <w:t xml:space="preserve">: "you need enough clues to know who's trying to choke."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Standards are also checklists.</w:t>
      </w:r>
      <w:r>
        <w:t xml:space="preserve"> Once decomposed, standard rules belong in the value streams' checklists — same mechanics, same grain. </w:t>
      </w:r>
      <w:r>
        <w:rPr>
          <w:i/>
          <w:iCs/>
        </w:rPr>
        <w:t xml:space="preserve">(Standards decomposition started since the session.)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Multi-system reality.</w:t>
      </w:r>
      <w:r>
        <w:t xml:space="preserve"> GDPR isn't in one place — it lives across many systems and business units. Where consent is granted must sit in a known hierarchy so the agent can connect the dots and prove it checked </w:t>
      </w:r>
      <w:r>
        <w:rPr>
          <w:i/>
          <w:iCs/>
        </w:rPr>
        <w:t xml:space="preserve">all</w:t>
      </w:r>
      <w:r>
        <w:t xml:space="preserve"> the places, not just one.</w:t>
      </w:r>
    </w:p>
    <w:p>
      <w:pPr>
        <w:pStyle w:val="Heading3"/>
      </w:pPr>
      <w:r>
        <w:t xml:space="preserve">5. Legacy explainability and "the ultimate technical debt"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Run standards against existing code.</w:t>
      </w:r>
      <w:r>
        <w:t xml:space="preserve"> Legacy applications already exist — run explainability against all of them and test whether each application is compliant </w:t>
      </w:r>
      <w:r>
        <w:rPr>
          <w:i/>
          <w:iCs/>
        </w:rPr>
        <w:t xml:space="preserve">based on the code alone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Grandfathering is a real problem.</w:t>
      </w:r>
      <w:r>
        <w:t xml:space="preserve"> A 30-year-old application against a 2-year-old standard will obviously fail. The platform needs the standard's issue date, the application's age and lifecycle status, and a guiding rule for what old apps must still pass. This view </w:t>
      </w:r>
      <w:r>
        <w:rPr>
          <w:i/>
          <w:iCs/>
        </w:rPr>
        <w:t xml:space="preserve">is</w:t>
      </w:r>
      <w:r>
        <w:t xml:space="preserve"> the real technical-debt register: "there's the technical debt that's actually logged — and then there's the real number. It's really the ultimate technical debt finder."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Dependency map + impact assessment.</w:t>
      </w:r>
      <w:r>
        <w:t xml:space="preserve"> When analyzing legacy applications, the most important thing is understanding the dependency map — what's upstream and downstream of an app — because a fix can break something else. When the agent finds and fixes an issue: did it update the test script? did adding a field break the old API call? "Follow the thread and work your way back."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Explainability is the adoption lever.</w:t>
      </w:r>
      <w:r>
        <w:t xml:space="preserve"> If the AI can explain </w:t>
      </w:r>
      <w:r>
        <w:rPr>
          <w:i/>
          <w:iCs/>
        </w:rPr>
        <w:t xml:space="preserve">why</w:t>
      </w:r>
      <w:r>
        <w:t xml:space="preserve"> an application fails a rule — cite the rule, interpret what it requires, show what the code does instead — "people would throw away their drawings and just use it."</w:t>
      </w:r>
    </w:p>
    <w:p>
      <w:pPr>
        <w:pStyle w:val="Heading3"/>
      </w:pPr>
      <w:r>
        <w:t xml:space="preserve">6. The portfolio execution layer</w:t>
      </w:r>
    </w:p>
    <w:p>
      <w:pPr>
        <w:spacing w:after="120"/>
      </w:pPr>
      <w:r>
        <w:t xml:space="preserve">The transformation portfolio (programs → workstreams → initiatives) tracks the work of getting ready: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Timeline:</w:t>
      </w:r>
      <w:r>
        <w:t xml:space="preserve"> black diamonds are milestones; a missed milestone turns red (e.g. claims modernization slipping must show red, not "on track"). Title it "Transformation Portfolio Timeline"; percent complete per program is right.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Consistent color semantics</w:t>
      </w:r>
      <w:r>
        <w:t xml:space="preserve"> across the timeline (each color means one thing — purple, orange, etc. — no overloading).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RAID at a glance:</w:t>
      </w:r>
      <w:r>
        <w:t xml:space="preserve"> instead of four large boxes for one project, compose each project's Risks/Issues/Assumptions/Decisions as a compact 2×2 cluster and tile project clusters symmetrically (project 1 top-left, project 2 bottom-left, …). Counts (e.g. "open risks") are clickable through to the items. Open risks must say </w:t>
      </w:r>
      <w:r>
        <w:rPr>
          <w:i/>
          <w:iCs/>
        </w:rPr>
        <w:t xml:space="preserve">which project</w:t>
      </w:r>
      <w:r>
        <w:t xml:space="preserve"> they belong 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Objectives must mean something.</w:t>
      </w:r>
      <w:r>
        <w:t xml:space="preserve"> "Reduce claim cycle time" as a static label doesn't make sense mid-flight. Objectives need measurable drivers you can drill into — velocity, first-time pass rate, defect/retry rates — shown as a scoreboard near the work streams.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Escalations carry weight:</w:t>
      </w:r>
      <w:r>
        <w:t xml:space="preserve"> who initiated, financial impact.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 the top division level</w:t>
      </w:r>
      <w:r>
        <w:t xml:space="preserve">, don't lead with raw shame — lead with the key metrics being measured for the transformation; the ranking lives one click down.</w:t>
      </w:r>
    </w:p>
    <w:p>
      <w:pPr>
        <w:pStyle w:val="Heading3"/>
      </w:pPr>
      <w:r>
        <w:t xml:space="preserve">7. The working agreement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Rule #1: don't break anything that's working.</w:t>
      </w:r>
      <w:r>
        <w:t xml:space="preserve"> Work on feature branches; nothing goes to master/production without a demo and agreement.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Tight demo cadence.</w:t>
      </w:r>
      <w:r>
        <w:t xml:space="preserve"> Session was Thursday; changes demoed Friday. Small, safe changes ship overnight; big ideas get put on paper (this document) 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recordings are part of the system.</w:t>
      </w:r>
      <w:r>
        <w:t xml:space="preserve"> Kevin explicitly wants sessions like this one captured so the AI can "make sense of what we're talking about and plug that in."</w:t>
      </w:r>
    </w:p>
    <w:p>
      <w:pPr>
        <w:pStyle w:val="Heading2"/>
      </w:pPr>
      <w:r>
        <w:t xml:space="preserve">Part II — Where the Platform Stands Today</w:t>
      </w:r>
    </w:p>
    <w:p>
      <w:pPr>
        <w:spacing w:after="120"/>
      </w:pPr>
      <w:r>
        <w:t xml:space="preserve">The codebase ("Strata", in `transform-platform`) has completed Phases 0–4 of its build plan and already embodies the spine of this vision: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Vision element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Operating-model spine (Company → Division → Department → Role; Value-Stream Domain → Value Stream → Process Area → Sub-Process → Step)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Built and seeded</w:t>
            </w:r>
            <w:r>
              <w:rPr>
                <w:sz w:val="20"/>
                <w:szCs w:val="20"/>
              </w:rPr>
              <w:t xml:space="preserve"> from the AI Transformation Bridge workbook — bridge audit validates all 13 sections: 36 value streams, 261 roles, 256 process steps, 835 I/O items match exactly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Drillable Explorer (single immersive drill, breadcrumbs, six-lens insights panel)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Built</w:t>
            </w:r>
            <w:r>
              <w:rPr>
                <w:sz w:val="20"/>
                <w:szCs w:val="20"/>
              </w:rPr>
              <w:t xml:space="preserve"> (Phases 3–4); home route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 ↔ value-stream bidirectional links with participation types (Lead/Core/Support/Oversight/Control)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Built</w:t>
            </w:r>
            <w:r>
              <w:rPr>
                <w:sz w:val="20"/>
                <w:szCs w:val="20"/>
              </w:rPr>
              <w:t xml:space="preserve"> (`RoleValueStream`)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Deliverables, tasks, checklist items at scale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Built</w:t>
            </w:r>
            <w:r>
              <w:rPr>
                <w:sz w:val="20"/>
                <w:szCs w:val="20"/>
              </w:rPr>
              <w:t xml:space="preserve">; Deliverables &amp; Tasks split into separate top-level tabs </w:t>
            </w:r>
            <w:r>
              <w:rPr>
                <w:i/>
                <w:iCs/>
                <w:sz w:val="20"/>
                <w:szCs w:val="20"/>
              </w:rPr>
              <w:t xml:space="preserve">(shipped post-session)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Standards module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Built</w:t>
            </w:r>
            <w:r>
              <w:rPr>
                <w:sz w:val="20"/>
                <w:szCs w:val="20"/>
              </w:rPr>
              <w:t xml:space="preserve"> (Standard → StandardItem with category/owner/build-run); decomposition into finer grain started </w:t>
            </w:r>
            <w:r>
              <w:rPr>
                <w:i/>
                <w:iCs/>
                <w:sz w:val="20"/>
                <w:szCs w:val="20"/>
              </w:rPr>
              <w:t xml:space="preserve">(post-session, defect-fixes branches)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Regulations module with machine-readable rules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Early foundation exists</w:t>
            </w:r>
            <w:r>
              <w:rPr>
                <w:sz w:val="20"/>
                <w:szCs w:val="20"/>
              </w:rPr>
              <w:t xml:space="preserve">: `ComplianceRule.ruleJson` already stores parsed if/require/then structures — the seed of §4's testable rules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Portfolio tracker (Program → Workstream → Initiative, RAID, milestones, benefits/costs)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Built</w:t>
            </w:r>
            <w:r>
              <w:rPr>
                <w:sz w:val="20"/>
                <w:szCs w:val="20"/>
              </w:rPr>
              <w:t xml:space="preserve">; UI refinements from the session in flight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surfaces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`aiAnalysis`, `adminAi`, `chat` routes and ActiveAI pages exist — a foothold for §4/§5 agents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Readiness scores, scorecards, trends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 started</w:t>
            </w:r>
            <w:r>
              <w:rPr>
                <w:sz w:val="20"/>
                <w:szCs w:val="20"/>
              </w:rPr>
              <w:t xml:space="preserve"> — the biggest gap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Automated standards testing by agents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Legacy app explainability, dependency map, technical-debt view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 started</w:t>
            </w:r>
            <w:r>
              <w:rPr>
                <w:sz w:val="20"/>
                <w:szCs w:val="20"/>
              </w:rPr>
              <w:t xml:space="preserve"> (a `rationalization` workspace exists as a partial foothold)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People (real), RBAC, connectors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Deferred (Phases 5–8 of the build plan); aligns with Kevin's "take people out for now"</w:t>
            </w:r>
          </w:p>
        </w:tc>
      </w:tr>
    </w:tbl>
    <w:p/>
    <w:p>
      <w:pPr>
        <w:spacing w:after="120"/>
      </w:pPr>
      <w:r>
        <w:t xml:space="preserve">Immediate UI feedback from the session (missed-milestone red diamonds, RAID grid layout, breadcrumb home link, sort arrows, standards card density, truncated descriptions, font/title fixes, hiding people) maps to the `defect-fixes-04` work already in progress.</w:t>
      </w:r>
    </w:p>
    <w:p>
      <w:pPr>
        <w:pStyle w:val="Heading2"/>
      </w:pPr>
      <w:r>
        <w:t xml:space="preserve">Part III — The Plan</w:t>
      </w:r>
    </w:p>
    <w:p>
      <w:pPr>
        <w:spacing w:after="120"/>
      </w:pPr>
      <w:r>
        <w:t xml:space="preserve">Sequenced so each phase delivers something demoable, building toward the agent-verified compliance vision. All work on feature branches; master untouched without an approved demo.</w:t>
      </w:r>
    </w:p>
    <w:p>
      <w:pPr>
        <w:pStyle w:val="Heading3"/>
      </w:pPr>
      <w:r>
        <w:t xml:space="preserve">Now (in flight) — Session punch list</w:t>
      </w:r>
    </w:p>
    <w:p>
      <w:pPr>
        <w:spacing w:after="120"/>
      </w:pPr>
      <w:r>
        <w:t xml:space="preserve">Finish the `defect-fixes-04` items from the walkthrough: timeline milestone states (missed = red diamond) and title; consistent timeline color legend; RAID 2×2-per-project tiled layout with clickable counts and project attribution; breadcrumb always anchored at Home; org tree default collapse depth, sort/filter at role level, sort-arrow styling; standards cards (mission/scope into the header, density, full descriptions one level down); hide individual people from org views.</w:t>
      </w:r>
    </w:p>
    <w:p>
      <w:pPr>
        <w:spacing w:after="120"/>
      </w:pPr>
      <w:r>
        <w:rPr>
          <w:b/>
          <w:bCs/>
        </w:rPr>
        <w:t xml:space="preserve">Verify:</w:t>
      </w:r>
      <w:r>
        <w:t xml:space="preserve"> Kevin demo walkthrough; no regressions on existing Playwright flows.</w:t>
      </w:r>
    </w:p>
    <w:p>
      <w:pPr>
        <w:pStyle w:val="Heading3"/>
      </w:pPr>
      <w:r>
        <w:t xml:space="preserve">Phase A — Readiness &amp; Scorecards (the north star, made visible)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Readiness model:</w:t>
      </w:r>
      <w:r>
        <w:t xml:space="preserve"> composite score per org node (company/division/department/role) and per category; derived from documentation completeness first (roles documented, deliverables defined, checklists populated) since that data already exists — no new data entry to get a v1 score.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Baseline + trend:</w:t>
      </w:r>
      <w:r>
        <w:t xml:space="preserve"> snapshot scores monthly (or per run); every score renders with delta vs. last period. "You should see it improving."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Home page leads with readiness:</w:t>
      </w:r>
      <w:r>
        <w:t xml:space="preserve"> heat-mapped org picture, drill to "who's ready / what's missing."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Scorecards &amp; ranking:</w:t>
      </w:r>
      <w:r>
        <w:t xml:space="preserve"> at each level, peers ranked (the underwriting example); raw metrics at the top level, ranking one click down.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Escalation states:</w:t>
      </w:r>
      <w:r>
        <w:t xml:space="preserve"> "not ready and stalled" is a first-class state with an owner, an initiator, and financial impact fields.</w:t>
      </w:r>
    </w:p>
    <w:p>
      <w:pPr>
        <w:spacing w:after="120"/>
      </w:pPr>
      <w:r>
        <w:rPr>
          <w:b/>
          <w:bCs/>
        </w:rPr>
        <w:t xml:space="preserve">Verify:</w:t>
      </w:r>
      <w:r>
        <w:t xml:space="preserve"> score for a known-complete division ≈ high, known-empty ≈ low; trend changes after seeding a delta; demo the CUO walkthrough.</w:t>
      </w:r>
    </w:p>
    <w:p>
      <w:pPr>
        <w:pStyle w:val="Heading3"/>
      </w:pPr>
      <w:r>
        <w:t xml:space="preserve">Phase B — Standards as Testable 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Decompose:</w:t>
      </w:r>
      <w:r>
        <w:t xml:space="preserve"> extend the standards grain so every standard breaks into atomic rules — fields: rule text, category, inputs/outputs, applicable system(s), grandfathering date, and a </w:t>
      </w:r>
      <w:r>
        <w:rPr>
          <w:b/>
          <w:bCs/>
        </w:rPr>
        <w:t xml:space="preserve">test definition</w:t>
      </w:r>
      <w:r>
        <w:t xml:space="preserve">. (Build on `StandardItem` + the `ComplianceRule.ruleJson` if/require/then pattern.)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Agent briefs:</w:t>
      </w:r>
      <w:r>
        <w:t xml:space="preserve"> generate per-category markdown briefs (small, token-frugal) from the decomposed rules — the "clues" an agent needs.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Test-run model:</w:t>
      </w:r>
      <w:r>
        <w:t xml:space="preserve"> runs recorded per rule × system with status </w:t>
      </w:r>
      <w:r>
        <w:rPr>
          <w:i/>
          <w:iCs/>
        </w:rPr>
        <w:t xml:space="preserve">not run / partial (n of m) / passed</w:t>
      </w:r>
      <w:r>
        <w:t xml:space="preserve">, evidence text, timestamp.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Roll-ups &amp; heat map:</w:t>
      </w:r>
      <w:r>
        <w:t xml:space="preserve"> rule → standard → area → org; standards surface in value-stream checklists.</w:t>
      </w:r>
    </w:p>
    <w:p>
      <w:pPr>
        <w:spacing w:after="120"/>
      </w:pPr>
      <w:r>
        <w:rPr>
          <w:b/>
          <w:bCs/>
        </w:rPr>
        <w:t xml:space="preserve">Verify:</w:t>
      </w:r>
      <w:r>
        <w:t xml:space="preserve"> GDPR consent management renders as ~7 discrete testable rows; a manually recorded test run rolls up correctly into the heat map.</w:t>
      </w:r>
    </w:p>
    <w:p>
      <w:pPr>
        <w:pStyle w:val="Heading3"/>
      </w:pPr>
      <w:r>
        <w:t xml:space="preserve">Phase C — AI Verification Agents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Agent harness:</w:t>
      </w:r>
      <w:r>
        <w:t xml:space="preserve"> given a rule brief + system context, an agent executes the check (initially semi-automated: agent proposes findings, human confirms), writes a test-run record with evidence.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Multi-instance proof:</w:t>
      </w:r>
      <w:r>
        <w:t xml:space="preserve"> the rule×system matrix forces the agent to check </w:t>
      </w:r>
      <w:r>
        <w:rPr>
          <w:i/>
          <w:iCs/>
        </w:rPr>
        <w:t xml:space="preserve">every</w:t>
      </w:r>
      <w:r>
        <w:t xml:space="preserve"> place a rule applies — "show me your other monitors."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Accountability messaging:</w:t>
      </w:r>
      <w:r>
        <w:t xml:space="preserve"> agent-generated escalation summaries — told / agreed / done-or-not-done — attached to scorecards (closes the loop with Phase A).</w:t>
      </w:r>
    </w:p>
    <w:p>
      <w:pPr>
        <w:spacing w:after="120"/>
      </w:pPr>
      <w:r>
        <w:rPr>
          <w:b/>
          <w:bCs/>
        </w:rPr>
        <w:t xml:space="preserve">Verify:</w:t>
      </w:r>
      <w:r>
        <w:t xml:space="preserve"> one real standard (e.g. the consent-withdrawal depth test) executed end-to-end by an agent against a sample app, with evidence a human can audit.</w:t>
      </w:r>
    </w:p>
    <w:p>
      <w:pPr>
        <w:pStyle w:val="Heading3"/>
      </w:pPr>
      <w:r>
        <w:t xml:space="preserve">Phase D — Legacy Explainability &amp; the Ultimate Technical-Debt View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Code-level compliance scans:</w:t>
      </w:r>
      <w:r>
        <w:t xml:space="preserve"> point agents at legacy application code; assess rules "based on the code alone," with cited reasoning (the explainability that makes people "throw away their drawings").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Grandfathering logic:</w:t>
      </w:r>
      <w:r>
        <w:t xml:space="preserve"> standard issue date vs. application age/lifecycle status; a guiding rule for what old apps must still pass; everything else logged as quantified technical debt — the </w:t>
      </w:r>
      <w:r>
        <w:rPr>
          <w:i/>
          <w:iCs/>
        </w:rPr>
        <w:t xml:space="preserve">real</w:t>
      </w:r>
      <w:r>
        <w:t xml:space="preserve"> number next to the logged number.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Dependency map &amp; impact assessment:</w:t>
      </w:r>
      <w:r>
        <w:t xml:space="preserve"> upstream/downstream application dependencies per value-stream flow (extend the Phase-4 application drill); every proposed fix shows blast radius; fixes must update their test scripts ("follow the thread").</w:t>
      </w:r>
    </w:p>
    <w:p>
      <w:pPr>
        <w:spacing w:after="120"/>
      </w:pPr>
      <w:r>
        <w:rPr>
          <w:b/>
          <w:bCs/>
        </w:rPr>
        <w:t xml:space="preserve">Verify:</w:t>
      </w:r>
      <w:r>
        <w:t xml:space="preserve"> one legacy app scanned against one standards area; debt report distinguishes grandfathered vs. failing; a simulated change shows its downstream impact list.</w:t>
      </w:r>
    </w:p>
    <w:p>
      <w:pPr>
        <w:pStyle w:val="Heading3"/>
      </w:pPr>
      <w:r>
        <w:t xml:space="preserve">Phase E — Portfolio Depth</w:t>
      </w:r>
    </w:p>
    <w:p>
      <w:pPr>
        <w:spacing w:after="120"/>
      </w:pPr>
      <w:r>
        <w:t xml:space="preserve">Objectives wired to measurable drivers (velocity, first-time pass rate, defect/retry rates) with drill-through scoreboards per workstream; RAID and milestone analytics feeding the same trend engine as Phase A.</w:t>
      </w:r>
    </w:p>
    <w:p>
      <w:pPr>
        <w:spacing w:after="120"/>
      </w:pPr>
      <w:r>
        <w:rPr>
          <w:b/>
          <w:bCs/>
        </w:rPr>
        <w:t xml:space="preserve">Verify:</w:t>
      </w:r>
      <w:r>
        <w:t xml:space="preserve"> "reduce claim cycle time" drills to its driver metrics rather than sitting as a static label.</w:t>
      </w:r>
    </w:p>
    <w:p>
      <w:pPr>
        <w:pStyle w:val="Heading3"/>
      </w:pPr>
      <w:r>
        <w:t xml:space="preserve">Cross-cutting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Session capture as input:</w:t>
      </w:r>
      <w:r>
        <w:t xml:space="preserve"> keep recording working sessions; transcripts feed the agent briefs and this document's revisions.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quality:</w:t>
      </w:r>
      <w:r>
        <w:t xml:space="preserve"> "I just need to make sure the data is good" — keep the workbook bridge audit green on every reseed.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Sequencing rationale:</w:t>
      </w:r>
      <w:r>
        <w:t xml:space="preserve"> A before B/C because readiness scores need only existing data; B before C because agents need decomposed rules; D last because it depends on the B/C machinery plus dependency data.</w:t>
      </w:r>
    </w:p>
    <w:p>
      <w:pPr>
        <w:spacing w:after="120"/>
      </w:pPr>
      <w:r>
        <w:rPr>
          <w:i/>
          <w:iCs/>
        </w:rPr>
        <w:t xml:space="preserve">Prepared June 12, 2026 from the June 11 session recording and repo state at `defect-fixes-04`. Transcript was machine-generated; where wording mattered, ideas were preferred over verbatim quotes.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00000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3864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2026-06-12T18:39:07.230Z</dcterms:created>
  <dcterms:modified xsi:type="dcterms:W3CDTF">2026-06-12T18:39:07.230Z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