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E79D4" w14:textId="5EB85F38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proofErr w:type="gramStart"/>
      <w:r w:rsidRPr="00E63693">
        <w:rPr>
          <w:rFonts w:ascii="Segoe UI" w:hAnsi="Segoe UI" w:cs="Segoe UI"/>
          <w:b/>
          <w:bCs/>
          <w:kern w:val="0"/>
          <w:sz w:val="21"/>
          <w:szCs w:val="21"/>
          <w14:ligatures w14:val="none"/>
        </w:rPr>
        <w:t>Form</w:t>
      </w:r>
      <w:proofErr w:type="gramEnd"/>
      <w:r w:rsidRPr="00E63693">
        <w:rPr>
          <w:rFonts w:ascii="Segoe UI" w:hAnsi="Segoe UI" w:cs="Segoe UI"/>
          <w:b/>
          <w:bCs/>
          <w:kern w:val="0"/>
          <w:sz w:val="21"/>
          <w:szCs w:val="21"/>
          <w14:ligatures w14:val="none"/>
        </w:rPr>
        <w:t xml:space="preserve"> rationalization should not focus on individual forms. It should decompose every form into a </w:t>
      </w:r>
      <w:r w:rsidRPr="00E63693">
        <w:rPr>
          <w:rFonts w:ascii="Segoe UI" w:hAnsi="Segoe UI" w:cs="Segoe UI"/>
          <w:b/>
          <w:bCs/>
          <w:color w:val="FF0000"/>
          <w:kern w:val="0"/>
          <w:sz w:val="21"/>
          <w:szCs w:val="21"/>
          <w14:ligatures w14:val="none"/>
        </w:rPr>
        <w:t xml:space="preserve">core national form, state-required variations, and product-specific variations. </w:t>
      </w:r>
      <w:r w:rsidRPr="00E63693">
        <w:rPr>
          <w:rFonts w:ascii="Segoe UI" w:hAnsi="Segoe UI" w:cs="Segoe UI"/>
          <w:b/>
          <w:bCs/>
          <w:kern w:val="0"/>
          <w:sz w:val="21"/>
          <w:szCs w:val="21"/>
          <w14:ligatures w14:val="none"/>
        </w:rPr>
        <w:t>Transformation Bridge then highlights where state-specific differences are truly mandated by regulation versus where they are simply legacy duplications that can be consolidated.</w:t>
      </w:r>
    </w:p>
    <w:p w14:paraId="44749F05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E63693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Visual I would use in Transformation Bridge</w:t>
      </w:r>
    </w:p>
    <w:p w14:paraId="490556F6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Personal Auto</w:t>
      </w:r>
    </w:p>
    <w:p w14:paraId="6CE5F488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4CE2E517" w14:textId="4D1B0F8B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Co</w:t>
      </w:r>
      <w:r w:rsidR="008B385B">
        <w:rPr>
          <w:rFonts w:ascii="Courier New" w:hAnsi="Courier New" w:cs="Courier New"/>
          <w:kern w:val="0"/>
          <w:sz w:val="20"/>
          <w:szCs w:val="20"/>
          <w14:ligatures w14:val="none"/>
        </w:rPr>
        <w:t>un</w:t>
      </w:r>
      <w:r w:rsidR="00417473">
        <w:rPr>
          <w:rFonts w:ascii="Courier New" w:hAnsi="Courier New" w:cs="Courier New"/>
          <w:kern w:val="0"/>
          <w:sz w:val="20"/>
          <w:szCs w:val="20"/>
          <w14:ligatures w14:val="none"/>
        </w:rPr>
        <w:t>trywide</w:t>
      </w: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Policy Form</w:t>
      </w:r>
    </w:p>
    <w:p w14:paraId="377B7B8C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73F7BAF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State Variations</w:t>
      </w:r>
    </w:p>
    <w:p w14:paraId="7978A989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50CD91E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Coverage Variations</w:t>
      </w:r>
    </w:p>
    <w:p w14:paraId="78F2208C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7BD79417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Product Exceptions</w:t>
      </w:r>
    </w:p>
    <w:p w14:paraId="185932AA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 xml:space="preserve">This gives carriers a clear path to move from </w:t>
      </w:r>
      <w:r w:rsidRPr="00E63693">
        <w:rPr>
          <w:rFonts w:ascii="Segoe UI" w:hAnsi="Segoe UI" w:cs="Segoe UI"/>
          <w:b/>
          <w:bCs/>
          <w:kern w:val="0"/>
          <w:sz w:val="21"/>
          <w:szCs w:val="21"/>
          <w14:ligatures w14:val="none"/>
        </w:rPr>
        <w:t>hundreds of forms to a smaller set of reusable core forms with state-specific overlays</w:t>
      </w: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, which is typically the end-state architecture targeted during Guidewire and Duck Creek product rationalization programs.</w:t>
      </w:r>
    </w:p>
    <w:p w14:paraId="123CE90C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t>The mistake most organizations make is treating every form as unique.</w:t>
      </w:r>
    </w:p>
    <w:p w14:paraId="45C52A88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proofErr w:type="gramStart"/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In reality, forms</w:t>
      </w:r>
      <w:proofErr w:type="gramEnd"/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 xml:space="preserve"> typically fall into three layers:</w:t>
      </w:r>
    </w:p>
    <w:p w14:paraId="37FD6D96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Enterprise Forms</w:t>
      </w:r>
    </w:p>
    <w:p w14:paraId="1061E697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6D7F331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State Variations</w:t>
      </w:r>
    </w:p>
    <w:p w14:paraId="75996B73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9BC1404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Product-Specific Variations</w:t>
      </w:r>
    </w:p>
    <w:p w14:paraId="5F588D08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t>The goal of rationalization is to determine:</w:t>
      </w:r>
    </w:p>
    <w:p w14:paraId="632752DB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t>What can become a national/core form and what truly needs to remain state-specific?</w:t>
      </w:r>
    </w:p>
    <w:p w14:paraId="76A28B6C" w14:textId="77777777" w:rsidR="00E63693" w:rsidRPr="00E63693" w:rsidRDefault="002341D3" w:rsidP="00E63693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kern w:val="0"/>
          <w:sz w:val="21"/>
          <w:szCs w:val="21"/>
          <w:highlight w:val="yellow"/>
          <w14:ligatures w14:val="none"/>
        </w:rPr>
        <w:pict w14:anchorId="4E540357">
          <v:rect id="_x0000_i1025" style="width:0;height:1.5pt" o:hralign="center" o:hrstd="t" o:hr="t" fillcolor="#a0a0a0" stroked="f"/>
        </w:pict>
      </w:r>
    </w:p>
    <w:p w14:paraId="54CBB5B4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0"/>
        <w:rPr>
          <w:rFonts w:ascii="Segoe UI" w:hAnsi="Segoe UI" w:cs="Segoe UI"/>
          <w:b/>
          <w:bCs/>
          <w:kern w:val="36"/>
          <w:sz w:val="48"/>
          <w:szCs w:val="48"/>
          <w14:ligatures w14:val="none"/>
        </w:rPr>
      </w:pPr>
      <w:r w:rsidRPr="00E63693">
        <w:rPr>
          <w:rFonts w:ascii="Segoe UI" w:hAnsi="Segoe UI" w:cs="Segoe UI"/>
          <w:b/>
          <w:bCs/>
          <w:kern w:val="36"/>
          <w:sz w:val="48"/>
          <w:szCs w:val="48"/>
          <w14:ligatures w14:val="none"/>
        </w:rPr>
        <w:t>Current State Example</w:t>
      </w:r>
    </w:p>
    <w:p w14:paraId="2606A3D1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Personal Auto</w:t>
      </w:r>
    </w:p>
    <w:p w14:paraId="67C75234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E63693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Product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2406"/>
      </w:tblGrid>
      <w:tr w:rsidR="00E63693" w:rsidRPr="00E63693" w14:paraId="60E60C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A98774" w14:textId="77777777" w:rsidR="00E63693" w:rsidRPr="00E63693" w:rsidRDefault="00E63693" w:rsidP="00E63693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E63693">
              <w:rPr>
                <w:b/>
                <w:bCs/>
                <w:kern w:val="0"/>
                <w14:ligatures w14:val="none"/>
              </w:rPr>
              <w:t>Form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BE62ED" w14:textId="77777777" w:rsidR="00E63693" w:rsidRPr="00E63693" w:rsidRDefault="00E63693" w:rsidP="00E63693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E63693">
              <w:rPr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63693" w:rsidRPr="00E63693" w14:paraId="0D750B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EE02A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PA-100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6A9222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Auto Policy Main Form</w:t>
            </w:r>
          </w:p>
        </w:tc>
      </w:tr>
      <w:tr w:rsidR="00E63693" w:rsidRPr="00E63693" w14:paraId="4116B9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405B59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PA-101-CA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FD4A42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California Amendment</w:t>
            </w:r>
          </w:p>
        </w:tc>
      </w:tr>
      <w:tr w:rsidR="00E63693" w:rsidRPr="00E63693" w14:paraId="38FC18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D7DA3E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PA-102-NY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DC3578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NY UM/UIM</w:t>
            </w:r>
          </w:p>
        </w:tc>
      </w:tr>
      <w:tr w:rsidR="00E63693" w:rsidRPr="00E63693" w14:paraId="6544E8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3A6EE5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PA-103-TX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BD0A66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Texas Disclosure</w:t>
            </w:r>
          </w:p>
        </w:tc>
      </w:tr>
    </w:tbl>
    <w:p w14:paraId="1F9D792D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E63693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Product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2406"/>
      </w:tblGrid>
      <w:tr w:rsidR="00E63693" w:rsidRPr="00E63693" w14:paraId="59827B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3E8385" w14:textId="77777777" w:rsidR="00E63693" w:rsidRPr="00E63693" w:rsidRDefault="00E63693" w:rsidP="00E63693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E63693">
              <w:rPr>
                <w:b/>
                <w:bCs/>
                <w:kern w:val="0"/>
                <w14:ligatures w14:val="none"/>
              </w:rPr>
              <w:t>Form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486CCB" w14:textId="77777777" w:rsidR="00E63693" w:rsidRPr="00E63693" w:rsidRDefault="00E63693" w:rsidP="00E63693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E63693">
              <w:rPr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63693" w:rsidRPr="00E63693" w14:paraId="605883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D1F33F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AUTO-001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6DC62C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Auto Policy Main Form</w:t>
            </w:r>
          </w:p>
        </w:tc>
      </w:tr>
      <w:tr w:rsidR="00E63693" w:rsidRPr="00E63693" w14:paraId="3F09BD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C4B553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AUTO-CA-001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6CFBEF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California Amendment</w:t>
            </w:r>
          </w:p>
        </w:tc>
      </w:tr>
      <w:tr w:rsidR="00E63693" w:rsidRPr="00E63693" w14:paraId="5E3D60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89047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AUTO-NY-002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53E9CD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NY UM/UIM</w:t>
            </w:r>
          </w:p>
        </w:tc>
      </w:tr>
      <w:tr w:rsidR="00E63693" w:rsidRPr="00E63693" w14:paraId="6F8A6A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E01E7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AUTO-FL-001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5BE5C4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Florida PIP</w:t>
            </w:r>
          </w:p>
        </w:tc>
      </w:tr>
    </w:tbl>
    <w:p w14:paraId="2C35781E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E63693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Product 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679"/>
      </w:tblGrid>
      <w:tr w:rsidR="00E63693" w:rsidRPr="00E63693" w14:paraId="5BF63A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4DE55A" w14:textId="77777777" w:rsidR="00E63693" w:rsidRPr="00E63693" w:rsidRDefault="00E63693" w:rsidP="00E63693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E63693">
              <w:rPr>
                <w:b/>
                <w:bCs/>
                <w:kern w:val="0"/>
                <w14:ligatures w14:val="none"/>
              </w:rPr>
              <w:t>Form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6467FE" w14:textId="77777777" w:rsidR="00E63693" w:rsidRPr="00E63693" w:rsidRDefault="00E63693" w:rsidP="00E63693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E63693">
              <w:rPr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63693" w:rsidRPr="00E63693" w14:paraId="150CE6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3DF879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AU-100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7203EA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Auto Policy Main Form</w:t>
            </w:r>
          </w:p>
        </w:tc>
      </w:tr>
      <w:tr w:rsidR="00E63693" w:rsidRPr="00E63693" w14:paraId="59BB32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E8033A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AU-CA-010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D0939A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California Amendment</w:t>
            </w:r>
          </w:p>
        </w:tc>
      </w:tr>
      <w:tr w:rsidR="00E63693" w:rsidRPr="00E63693" w14:paraId="446C8D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7AB0B2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AU-NY-005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D9966C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NY UM/UIM Amendment</w:t>
            </w:r>
          </w:p>
        </w:tc>
      </w:tr>
    </w:tbl>
    <w:p w14:paraId="137DEA75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What appears to be:</w:t>
      </w:r>
    </w:p>
    <w:p w14:paraId="60983463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12 Forms</w:t>
      </w:r>
    </w:p>
    <w:p w14:paraId="4A1EA869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 xml:space="preserve">May </w:t>
      </w:r>
      <w:proofErr w:type="gramStart"/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actually be</w:t>
      </w:r>
      <w:proofErr w:type="gramEnd"/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:</w:t>
      </w:r>
    </w:p>
    <w:p w14:paraId="152F93F2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3 Core Forms</w:t>
      </w:r>
    </w:p>
    <w:p w14:paraId="5D4B6F8C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+</w:t>
      </w:r>
    </w:p>
    <w:p w14:paraId="32033663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9 State Variations</w:t>
      </w:r>
    </w:p>
    <w:p w14:paraId="404A365A" w14:textId="77777777" w:rsidR="00E63693" w:rsidRPr="00E63693" w:rsidRDefault="002341D3" w:rsidP="00E63693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kern w:val="0"/>
          <w:sz w:val="21"/>
          <w:szCs w:val="21"/>
          <w14:ligatures w14:val="none"/>
        </w:rPr>
        <w:pict w14:anchorId="08110311">
          <v:rect id="_x0000_i1026" style="width:0;height:1.5pt" o:hralign="center" o:hrstd="t" o:hr="t" fillcolor="#a0a0a0" stroked="f"/>
        </w:pict>
      </w:r>
    </w:p>
    <w:p w14:paraId="7A13F1FC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0"/>
        <w:rPr>
          <w:rFonts w:ascii="Segoe UI" w:hAnsi="Segoe UI" w:cs="Segoe UI"/>
          <w:b/>
          <w:bCs/>
          <w:kern w:val="36"/>
          <w:sz w:val="48"/>
          <w:szCs w:val="48"/>
          <w14:ligatures w14:val="none"/>
        </w:rPr>
      </w:pPr>
      <w:r w:rsidRPr="00E63693">
        <w:rPr>
          <w:rFonts w:ascii="Segoe UI" w:hAnsi="Segoe UI" w:cs="Segoe UI"/>
          <w:b/>
          <w:bCs/>
          <w:kern w:val="36"/>
          <w:sz w:val="48"/>
          <w:szCs w:val="48"/>
          <w14:ligatures w14:val="none"/>
        </w:rPr>
        <w:t>Transformation Bridge Rationalization View</w:t>
      </w:r>
    </w:p>
    <w:p w14:paraId="6A3741D6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Rather than displaying forms individually, show them hierarchically.</w:t>
      </w:r>
    </w:p>
    <w:p w14:paraId="64E5A128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</w:pPr>
      <w:r w:rsidRPr="00E63693"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  <w:t>Main Form View</w:t>
      </w:r>
    </w:p>
    <w:p w14:paraId="58646361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E63693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Personal Auto Policy</w:t>
      </w:r>
    </w:p>
    <w:p w14:paraId="1E457701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PA Core Policy Form</w:t>
      </w:r>
    </w:p>
    <w:p w14:paraId="69F31104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────────────────────</w:t>
      </w:r>
    </w:p>
    <w:p w14:paraId="2CE0B460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3748C42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Used By:</w:t>
      </w:r>
    </w:p>
    <w:p w14:paraId="6935A175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18 Products</w:t>
      </w:r>
    </w:p>
    <w:p w14:paraId="497FEB68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B76CFD2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States:</w:t>
      </w:r>
    </w:p>
    <w:p w14:paraId="280F795E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50</w:t>
      </w:r>
    </w:p>
    <w:p w14:paraId="74AFC8F6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6BD7FF4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Commonality:</w:t>
      </w:r>
    </w:p>
    <w:p w14:paraId="7EE26D68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92%</w:t>
      </w:r>
    </w:p>
    <w:p w14:paraId="4F8C30B5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0356865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State Variations:</w:t>
      </w:r>
    </w:p>
    <w:p w14:paraId="2BF2BFF6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14</w:t>
      </w:r>
    </w:p>
    <w:p w14:paraId="1ABB0EF8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53A0854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Product Variations:</w:t>
      </w:r>
    </w:p>
    <w:p w14:paraId="6E5E35E3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3</w:t>
      </w:r>
    </w:p>
    <w:p w14:paraId="2F462839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This lets executives quickly see:</w:t>
      </w:r>
    </w:p>
    <w:p w14:paraId="3181D5C5" w14:textId="77777777" w:rsidR="00E63693" w:rsidRPr="00E63693" w:rsidRDefault="00E63693" w:rsidP="00E6369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One core form</w:t>
      </w:r>
    </w:p>
    <w:p w14:paraId="5CF2AFD8" w14:textId="77777777" w:rsidR="00E63693" w:rsidRPr="00E63693" w:rsidRDefault="00E63693" w:rsidP="00E6369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Number of state deviations</w:t>
      </w:r>
    </w:p>
    <w:p w14:paraId="6550E408" w14:textId="77777777" w:rsidR="00E63693" w:rsidRPr="00E63693" w:rsidRDefault="00E63693" w:rsidP="00E6369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Number of product deviations</w:t>
      </w:r>
    </w:p>
    <w:p w14:paraId="6B48FCB1" w14:textId="77777777" w:rsidR="00E63693" w:rsidRPr="00E63693" w:rsidRDefault="002341D3" w:rsidP="00E63693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kern w:val="0"/>
          <w:sz w:val="21"/>
          <w:szCs w:val="21"/>
          <w14:ligatures w14:val="none"/>
        </w:rPr>
        <w:pict w14:anchorId="0FAF4A37">
          <v:rect id="_x0000_i1027" style="width:0;height:1.5pt" o:hralign="center" o:hrstd="t" o:hr="t" fillcolor="#a0a0a0" stroked="f"/>
        </w:pict>
      </w:r>
    </w:p>
    <w:p w14:paraId="6A1300D1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0"/>
        <w:rPr>
          <w:rFonts w:ascii="Segoe UI" w:hAnsi="Segoe UI" w:cs="Segoe UI"/>
          <w:b/>
          <w:bCs/>
          <w:kern w:val="36"/>
          <w:sz w:val="48"/>
          <w:szCs w:val="48"/>
          <w14:ligatures w14:val="none"/>
        </w:rPr>
      </w:pPr>
      <w:r w:rsidRPr="00E63693">
        <w:rPr>
          <w:rFonts w:ascii="Segoe UI" w:hAnsi="Segoe UI" w:cs="Segoe UI"/>
          <w:b/>
          <w:bCs/>
          <w:kern w:val="36"/>
          <w:sz w:val="48"/>
          <w:szCs w:val="48"/>
          <w14:ligatures w14:val="none"/>
        </w:rPr>
        <w:t>State Overlay View</w:t>
      </w:r>
    </w:p>
    <w:p w14:paraId="76134F21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Instead of showing 50 forms, show a state heat map.</w:t>
      </w:r>
    </w:p>
    <w:p w14:paraId="5DCF92D5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E63693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Core Policy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999"/>
      </w:tblGrid>
      <w:tr w:rsidR="00E63693" w:rsidRPr="00E63693" w14:paraId="0C30CF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40DA4E" w14:textId="77777777" w:rsidR="00E63693" w:rsidRPr="00E63693" w:rsidRDefault="00E63693" w:rsidP="00E63693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E63693">
              <w:rPr>
                <w:b/>
                <w:bCs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03D5DF" w14:textId="77777777" w:rsidR="00E63693" w:rsidRPr="00E63693" w:rsidRDefault="00E63693" w:rsidP="00E63693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E63693">
              <w:rPr>
                <w:b/>
                <w:bCs/>
                <w:kern w:val="0"/>
                <w14:ligatures w14:val="none"/>
              </w:rPr>
              <w:t>Status</w:t>
            </w:r>
          </w:p>
        </w:tc>
      </w:tr>
      <w:tr w:rsidR="00E63693" w:rsidRPr="00E63693" w14:paraId="2496A4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A12585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939AF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Standard</w:t>
            </w:r>
          </w:p>
        </w:tc>
      </w:tr>
      <w:tr w:rsidR="00E63693" w:rsidRPr="00E63693" w14:paraId="4B60F3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29DA84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AK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B0CACD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Standard</w:t>
            </w:r>
          </w:p>
        </w:tc>
      </w:tr>
      <w:tr w:rsidR="00E63693" w:rsidRPr="00E63693" w14:paraId="1B62F0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B1361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AZ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35E3C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Standard</w:t>
            </w:r>
          </w:p>
        </w:tc>
      </w:tr>
      <w:tr w:rsidR="00E63693" w:rsidRPr="00E63693" w14:paraId="14F423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A3BF2A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99489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Modified</w:t>
            </w:r>
          </w:p>
        </w:tc>
      </w:tr>
      <w:tr w:rsidR="00E63693" w:rsidRPr="00E63693" w14:paraId="65AA21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FA875A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FL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276DBF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Modified</w:t>
            </w:r>
          </w:p>
        </w:tc>
      </w:tr>
      <w:tr w:rsidR="00E63693" w:rsidRPr="00E63693" w14:paraId="0F5AD0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D4725C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NY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4101B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Modified</w:t>
            </w:r>
          </w:p>
        </w:tc>
      </w:tr>
      <w:tr w:rsidR="00E63693" w:rsidRPr="00E63693" w14:paraId="0CE90F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EE2553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TX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ABD9D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Modified</w:t>
            </w:r>
          </w:p>
        </w:tc>
      </w:tr>
    </w:tbl>
    <w:p w14:paraId="64015E7A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Legend</w:t>
      </w:r>
    </w:p>
    <w:p w14:paraId="239249A9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 Emoji" w:hAnsi="Segoe UI Emoji" w:cs="Segoe UI Emoji"/>
          <w:kern w:val="0"/>
          <w:sz w:val="21"/>
          <w:szCs w:val="21"/>
          <w14:ligatures w14:val="none"/>
        </w:rPr>
        <w:t>🟢</w:t>
      </w: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 xml:space="preserve"> Standard</w:t>
      </w:r>
    </w:p>
    <w:p w14:paraId="3E209BFB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 Emoji" w:hAnsi="Segoe UI Emoji" w:cs="Segoe UI Emoji"/>
          <w:kern w:val="0"/>
          <w:sz w:val="21"/>
          <w:szCs w:val="21"/>
          <w14:ligatures w14:val="none"/>
        </w:rPr>
        <w:t>🟡</w:t>
      </w: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 xml:space="preserve"> State Variation</w:t>
      </w:r>
    </w:p>
    <w:p w14:paraId="040CBFE2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 Emoji" w:hAnsi="Segoe UI Emoji" w:cs="Segoe UI Emoji"/>
          <w:kern w:val="0"/>
          <w:sz w:val="21"/>
          <w:szCs w:val="21"/>
          <w14:ligatures w14:val="none"/>
        </w:rPr>
        <w:t>🔴</w:t>
      </w: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 xml:space="preserve"> Product-Specific Variation</w:t>
      </w:r>
    </w:p>
    <w:p w14:paraId="7829F074" w14:textId="77777777" w:rsidR="00E63693" w:rsidRPr="00E63693" w:rsidRDefault="002341D3" w:rsidP="00E63693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kern w:val="0"/>
          <w:sz w:val="21"/>
          <w:szCs w:val="21"/>
          <w14:ligatures w14:val="none"/>
        </w:rPr>
        <w:pict w14:anchorId="52BEEBCF">
          <v:rect id="_x0000_i1028" style="width:0;height:1.5pt" o:hralign="center" o:hrstd="t" o:hr="t" fillcolor="#a0a0a0" stroked="f"/>
        </w:pict>
      </w:r>
    </w:p>
    <w:p w14:paraId="7BFA8A8C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0"/>
        <w:rPr>
          <w:rFonts w:ascii="Segoe UI" w:hAnsi="Segoe UI" w:cs="Segoe UI"/>
          <w:b/>
          <w:bCs/>
          <w:kern w:val="36"/>
          <w:sz w:val="48"/>
          <w:szCs w:val="48"/>
          <w14:ligatures w14:val="none"/>
        </w:rPr>
      </w:pPr>
      <w:proofErr w:type="gramStart"/>
      <w:r w:rsidRPr="00E63693">
        <w:rPr>
          <w:rFonts w:ascii="Segoe UI" w:hAnsi="Segoe UI" w:cs="Segoe UI"/>
          <w:b/>
          <w:bCs/>
          <w:kern w:val="36"/>
          <w:sz w:val="48"/>
          <w:szCs w:val="48"/>
          <w14:ligatures w14:val="none"/>
        </w:rPr>
        <w:t>Form</w:t>
      </w:r>
      <w:proofErr w:type="gramEnd"/>
      <w:r w:rsidRPr="00E63693">
        <w:rPr>
          <w:rFonts w:ascii="Segoe UI" w:hAnsi="Segoe UI" w:cs="Segoe UI"/>
          <w:b/>
          <w:bCs/>
          <w:kern w:val="36"/>
          <w:sz w:val="48"/>
          <w:szCs w:val="48"/>
          <w14:ligatures w14:val="none"/>
        </w:rPr>
        <w:t xml:space="preserve"> Rationalization Matrix</w:t>
      </w:r>
    </w:p>
    <w:p w14:paraId="55A2192A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Consider California.</w:t>
      </w:r>
    </w:p>
    <w:p w14:paraId="46AC4749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E63693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California Auto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1150"/>
        <w:gridCol w:w="1137"/>
        <w:gridCol w:w="1165"/>
      </w:tblGrid>
      <w:tr w:rsidR="00E63693" w:rsidRPr="00E63693" w14:paraId="61C419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378BFE" w14:textId="77777777" w:rsidR="00E63693" w:rsidRPr="00E63693" w:rsidRDefault="00E63693" w:rsidP="00E63693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E63693">
              <w:rPr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026C43" w14:textId="77777777" w:rsidR="00E63693" w:rsidRPr="00E63693" w:rsidRDefault="00E63693" w:rsidP="00E63693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E63693">
              <w:rPr>
                <w:b/>
                <w:bCs/>
                <w:kern w:val="0"/>
                <w14:ligatures w14:val="none"/>
              </w:rPr>
              <w:t>Product 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0009C7" w14:textId="77777777" w:rsidR="00E63693" w:rsidRPr="00E63693" w:rsidRDefault="00E63693" w:rsidP="00E63693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E63693">
              <w:rPr>
                <w:b/>
                <w:bCs/>
                <w:kern w:val="0"/>
                <w14:ligatures w14:val="none"/>
              </w:rPr>
              <w:t>Product 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83DD0D" w14:textId="77777777" w:rsidR="00E63693" w:rsidRPr="00E63693" w:rsidRDefault="00E63693" w:rsidP="00E63693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E63693">
              <w:rPr>
                <w:b/>
                <w:bCs/>
                <w:kern w:val="0"/>
                <w14:ligatures w14:val="none"/>
              </w:rPr>
              <w:t>Product C</w:t>
            </w:r>
          </w:p>
        </w:tc>
      </w:tr>
      <w:tr w:rsidR="00E63693" w:rsidRPr="00E63693" w14:paraId="2594EB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1A1FDF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Main Policy 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458AEC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Same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EF6291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Same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A51EA1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Same</w:t>
            </w:r>
          </w:p>
        </w:tc>
      </w:tr>
      <w:tr w:rsidR="00E63693" w:rsidRPr="00E63693" w14:paraId="3B24B2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9D5B1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California Amendment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7D931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Variant 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40A3D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Variant 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798D0A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Variant A</w:t>
            </w:r>
          </w:p>
        </w:tc>
      </w:tr>
      <w:tr w:rsidR="00E63693" w:rsidRPr="00E63693" w14:paraId="41D578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C869D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UM/UIM 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24F82B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Same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51803B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Same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145F5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Same</w:t>
            </w:r>
          </w:p>
        </w:tc>
      </w:tr>
      <w:tr w:rsidR="00E63693" w:rsidRPr="00E63693" w14:paraId="26E6EE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7914A9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Disclosure 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1A59EF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Different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8E4B0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Different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6A1CFC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Same</w:t>
            </w:r>
          </w:p>
        </w:tc>
      </w:tr>
    </w:tbl>
    <w:p w14:paraId="044EED03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Bridge highlights:</w:t>
      </w:r>
    </w:p>
    <w:p w14:paraId="62E744CF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70% Common</w:t>
      </w:r>
    </w:p>
    <w:p w14:paraId="5D47A64B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20% State Required</w:t>
      </w:r>
    </w:p>
    <w:p w14:paraId="20C37712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10% Product Specific</w:t>
      </w:r>
    </w:p>
    <w:p w14:paraId="05BBAFA1" w14:textId="77777777" w:rsidR="00E63693" w:rsidRPr="00E63693" w:rsidRDefault="002341D3" w:rsidP="00E63693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kern w:val="0"/>
          <w:sz w:val="21"/>
          <w:szCs w:val="21"/>
          <w14:ligatures w14:val="none"/>
        </w:rPr>
        <w:pict w14:anchorId="01693726">
          <v:rect id="_x0000_i1029" style="width:0;height:1.5pt" o:hralign="center" o:hrstd="t" o:hr="t" fillcolor="#a0a0a0" stroked="f"/>
        </w:pict>
      </w:r>
    </w:p>
    <w:p w14:paraId="0C4D6EE9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0"/>
        <w:rPr>
          <w:rFonts w:ascii="Segoe UI" w:hAnsi="Segoe UI" w:cs="Segoe UI"/>
          <w:b/>
          <w:bCs/>
          <w:kern w:val="36"/>
          <w:sz w:val="48"/>
          <w:szCs w:val="48"/>
          <w14:ligatures w14:val="none"/>
        </w:rPr>
      </w:pPr>
      <w:r w:rsidRPr="00E63693">
        <w:rPr>
          <w:rFonts w:ascii="Segoe UI" w:hAnsi="Segoe UI" w:cs="Segoe UI"/>
          <w:b/>
          <w:bCs/>
          <w:kern w:val="36"/>
          <w:sz w:val="48"/>
          <w:szCs w:val="48"/>
          <w14:ligatures w14:val="none"/>
        </w:rPr>
        <w:t>AI Form Clustering View</w:t>
      </w:r>
    </w:p>
    <w:p w14:paraId="11A495B2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This is probably the most valuable view.</w:t>
      </w:r>
    </w:p>
    <w:p w14:paraId="720F9837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Instead of comparing forms manually:</w:t>
      </w:r>
    </w:p>
    <w:p w14:paraId="5B4F6BEB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E63693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California Forms</w:t>
      </w:r>
    </w:p>
    <w:p w14:paraId="10EBEC9E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Cluster 1</w:t>
      </w:r>
    </w:p>
    <w:p w14:paraId="45E11F7F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---------</w:t>
      </w:r>
    </w:p>
    <w:p w14:paraId="68822A85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92% Similar</w:t>
      </w:r>
    </w:p>
    <w:p w14:paraId="64A612EC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230C312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PA-101-CA</w:t>
      </w:r>
    </w:p>
    <w:p w14:paraId="33B8737D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AUTO-CA-001</w:t>
      </w:r>
    </w:p>
    <w:p w14:paraId="4633561B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AU-CA-010</w:t>
      </w:r>
    </w:p>
    <w:p w14:paraId="3A7B1F87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E63693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New York Forms</w:t>
      </w:r>
    </w:p>
    <w:p w14:paraId="20755017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Cluster 2</w:t>
      </w:r>
    </w:p>
    <w:p w14:paraId="4F8E5839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---------</w:t>
      </w:r>
    </w:p>
    <w:p w14:paraId="22DB62B1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96% Similar</w:t>
      </w:r>
    </w:p>
    <w:p w14:paraId="5565EDED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2657DD5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PA-102-NY</w:t>
      </w:r>
    </w:p>
    <w:p w14:paraId="4A991AF6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AUTO-NY-002</w:t>
      </w:r>
    </w:p>
    <w:p w14:paraId="6EAC2D40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AU-NY-005</w:t>
      </w:r>
    </w:p>
    <w:p w14:paraId="5E50E0F1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The business immediately sees:</w:t>
      </w:r>
    </w:p>
    <w:p w14:paraId="5FD25E95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These are effectively the same forms and should be consolidated.</w:t>
      </w:r>
    </w:p>
    <w:p w14:paraId="24835C96" w14:textId="77777777" w:rsidR="00E63693" w:rsidRPr="00E63693" w:rsidRDefault="002341D3" w:rsidP="00E63693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kern w:val="0"/>
          <w:sz w:val="21"/>
          <w:szCs w:val="21"/>
          <w14:ligatures w14:val="none"/>
        </w:rPr>
        <w:pict w14:anchorId="3C756334">
          <v:rect id="_x0000_i1030" style="width:0;height:1.5pt" o:hralign="center" o:hrstd="t" o:hr="t" fillcolor="#a0a0a0" stroked="f"/>
        </w:pict>
      </w:r>
    </w:p>
    <w:p w14:paraId="5E83B3E4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0"/>
        <w:rPr>
          <w:rFonts w:ascii="Segoe UI" w:hAnsi="Segoe UI" w:cs="Segoe UI"/>
          <w:b/>
          <w:bCs/>
          <w:kern w:val="36"/>
          <w:sz w:val="48"/>
          <w:szCs w:val="48"/>
          <w14:ligatures w14:val="none"/>
        </w:rPr>
      </w:pPr>
      <w:r w:rsidRPr="00E63693">
        <w:rPr>
          <w:rFonts w:ascii="Segoe UI" w:hAnsi="Segoe UI" w:cs="Segoe UI"/>
          <w:b/>
          <w:bCs/>
          <w:kern w:val="36"/>
          <w:sz w:val="48"/>
          <w:szCs w:val="48"/>
          <w14:ligatures w14:val="none"/>
        </w:rPr>
        <w:t>Rationalization Workflow</w:t>
      </w:r>
    </w:p>
    <w:p w14:paraId="7D992404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For every state-specific form:</w:t>
      </w:r>
    </w:p>
    <w:p w14:paraId="7707A6C2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</w:pPr>
      <w:r w:rsidRPr="00E63693"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  <w:t>Question 1</w:t>
      </w:r>
    </w:p>
    <w:p w14:paraId="7B9563AC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Why does this form exist?</w:t>
      </w:r>
    </w:p>
    <w:p w14:paraId="2D1DBFC9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E63693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Categories</w:t>
      </w:r>
    </w:p>
    <w:p w14:paraId="69535710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 Emoji" w:hAnsi="Segoe UI Emoji" w:cs="Segoe UI Emoji"/>
          <w:kern w:val="0"/>
          <w:sz w:val="21"/>
          <w:szCs w:val="21"/>
          <w14:ligatures w14:val="none"/>
        </w:rPr>
        <w:t>✅</w:t>
      </w: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 xml:space="preserve"> Statutory Requirement</w:t>
      </w:r>
    </w:p>
    <w:p w14:paraId="3D3FE0DF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 Emoji" w:hAnsi="Segoe UI Emoji" w:cs="Segoe UI Emoji"/>
          <w:kern w:val="0"/>
          <w:sz w:val="21"/>
          <w:szCs w:val="21"/>
          <w14:ligatures w14:val="none"/>
        </w:rPr>
        <w:t>✅</w:t>
      </w: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 xml:space="preserve"> Department of Insurance Requirement</w:t>
      </w:r>
    </w:p>
    <w:p w14:paraId="56A29F9B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 Emoji" w:hAnsi="Segoe UI Emoji" w:cs="Segoe UI Emoji"/>
          <w:kern w:val="0"/>
          <w:sz w:val="21"/>
          <w:szCs w:val="21"/>
          <w14:ligatures w14:val="none"/>
        </w:rPr>
        <w:t>✅</w:t>
      </w: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 xml:space="preserve"> State Disclosure Requirement</w:t>
      </w:r>
    </w:p>
    <w:p w14:paraId="37D1D9EC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 Emoji" w:hAnsi="Segoe UI Emoji" w:cs="Segoe UI Emoji"/>
          <w:kern w:val="0"/>
          <w:sz w:val="21"/>
          <w:szCs w:val="21"/>
          <w14:ligatures w14:val="none"/>
        </w:rPr>
        <w:t>✅</w:t>
      </w: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 xml:space="preserve"> Product Differentiation</w:t>
      </w:r>
    </w:p>
    <w:p w14:paraId="08A1F9B2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 Emoji" w:hAnsi="Segoe UI Emoji" w:cs="Segoe UI Emoji"/>
          <w:kern w:val="0"/>
          <w:sz w:val="21"/>
          <w:szCs w:val="21"/>
          <w14:ligatures w14:val="none"/>
        </w:rPr>
        <w:t>✅</w:t>
      </w: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 xml:space="preserve"> Legacy Artifact</w:t>
      </w:r>
    </w:p>
    <w:p w14:paraId="48F4D5AA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 Emoji" w:hAnsi="Segoe UI Emoji" w:cs="Segoe UI Emoji"/>
          <w:kern w:val="0"/>
          <w:sz w:val="21"/>
          <w:szCs w:val="21"/>
          <w14:ligatures w14:val="none"/>
        </w:rPr>
        <w:t>✅</w:t>
      </w: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 xml:space="preserve"> Unknown</w:t>
      </w:r>
    </w:p>
    <w:p w14:paraId="73B5B6D8" w14:textId="77777777" w:rsidR="00E63693" w:rsidRPr="00E63693" w:rsidRDefault="002341D3" w:rsidP="00E63693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kern w:val="0"/>
          <w:sz w:val="21"/>
          <w:szCs w:val="21"/>
          <w14:ligatures w14:val="none"/>
        </w:rPr>
        <w:pict w14:anchorId="7E6B96C8">
          <v:rect id="_x0000_i1031" style="width:0;height:1.5pt" o:hralign="center" o:hrstd="t" o:hr="t" fillcolor="#a0a0a0" stroked="f"/>
        </w:pict>
      </w:r>
    </w:p>
    <w:p w14:paraId="1D345F60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</w:pPr>
      <w:r w:rsidRPr="00E63693"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  <w:t>Question 2</w:t>
      </w:r>
    </w:p>
    <w:p w14:paraId="7D3BB6B8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Can the requirement be absorbed into the Core Form?</w:t>
      </w:r>
    </w:p>
    <w:p w14:paraId="76DDB0AB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Example:</w:t>
      </w:r>
    </w:p>
    <w:p w14:paraId="31CF8BD4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Current</w:t>
      </w:r>
    </w:p>
    <w:p w14:paraId="023419AA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National Auto Form</w:t>
      </w:r>
    </w:p>
    <w:p w14:paraId="23C9337A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8C882F2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California Auto Form</w:t>
      </w:r>
    </w:p>
    <w:p w14:paraId="3F547487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Future</w:t>
      </w:r>
    </w:p>
    <w:p w14:paraId="26072733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National Auto Form</w:t>
      </w:r>
    </w:p>
    <w:p w14:paraId="7B77A64A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8337220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+</w:t>
      </w:r>
    </w:p>
    <w:p w14:paraId="28ADF83D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California Conditional Language Block</w:t>
      </w:r>
    </w:p>
    <w:p w14:paraId="351901FF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Instead of a separate form.</w:t>
      </w:r>
    </w:p>
    <w:p w14:paraId="1B6E5234" w14:textId="77777777" w:rsidR="00E63693" w:rsidRPr="00E63693" w:rsidRDefault="002341D3" w:rsidP="00E63693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kern w:val="0"/>
          <w:sz w:val="21"/>
          <w:szCs w:val="21"/>
          <w14:ligatures w14:val="none"/>
        </w:rPr>
        <w:pict w14:anchorId="00847A9C">
          <v:rect id="_x0000_i1032" style="width:0;height:1.5pt" o:hralign="center" o:hrstd="t" o:hr="t" fillcolor="#a0a0a0" stroked="f"/>
        </w:pict>
      </w:r>
    </w:p>
    <w:p w14:paraId="72546210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1"/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</w:pPr>
      <w:r w:rsidRPr="00E63693">
        <w:rPr>
          <w:rFonts w:ascii="Segoe UI" w:hAnsi="Segoe UI" w:cs="Segoe UI"/>
          <w:b/>
          <w:bCs/>
          <w:kern w:val="0"/>
          <w:sz w:val="36"/>
          <w:szCs w:val="36"/>
          <w14:ligatures w14:val="none"/>
        </w:rPr>
        <w:t>Question 3</w:t>
      </w:r>
    </w:p>
    <w:p w14:paraId="2A430377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Can Multiple State Forms be Unified?</w:t>
      </w:r>
    </w:p>
    <w:p w14:paraId="67E8A540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E63693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Current</w:t>
      </w:r>
    </w:p>
    <w:p w14:paraId="63186ADB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CA Amendment</w:t>
      </w:r>
    </w:p>
    <w:p w14:paraId="3AC82EE6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NV Amendment</w:t>
      </w:r>
    </w:p>
    <w:p w14:paraId="2CBBF124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AZ Amendment</w:t>
      </w:r>
    </w:p>
    <w:p w14:paraId="411EC5C6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E63693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Future</w:t>
      </w:r>
    </w:p>
    <w:p w14:paraId="549612A6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Western States Amendment</w:t>
      </w:r>
    </w:p>
    <w:p w14:paraId="1C563C5B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With state-specific rule sections.</w:t>
      </w:r>
    </w:p>
    <w:p w14:paraId="33561E90" w14:textId="77777777" w:rsidR="00E63693" w:rsidRPr="00E63693" w:rsidRDefault="002341D3" w:rsidP="00E63693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kern w:val="0"/>
          <w:sz w:val="21"/>
          <w:szCs w:val="21"/>
          <w14:ligatures w14:val="none"/>
        </w:rPr>
        <w:pict w14:anchorId="75606133">
          <v:rect id="_x0000_i1033" style="width:0;height:1.5pt" o:hralign="center" o:hrstd="t" o:hr="t" fillcolor="#a0a0a0" stroked="f"/>
        </w:pict>
      </w:r>
    </w:p>
    <w:p w14:paraId="09DF5A4D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0"/>
        <w:rPr>
          <w:rFonts w:ascii="Segoe UI" w:hAnsi="Segoe UI" w:cs="Segoe UI"/>
          <w:b/>
          <w:bCs/>
          <w:kern w:val="36"/>
          <w:sz w:val="48"/>
          <w:szCs w:val="48"/>
          <w14:ligatures w14:val="none"/>
        </w:rPr>
      </w:pPr>
      <w:r w:rsidRPr="00E63693">
        <w:rPr>
          <w:rFonts w:ascii="Segoe UI" w:hAnsi="Segoe UI" w:cs="Segoe UI"/>
          <w:b/>
          <w:bCs/>
          <w:kern w:val="36"/>
          <w:sz w:val="48"/>
          <w:szCs w:val="48"/>
          <w14:ligatures w14:val="none"/>
        </w:rPr>
        <w:t>Decision Dashboard</w:t>
      </w:r>
    </w:p>
    <w:p w14:paraId="5897E33C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The executive view shouldn't focus on forms.</w:t>
      </w:r>
    </w:p>
    <w:p w14:paraId="55F55587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It should focus on decisions.</w:t>
      </w:r>
    </w:p>
    <w:p w14:paraId="3FDF08FD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E63693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Personal Auto Portfolio</w:t>
      </w:r>
    </w:p>
    <w:p w14:paraId="6A68AFCB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Total Forms            420</w:t>
      </w:r>
    </w:p>
    <w:p w14:paraId="4D2CEF70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FEA7CB8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Core Forms              45</w:t>
      </w:r>
    </w:p>
    <w:p w14:paraId="71BF814C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AD0345F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State Variations       310</w:t>
      </w:r>
    </w:p>
    <w:p w14:paraId="007612C8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CBB3635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Product Variations      65</w:t>
      </w:r>
    </w:p>
    <w:p w14:paraId="451B67E5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76D9CEC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Rationalization Candidates</w:t>
      </w:r>
    </w:p>
    <w:p w14:paraId="5329F6AE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BE94F19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180 Forms</w:t>
      </w:r>
    </w:p>
    <w:p w14:paraId="108C3C6A" w14:textId="77777777" w:rsidR="00E63693" w:rsidRPr="00E63693" w:rsidRDefault="002341D3" w:rsidP="00E63693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kern w:val="0"/>
          <w:sz w:val="21"/>
          <w:szCs w:val="21"/>
          <w14:ligatures w14:val="none"/>
        </w:rPr>
        <w:pict w14:anchorId="0D7DDA04">
          <v:rect id="_x0000_i1034" style="width:0;height:1.5pt" o:hralign="center" o:hrstd="t" o:hr="t" fillcolor="#a0a0a0" stroked="f"/>
        </w:pict>
      </w:r>
    </w:p>
    <w:p w14:paraId="6EF6692D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E63693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Top Opportunities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1872"/>
      </w:tblGrid>
      <w:tr w:rsidR="00E63693" w:rsidRPr="00E63693" w14:paraId="4CE1D8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2DC5CD" w14:textId="77777777" w:rsidR="00E63693" w:rsidRPr="00E63693" w:rsidRDefault="00E63693" w:rsidP="00E63693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E63693">
              <w:rPr>
                <w:b/>
                <w:bCs/>
                <w:kern w:val="0"/>
                <w14:ligatures w14:val="none"/>
              </w:rPr>
              <w:t>Opportunity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0A3D63" w14:textId="77777777" w:rsidR="00E63693" w:rsidRPr="00E63693" w:rsidRDefault="00E63693" w:rsidP="00E63693">
            <w:pPr>
              <w:jc w:val="center"/>
              <w:rPr>
                <w:b/>
                <w:bCs/>
                <w:kern w:val="0"/>
                <w14:ligatures w14:val="none"/>
              </w:rPr>
            </w:pPr>
            <w:r w:rsidRPr="00E63693">
              <w:rPr>
                <w:b/>
                <w:bCs/>
                <w:kern w:val="0"/>
                <w14:ligatures w14:val="none"/>
              </w:rPr>
              <w:t>Savings Potential</w:t>
            </w:r>
          </w:p>
        </w:tc>
      </w:tr>
      <w:tr w:rsidR="00E63693" w:rsidRPr="00E63693" w14:paraId="21C167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72883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CA Amendment Consolidation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9DC9E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High</w:t>
            </w:r>
          </w:p>
        </w:tc>
      </w:tr>
      <w:tr w:rsidR="00E63693" w:rsidRPr="00E63693" w14:paraId="790E94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B130E1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NY UM/UIM Consolidation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ACF3B8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High</w:t>
            </w:r>
          </w:p>
        </w:tc>
      </w:tr>
      <w:tr w:rsidR="00E63693" w:rsidRPr="00E63693" w14:paraId="1A7981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5E884E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Duplicate PIP Forms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FEDFB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Medium</w:t>
            </w:r>
          </w:p>
        </w:tc>
      </w:tr>
      <w:tr w:rsidR="00E63693" w:rsidRPr="00E63693" w14:paraId="464A03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60C154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Legacy Product Forms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59321" w14:textId="77777777" w:rsidR="00E63693" w:rsidRPr="00E63693" w:rsidRDefault="00E63693" w:rsidP="00E63693">
            <w:pPr>
              <w:rPr>
                <w:kern w:val="0"/>
                <w14:ligatures w14:val="none"/>
              </w:rPr>
            </w:pPr>
            <w:r w:rsidRPr="00E63693">
              <w:rPr>
                <w:kern w:val="0"/>
                <w14:ligatures w14:val="none"/>
              </w:rPr>
              <w:t>High</w:t>
            </w:r>
          </w:p>
        </w:tc>
      </w:tr>
    </w:tbl>
    <w:p w14:paraId="207F91E8" w14:textId="77777777" w:rsidR="00E63693" w:rsidRPr="00E63693" w:rsidRDefault="002341D3" w:rsidP="00E63693">
      <w:pPr>
        <w:spacing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kern w:val="0"/>
          <w:sz w:val="21"/>
          <w:szCs w:val="21"/>
          <w14:ligatures w14:val="none"/>
        </w:rPr>
        <w:pict w14:anchorId="30218D77">
          <v:rect id="_x0000_i1035" style="width:0;height:1.5pt" o:hralign="center" o:hrstd="t" o:hr="t" fillcolor="#a0a0a0" stroked="f"/>
        </w:pict>
      </w:r>
    </w:p>
    <w:p w14:paraId="590D35FD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0"/>
        <w:rPr>
          <w:rFonts w:ascii="Segoe UI" w:hAnsi="Segoe UI" w:cs="Segoe UI"/>
          <w:b/>
          <w:bCs/>
          <w:kern w:val="36"/>
          <w:sz w:val="48"/>
          <w:szCs w:val="48"/>
          <w14:ligatures w14:val="none"/>
        </w:rPr>
      </w:pPr>
      <w:r w:rsidRPr="00E63693">
        <w:rPr>
          <w:rFonts w:ascii="Segoe UI" w:hAnsi="Segoe UI" w:cs="Segoe UI"/>
          <w:b/>
          <w:bCs/>
          <w:kern w:val="36"/>
          <w:sz w:val="48"/>
          <w:szCs w:val="48"/>
          <w14:ligatures w14:val="none"/>
        </w:rPr>
        <w:t>What the Compliance Agent Would See</w:t>
      </w:r>
    </w:p>
    <w:p w14:paraId="6ADD1A67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When evaluating a state-specific form:</w:t>
      </w:r>
    </w:p>
    <w:p w14:paraId="3F4AC60C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proofErr w:type="gramStart"/>
      <w:r w:rsidRPr="00E63693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Form</w:t>
      </w:r>
      <w:proofErr w:type="gramEnd"/>
    </w:p>
    <w:p w14:paraId="329C921A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CA-UM-001</w:t>
      </w:r>
    </w:p>
    <w:p w14:paraId="3B9DBDD2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E63693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Bridge Context Package</w:t>
      </w:r>
    </w:p>
    <w:p w14:paraId="2D87FAFB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Parent Form:</w:t>
      </w:r>
    </w:p>
    <w:p w14:paraId="54B432EB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Personal Auto Policy</w:t>
      </w:r>
    </w:p>
    <w:p w14:paraId="20124301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7A14AD6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State:</w:t>
      </w:r>
    </w:p>
    <w:p w14:paraId="01C0ECE8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California</w:t>
      </w:r>
    </w:p>
    <w:p w14:paraId="614D28D1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823BE08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Associated Products:</w:t>
      </w:r>
    </w:p>
    <w:p w14:paraId="3E3E1D29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12</w:t>
      </w:r>
    </w:p>
    <w:p w14:paraId="6FF18914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024C6A5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Regulatory Citations:</w:t>
      </w:r>
    </w:p>
    <w:p w14:paraId="3DE55D84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15</w:t>
      </w:r>
    </w:p>
    <w:p w14:paraId="234165ED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EEFE7D4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Related Coverages:</w:t>
      </w:r>
    </w:p>
    <w:p w14:paraId="749D625D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UM/UIM</w:t>
      </w:r>
    </w:p>
    <w:p w14:paraId="54D38C62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2BD7C85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Related Rules:</w:t>
      </w:r>
    </w:p>
    <w:p w14:paraId="4A5EC9E4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23</w:t>
      </w:r>
    </w:p>
    <w:p w14:paraId="317405EC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B13FD42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Related Forms:</w:t>
      </w:r>
    </w:p>
    <w:p w14:paraId="58E7B49A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5</w:t>
      </w:r>
    </w:p>
    <w:p w14:paraId="4C0859CD" w14:textId="77777777" w:rsidR="00E63693" w:rsidRPr="00E63693" w:rsidRDefault="00E63693" w:rsidP="00E63693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</w:pPr>
      <w:r w:rsidRPr="00E63693">
        <w:rPr>
          <w:rFonts w:ascii="Segoe UI" w:hAnsi="Segoe UI" w:cs="Segoe UI"/>
          <w:b/>
          <w:bCs/>
          <w:kern w:val="0"/>
          <w:sz w:val="27"/>
          <w:szCs w:val="27"/>
          <w14:ligatures w14:val="none"/>
        </w:rPr>
        <w:t>Compliance Agent Recommendation</w:t>
      </w:r>
    </w:p>
    <w:p w14:paraId="7769EFDA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KEEP STATE VARIATION</w:t>
      </w:r>
    </w:p>
    <w:p w14:paraId="36236AFE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7CC623A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Reason:</w:t>
      </w:r>
    </w:p>
    <w:p w14:paraId="46E0F747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California statutory wording requirement</w:t>
      </w:r>
    </w:p>
    <w:p w14:paraId="3F7B3F14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or</w:t>
      </w:r>
    </w:p>
    <w:p w14:paraId="762FA566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STANDARDIZE</w:t>
      </w:r>
    </w:p>
    <w:p w14:paraId="1CE930AB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8FCD847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Reason:</w:t>
      </w:r>
    </w:p>
    <w:p w14:paraId="5701F28F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Requirement already covered in core form</w:t>
      </w:r>
    </w:p>
    <w:p w14:paraId="00C33ED4" w14:textId="77777777" w:rsidR="00E63693" w:rsidRPr="00E63693" w:rsidRDefault="00E63693" w:rsidP="00E63693">
      <w:pPr>
        <w:spacing w:before="100" w:beforeAutospacing="1" w:after="100" w:afterAutospacing="1" w:line="300" w:lineRule="atLeast"/>
        <w:rPr>
          <w:rFonts w:ascii="Segoe UI" w:hAnsi="Segoe UI" w:cs="Segoe UI"/>
          <w:kern w:val="0"/>
          <w:sz w:val="21"/>
          <w:szCs w:val="21"/>
          <w14:ligatures w14:val="none"/>
        </w:rPr>
      </w:pPr>
      <w:r w:rsidRPr="00E63693">
        <w:rPr>
          <w:rFonts w:ascii="Segoe UI" w:hAnsi="Segoe UI" w:cs="Segoe UI"/>
          <w:kern w:val="0"/>
          <w:sz w:val="21"/>
          <w:szCs w:val="21"/>
          <w14:ligatures w14:val="none"/>
        </w:rPr>
        <w:t>or</w:t>
      </w:r>
    </w:p>
    <w:p w14:paraId="5D4E0D8D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RETIRE</w:t>
      </w:r>
    </w:p>
    <w:p w14:paraId="166ABF74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83F934B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Reason:</w:t>
      </w:r>
    </w:p>
    <w:p w14:paraId="5A026907" w14:textId="77777777" w:rsidR="00E63693" w:rsidRPr="00E63693" w:rsidRDefault="00E63693" w:rsidP="00E63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E63693">
        <w:rPr>
          <w:rFonts w:ascii="Courier New" w:hAnsi="Courier New" w:cs="Courier New"/>
          <w:kern w:val="0"/>
          <w:sz w:val="20"/>
          <w:szCs w:val="20"/>
          <w14:ligatures w14:val="none"/>
        </w:rPr>
        <w:t>No active filing dependency</w:t>
      </w:r>
    </w:p>
    <w:p w14:paraId="6D1F352C" w14:textId="77777777" w:rsidR="003765F9" w:rsidRDefault="003765F9"/>
    <w:sectPr w:rsidR="003765F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A2B87"/>
    <w:multiLevelType w:val="multilevel"/>
    <w:tmpl w:val="2480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85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693"/>
    <w:rsid w:val="00024135"/>
    <w:rsid w:val="000957DA"/>
    <w:rsid w:val="001B1630"/>
    <w:rsid w:val="003765F9"/>
    <w:rsid w:val="00417473"/>
    <w:rsid w:val="00466614"/>
    <w:rsid w:val="0055092F"/>
    <w:rsid w:val="00716F13"/>
    <w:rsid w:val="008B385B"/>
    <w:rsid w:val="00A83D9F"/>
    <w:rsid w:val="00CC44ED"/>
    <w:rsid w:val="00E63693"/>
    <w:rsid w:val="00E91742"/>
    <w:rsid w:val="00F1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B4228A"/>
  <w15:chartTrackingRefBased/>
  <w15:docId w15:val="{3D786C75-BEDE-455D-B61F-B1980852F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63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63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636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636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E636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E6369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E6369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E6369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E6369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63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E63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E6369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E63693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E63693"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E63693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E63693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E63693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E63693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E636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63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E6369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E6369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6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693"/>
    <w:rPr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E63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693"/>
    <w:rPr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E63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680</Words>
  <Characters>3880</Characters>
  <Application>Microsoft Office Word</Application>
  <DocSecurity>4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Reisling, Kelly</dc:creator>
  <cp:keywords/>
  <dc:description/>
  <cp:lastModifiedBy>Reisling, Kelly</cp:lastModifiedBy>
  <cp:revision>5</cp:revision>
  <dcterms:created xsi:type="dcterms:W3CDTF">2026-07-30T15:19:00Z</dcterms:created>
  <dcterms:modified xsi:type="dcterms:W3CDTF">2026-07-30T18:50:00Z</dcterms:modified>
</cp:coreProperties>
</file>