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0AB8" w14:textId="6A2420CA" w:rsidR="00106A40" w:rsidRPr="00666481" w:rsidRDefault="00E97289">
      <w:pPr>
        <w:rPr>
          <w:b/>
          <w:bCs/>
        </w:rPr>
      </w:pPr>
      <w:r w:rsidRPr="00666481">
        <w:rPr>
          <w:b/>
          <w:bCs/>
        </w:rPr>
        <w:t>Home Screen:</w:t>
      </w:r>
    </w:p>
    <w:p w14:paraId="46281368" w14:textId="16A59C0C" w:rsidR="00E97289" w:rsidRDefault="007D241E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Move the big ABC Insurance Group </w:t>
      </w:r>
      <w:r w:rsidR="00926D31">
        <w:t xml:space="preserve">text (upper left corner) </w:t>
      </w:r>
      <w:r w:rsidR="00423E2B">
        <w:t>up to the same level as the Capgemini Transformation Bridge</w:t>
      </w:r>
      <w:r w:rsidR="00CE632D">
        <w:t xml:space="preserve">.  Adjust font size to be the same or </w:t>
      </w:r>
      <w:proofErr w:type="gramStart"/>
      <w:r w:rsidR="00CE632D">
        <w:t>similar to</w:t>
      </w:r>
      <w:proofErr w:type="gramEnd"/>
      <w:r w:rsidR="00CE632D">
        <w:t xml:space="preserve"> the </w:t>
      </w:r>
      <w:r w:rsidR="00502B33">
        <w:t xml:space="preserve">Capgemini Transformation Bridge font size.  Center </w:t>
      </w:r>
      <w:proofErr w:type="gramStart"/>
      <w:r w:rsidR="00502B33">
        <w:t>align</w:t>
      </w:r>
      <w:proofErr w:type="gramEnd"/>
      <w:r w:rsidR="00502B33">
        <w:t xml:space="preserve"> this at the top.  This way we save more vertical space</w:t>
      </w:r>
      <w:r w:rsidR="00D20A0F">
        <w:t>.</w:t>
      </w:r>
    </w:p>
    <w:p w14:paraId="0886CB02" w14:textId="5809D1B7" w:rsidR="00D20A0F" w:rsidRDefault="00D20A0F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Top left </w:t>
      </w:r>
      <w:proofErr w:type="gramStart"/>
      <w:r>
        <w:t>capitalize</w:t>
      </w:r>
      <w:proofErr w:type="gramEnd"/>
      <w:r>
        <w:t xml:space="preserve"> the </w:t>
      </w:r>
      <w:r w:rsidR="00010B30">
        <w:t>“p” in portfolio upper left</w:t>
      </w:r>
    </w:p>
    <w:p w14:paraId="2B766CEA" w14:textId="77777777" w:rsidR="00405A01" w:rsidRDefault="00523039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Remove net benefits</w:t>
      </w:r>
      <w:r w:rsidR="002A4E0F">
        <w:t xml:space="preserve"> and replace with </w:t>
      </w:r>
      <w:r w:rsidR="00B52F6C">
        <w:t xml:space="preserve">project budget, </w:t>
      </w:r>
      <w:r w:rsidR="00F041A9">
        <w:t xml:space="preserve">forecasted spend, </w:t>
      </w:r>
      <w:r w:rsidR="00840C01">
        <w:t>actual spend-to-date</w:t>
      </w:r>
      <w:r w:rsidR="00F041A9">
        <w:t xml:space="preserve"> and</w:t>
      </w:r>
      <w:r w:rsidR="001C51E6">
        <w:t xml:space="preserve"> show % of total project budget spent</w:t>
      </w:r>
    </w:p>
    <w:p w14:paraId="5F68CB39" w14:textId="2188FCCF" w:rsidR="008A4F5C" w:rsidRDefault="00405A01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Under the data enablement </w:t>
      </w:r>
      <w:proofErr w:type="gramStart"/>
      <w:r w:rsidR="00907781">
        <w:t>program</w:t>
      </w:r>
      <w:proofErr w:type="gramEnd"/>
      <w:r w:rsidR="00907781">
        <w:t xml:space="preserve"> it says Enterprise AI Assistant Rollout </w:t>
      </w:r>
      <w:r w:rsidR="00D41E4E">
        <w:t xml:space="preserve">and then REALIZE in a smaller font.  </w:t>
      </w:r>
      <w:r w:rsidR="004E499F">
        <w:t>R</w:t>
      </w:r>
      <w:r w:rsidR="008A4F5C">
        <w:t>emove it</w:t>
      </w:r>
      <w:r w:rsidR="008A4F5C">
        <w:tab/>
      </w:r>
    </w:p>
    <w:p w14:paraId="40DBA591" w14:textId="7E9CA502" w:rsidR="00010B30" w:rsidRDefault="00B52F6C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 </w:t>
      </w:r>
      <w:r w:rsidR="003D76D2">
        <w:t>Under Enterprise AI Assistant Rollout</w:t>
      </w:r>
      <w:r w:rsidR="00947622">
        <w:t xml:space="preserve"> drill-down remove cumulative benefit and net benefit</w:t>
      </w:r>
      <w:r w:rsidR="00F55F85">
        <w:t xml:space="preserve"> and remove value score</w:t>
      </w:r>
    </w:p>
    <w:p w14:paraId="5870AA53" w14:textId="5787C5A1" w:rsidR="00D45347" w:rsidRDefault="00D45347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There is a Submit for Approval button </w:t>
      </w:r>
      <w:proofErr w:type="gramStart"/>
      <w:r>
        <w:t>in</w:t>
      </w:r>
      <w:proofErr w:type="gramEnd"/>
      <w:r>
        <w:t xml:space="preserve"> the top right.  Remove it.  There is also </w:t>
      </w:r>
      <w:r w:rsidR="00C034A5">
        <w:t>a Move Back button.  Change it to Read BACK</w:t>
      </w:r>
      <w:r w:rsidR="00C034A5">
        <w:tab/>
      </w:r>
    </w:p>
    <w:p w14:paraId="0B53744F" w14:textId="3603FF30" w:rsidR="00983F38" w:rsidRDefault="00983F38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On the Summary tab </w:t>
      </w:r>
      <w:r w:rsidR="00F50FEF">
        <w:t xml:space="preserve">the owner role is Product Filing Actuary for </w:t>
      </w:r>
      <w:proofErr w:type="spellStart"/>
      <w:proofErr w:type="gramStart"/>
      <w:r w:rsidR="00F50FEF">
        <w:t>a</w:t>
      </w:r>
      <w:proofErr w:type="spellEnd"/>
      <w:proofErr w:type="gramEnd"/>
      <w:r w:rsidR="00F50FEF">
        <w:t xml:space="preserve"> </w:t>
      </w:r>
      <w:r w:rsidR="00450917">
        <w:t xml:space="preserve">Enterprise AI Assistant Rollout program.  That doesn’t make sense.  Make it some </w:t>
      </w:r>
      <w:r w:rsidR="00CC5C10">
        <w:t>IT Delivery organization</w:t>
      </w:r>
    </w:p>
    <w:p w14:paraId="05512F09" w14:textId="18F0D00E" w:rsidR="00CC5C10" w:rsidRDefault="00795BE0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Under Charter there are only 2 </w:t>
      </w:r>
      <w:r w:rsidR="00DD0609">
        <w:t xml:space="preserve">things.  Complexity Score and </w:t>
      </w:r>
      <w:r w:rsidR="000F2B18">
        <w:t xml:space="preserve">Value Score.  There is text below Value Score that says </w:t>
      </w:r>
      <w:r w:rsidR="00C41D44">
        <w:t xml:space="preserve">3 linked objectives.  Need to enable a hyperlink that will show you, potentially in a </w:t>
      </w:r>
      <w:proofErr w:type="gramStart"/>
      <w:r w:rsidR="00C41D44">
        <w:t>modal</w:t>
      </w:r>
      <w:proofErr w:type="gramEnd"/>
      <w:r w:rsidR="00C41D44">
        <w:t xml:space="preserve"> that displays </w:t>
      </w:r>
      <w:r w:rsidR="004641CB">
        <w:t>those 3 objectives.</w:t>
      </w:r>
      <w:r w:rsidR="006C25B8">
        <w:t xml:space="preserve">  Use the moda</w:t>
      </w:r>
      <w:r w:rsidR="00057DCC">
        <w:t>l below</w:t>
      </w:r>
    </w:p>
    <w:p w14:paraId="5BFFA22B" w14:textId="31CEA1D3" w:rsidR="006C25B8" w:rsidRDefault="006C25B8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6C25B8">
        <w:rPr>
          <w:noProof/>
        </w:rPr>
        <w:drawing>
          <wp:inline distT="0" distB="0" distL="0" distR="0" wp14:anchorId="5F22F56A" wp14:editId="2E3F7FBF">
            <wp:extent cx="5943600" cy="2825115"/>
            <wp:effectExtent l="0" t="0" r="0" b="0"/>
            <wp:docPr id="119813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5178" w14:textId="664501F2" w:rsidR="00057DCC" w:rsidRDefault="00057DCC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Center </w:t>
      </w:r>
      <w:proofErr w:type="gramStart"/>
      <w:r>
        <w:t>align</w:t>
      </w:r>
      <w:proofErr w:type="gramEnd"/>
      <w:r>
        <w:t xml:space="preserve"> </w:t>
      </w:r>
      <w:r w:rsidR="008942AF">
        <w:t xml:space="preserve">the numbers underneath contribution.  More broadly, apply this pattern throughout the application except to </w:t>
      </w:r>
      <w:r w:rsidR="00BC2B2B">
        <w:t>large text fields underneath a header.  Left align those.</w:t>
      </w:r>
    </w:p>
    <w:p w14:paraId="3AFC4499" w14:textId="3DA0C607" w:rsidR="006B64C2" w:rsidRDefault="006B64C2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lastRenderedPageBreak/>
        <w:t xml:space="preserve">Bridge </w:t>
      </w:r>
      <w:proofErr w:type="gramStart"/>
      <w:r>
        <w:t>assistant</w:t>
      </w:r>
      <w:proofErr w:type="gramEnd"/>
      <w:r>
        <w:t xml:space="preserve"> should be context aware of the page </w:t>
      </w:r>
      <w:r w:rsidR="00DC0001">
        <w:t>you are on and provide relevant suggestions</w:t>
      </w:r>
      <w:r w:rsidR="00432376">
        <w:t>.  Rename it Transformation Bridge</w:t>
      </w:r>
      <w:r w:rsidR="0030499E">
        <w:t xml:space="preserve"> and use the Capgemini Transformation Bridge logo from the top-</w:t>
      </w:r>
      <w:r w:rsidR="00932BCF">
        <w:t>left.</w:t>
      </w:r>
      <w:r w:rsidR="0030499E">
        <w:t xml:space="preserve"> </w:t>
      </w:r>
    </w:p>
    <w:p w14:paraId="7BC8D2DD" w14:textId="6CCD9E75" w:rsidR="004641CB" w:rsidRDefault="004641CB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Under Charter </w:t>
      </w:r>
      <w:r w:rsidR="00717651">
        <w:t>add</w:t>
      </w:r>
      <w:r>
        <w:t xml:space="preserve"> project charter text.  </w:t>
      </w:r>
      <w:r w:rsidR="00714D02">
        <w:t xml:space="preserve">Use AI to create a Project Charter for the project (and for all projects we </w:t>
      </w:r>
      <w:r w:rsidR="00717651">
        <w:t>display)</w:t>
      </w:r>
    </w:p>
    <w:p w14:paraId="24D61062" w14:textId="4EBDFF75" w:rsidR="00717651" w:rsidRDefault="006F2A0C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Under Financials Section</w:t>
      </w:r>
      <w:r w:rsidR="00387F07">
        <w:t xml:space="preserve"> re-focus the graph</w:t>
      </w:r>
      <w:r w:rsidR="00831040">
        <w:t xml:space="preserve"> on </w:t>
      </w:r>
      <w:r w:rsidR="00BF3E6F">
        <w:t>Project Budget, Forecasted Budget</w:t>
      </w:r>
      <w:r w:rsidR="009C5025">
        <w:t>, Forecast-to-date</w:t>
      </w:r>
      <w:r w:rsidR="00BA3654">
        <w:t xml:space="preserve"> and </w:t>
      </w:r>
      <w:r w:rsidR="009C5025">
        <w:t>actuals</w:t>
      </w:r>
      <w:r w:rsidR="00BA3654">
        <w:t xml:space="preserve">.  Would also be more interesting if it had </w:t>
      </w:r>
      <w:r w:rsidR="00D813B0">
        <w:t xml:space="preserve">Change Impact on </w:t>
      </w:r>
      <w:r w:rsidR="003B7D2D">
        <w:t>Budget and Timeline.  Don’t need value score taking up so much space</w:t>
      </w:r>
    </w:p>
    <w:p w14:paraId="528CE237" w14:textId="460FCD75" w:rsidR="003B7D2D" w:rsidRDefault="000A4A14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Move the cost card above benefits card</w:t>
      </w:r>
    </w:p>
    <w:p w14:paraId="6515E682" w14:textId="68EF2850" w:rsidR="000A4A14" w:rsidRDefault="00764B94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Within the cards there is only Add a new </w:t>
      </w:r>
      <w:r w:rsidR="00834C73">
        <w:t xml:space="preserve">benefit or cost or delete the item.  </w:t>
      </w:r>
      <w:r w:rsidR="00437ADE">
        <w:t xml:space="preserve">Make it </w:t>
      </w:r>
      <w:proofErr w:type="gramStart"/>
      <w:r w:rsidR="00437ADE">
        <w:t>more clear</w:t>
      </w:r>
      <w:proofErr w:type="gramEnd"/>
      <w:r w:rsidR="00437ADE">
        <w:t xml:space="preserve"> you can click to </w:t>
      </w:r>
      <w:r w:rsidR="00C95BEF">
        <w:t xml:space="preserve">edit (that the text is </w:t>
      </w:r>
      <w:proofErr w:type="gramStart"/>
      <w:r w:rsidR="00C95BEF">
        <w:t>actually the</w:t>
      </w:r>
      <w:proofErr w:type="gramEnd"/>
      <w:r w:rsidR="00C95BEF">
        <w:t xml:space="preserve"> hyperlink.</w:t>
      </w:r>
    </w:p>
    <w:p w14:paraId="731EA95C" w14:textId="7933181F" w:rsidR="00C95BEF" w:rsidRDefault="00C95BEF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C95BEF">
        <w:rPr>
          <w:noProof/>
        </w:rPr>
        <w:drawing>
          <wp:inline distT="0" distB="0" distL="0" distR="0" wp14:anchorId="38314A22" wp14:editId="712649AD">
            <wp:extent cx="5943600" cy="5056505"/>
            <wp:effectExtent l="0" t="0" r="0" b="0"/>
            <wp:docPr id="12819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5CA0" w14:textId="5CFC6D4E" w:rsidR="005D1A0D" w:rsidRDefault="005D1A0D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This should be on </w:t>
      </w:r>
      <w:proofErr w:type="gramStart"/>
      <w:r>
        <w:t>one</w:t>
      </w:r>
      <w:proofErr w:type="gramEnd"/>
      <w:r>
        <w:t xml:space="preserve"> tab that show</w:t>
      </w:r>
      <w:r w:rsidR="00C60A66">
        <w:t xml:space="preserve">s </w:t>
      </w:r>
      <w:r w:rsidR="00E13A44">
        <w:t>actuals, target</w:t>
      </w:r>
      <w:r w:rsidR="00DB508A">
        <w:t xml:space="preserve"> (relabel to budget)</w:t>
      </w:r>
      <w:r w:rsidR="00E13A44">
        <w:t xml:space="preserve"> and forecast.  Make sure audit log captures the change (who changed what when</w:t>
      </w:r>
      <w:r w:rsidR="00DB508A">
        <w:t>)</w:t>
      </w:r>
    </w:p>
    <w:p w14:paraId="54B26317" w14:textId="2483FA5B" w:rsidR="00296D69" w:rsidRDefault="001C1094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1C1094">
        <w:rPr>
          <w:noProof/>
        </w:rPr>
        <w:lastRenderedPageBreak/>
        <w:drawing>
          <wp:inline distT="0" distB="0" distL="0" distR="0" wp14:anchorId="76284B86" wp14:editId="02E6450D">
            <wp:extent cx="5153744" cy="3496163"/>
            <wp:effectExtent l="0" t="0" r="8890" b="9525"/>
            <wp:docPr id="111937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CD7" w14:textId="2B5D7299" w:rsidR="001C1094" w:rsidRDefault="00B12FBC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The modal above should include “assigned to”</w:t>
      </w:r>
      <w:r w:rsidR="000573D4">
        <w:t xml:space="preserve"> and the depends on drop-down should be two drop downs the second depending on the fist</w:t>
      </w:r>
      <w:r w:rsidR="00D8435C">
        <w:t xml:space="preserve">.  First drop-down </w:t>
      </w:r>
      <w:proofErr w:type="gramStart"/>
      <w:r w:rsidR="00D8435C">
        <w:t>would be</w:t>
      </w:r>
      <w:proofErr w:type="gramEnd"/>
      <w:r w:rsidR="00D8435C">
        <w:t xml:space="preserve"> dependency type.  Values </w:t>
      </w:r>
      <w:r w:rsidR="00054DAF">
        <w:t xml:space="preserve">could be </w:t>
      </w:r>
      <w:r w:rsidR="00260A77">
        <w:t>Team, Role, Person, Project (could be dependent on another project)</w:t>
      </w:r>
      <w:r w:rsidR="00723411">
        <w:t>, Change Control Approval</w:t>
      </w:r>
      <w:r w:rsidR="00096277">
        <w:t xml:space="preserve">.  The second drop down would be populated with actual values </w:t>
      </w:r>
      <w:r w:rsidR="00E0238D">
        <w:t>based on the type selected in the first drop down</w:t>
      </w:r>
    </w:p>
    <w:p w14:paraId="29867FC1" w14:textId="42FFA1F8" w:rsidR="000A7919" w:rsidRDefault="00A15984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Stretch goal </w:t>
      </w:r>
      <w:r w:rsidR="00666510">
        <w:t xml:space="preserve">would be to enable a </w:t>
      </w:r>
      <w:r w:rsidR="00D3555D">
        <w:t xml:space="preserve">grid-based </w:t>
      </w:r>
      <w:r w:rsidR="00666510">
        <w:t>view</w:t>
      </w:r>
      <w:r w:rsidR="00D3555D">
        <w:t xml:space="preserve"> that shows the actual plan</w:t>
      </w:r>
      <w:r w:rsidR="009C5821">
        <w:t xml:space="preserve"> (</w:t>
      </w:r>
      <w:r w:rsidR="00F46375">
        <w:t>features, stories, tasks)</w:t>
      </w:r>
      <w:r w:rsidR="00D3555D">
        <w:t>. We could even integrate with Jira</w:t>
      </w:r>
      <w:r w:rsidR="000A7919">
        <w:t xml:space="preserve"> to demonstrate there is bidirectional integration</w:t>
      </w:r>
    </w:p>
    <w:p w14:paraId="5A353BB0" w14:textId="3C45C4D2" w:rsidR="00E0238D" w:rsidRDefault="00666510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 </w:t>
      </w:r>
      <w:r w:rsidR="005B3850">
        <w:t xml:space="preserve">Populate resources tab with dummy </w:t>
      </w:r>
      <w:proofErr w:type="gramStart"/>
      <w:r w:rsidR="005B3850">
        <w:t>data, but</w:t>
      </w:r>
      <w:proofErr w:type="gramEnd"/>
      <w:r w:rsidR="005B3850">
        <w:t xml:space="preserve"> make it believable relative to the project scope</w:t>
      </w:r>
      <w:r w:rsidR="00396F86">
        <w:t xml:space="preserve">.  Add resource </w:t>
      </w:r>
      <w:r w:rsidR="00F16A78">
        <w:t>rate per hour, forecasted cost</w:t>
      </w:r>
      <w:r w:rsidR="0060169F">
        <w:t xml:space="preserve"> and actual cost and show the variance.</w:t>
      </w:r>
    </w:p>
    <w:p w14:paraId="1B2C3BB2" w14:textId="187651E4" w:rsidR="0060169F" w:rsidRDefault="00E239BF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E239BF">
        <w:rPr>
          <w:noProof/>
        </w:rPr>
        <w:drawing>
          <wp:inline distT="0" distB="0" distL="0" distR="0" wp14:anchorId="0E304876" wp14:editId="237E4F89">
            <wp:extent cx="5943600" cy="1796415"/>
            <wp:effectExtent l="0" t="0" r="0" b="0"/>
            <wp:docPr id="115595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0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E94C" w14:textId="39F44555" w:rsidR="00E239BF" w:rsidRDefault="00E239BF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Clean up audit log </w:t>
      </w:r>
      <w:r w:rsidR="004161ED">
        <w:t xml:space="preserve">so it is more user friendly.  This would be a filtered audit log narrowed for that project but here should be another </w:t>
      </w:r>
      <w:r w:rsidR="004D5181">
        <w:t>audit log under admin</w:t>
      </w:r>
    </w:p>
    <w:p w14:paraId="58E0FF07" w14:textId="3727C0F9" w:rsidR="009D2092" w:rsidRDefault="00552575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552575">
        <w:rPr>
          <w:noProof/>
        </w:rPr>
        <w:lastRenderedPageBreak/>
        <w:drawing>
          <wp:inline distT="0" distB="0" distL="0" distR="0" wp14:anchorId="0B22EBE0" wp14:editId="4CCA2A66">
            <wp:extent cx="5943600" cy="3244850"/>
            <wp:effectExtent l="0" t="0" r="0" b="0"/>
            <wp:docPr id="187806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62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6A82" w14:textId="5C9BA5B2" w:rsidR="00201F57" w:rsidRDefault="00201F57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Add a Change Log link to the right of Workplan.  Should enable </w:t>
      </w:r>
      <w:r w:rsidR="006D1146">
        <w:t xml:space="preserve">someone to see </w:t>
      </w:r>
      <w:proofErr w:type="gramStart"/>
      <w:r w:rsidR="006D1146">
        <w:t>all of</w:t>
      </w:r>
      <w:proofErr w:type="gramEnd"/>
      <w:r w:rsidR="006D1146">
        <w:t xml:space="preserve"> the changes.  Who raised the change and when.  Change Cost and </w:t>
      </w:r>
      <w:r w:rsidR="00C047CF">
        <w:t>Change Schedule Impact and a status if it is approved</w:t>
      </w:r>
      <w:r w:rsidR="00ED4767">
        <w:t>, pending and you should be able to create a new change request.</w:t>
      </w:r>
      <w:r w:rsidR="003740B5">
        <w:t xml:space="preserve">  I have many more ideas at this level but let’s </w:t>
      </w:r>
      <w:r w:rsidR="00B0394A">
        <w:t>just focus on getting the bulk of the scaffolding done</w:t>
      </w:r>
    </w:p>
    <w:p w14:paraId="473962FD" w14:textId="7D71B928" w:rsidR="00ED4767" w:rsidRDefault="00B025F9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B025F9">
        <w:rPr>
          <w:noProof/>
        </w:rPr>
        <w:drawing>
          <wp:inline distT="0" distB="0" distL="0" distR="0" wp14:anchorId="0ED93F80" wp14:editId="6AEDF25C">
            <wp:extent cx="5943600" cy="3209925"/>
            <wp:effectExtent l="0" t="0" r="0" b="9525"/>
            <wp:docPr id="19877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3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7CE8" w14:textId="3A302655" w:rsidR="00B025F9" w:rsidRDefault="00B025F9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This composite </w:t>
      </w:r>
      <w:r w:rsidR="00D3739C">
        <w:t>raid log re-label Portfolio RAID Log</w:t>
      </w:r>
      <w:r w:rsidR="0015321F">
        <w:t xml:space="preserve">.  Remove the small “open” </w:t>
      </w:r>
      <w:proofErr w:type="gramStart"/>
      <w:r w:rsidR="0015321F">
        <w:t>text  in</w:t>
      </w:r>
      <w:proofErr w:type="gramEnd"/>
      <w:r w:rsidR="0015321F">
        <w:t xml:space="preserve"> the RAID log rectang</w:t>
      </w:r>
      <w:r w:rsidR="00413169">
        <w:t xml:space="preserve">les.  I would also suggest showing the totals (implicitly that’s what </w:t>
      </w:r>
      <w:r w:rsidR="00413169">
        <w:lastRenderedPageBreak/>
        <w:t>you’re showing</w:t>
      </w:r>
      <w:r w:rsidR="004C7FEB">
        <w:t>)</w:t>
      </w:r>
      <w:r w:rsidR="00413169">
        <w:t xml:space="preserve">.  </w:t>
      </w:r>
      <w:r w:rsidR="004C7FEB">
        <w:t xml:space="preserve">Add </w:t>
      </w:r>
      <w:proofErr w:type="gramStart"/>
      <w:r w:rsidR="009C090A">
        <w:t>“</w:t>
      </w:r>
      <w:r w:rsidR="004C7FEB">
        <w:t>New</w:t>
      </w:r>
      <w:r w:rsidR="009C090A">
        <w:t>”</w:t>
      </w:r>
      <w:r w:rsidR="004C7FEB">
        <w:t xml:space="preserve"> </w:t>
      </w:r>
      <w:r w:rsidR="009C090A">
        <w:t>item clickable option</w:t>
      </w:r>
      <w:proofErr w:type="gramEnd"/>
      <w:r w:rsidR="00EF38A5">
        <w:t xml:space="preserve">.  </w:t>
      </w:r>
      <w:proofErr w:type="gramStart"/>
      <w:r w:rsidR="00EF38A5">
        <w:t>SO</w:t>
      </w:r>
      <w:proofErr w:type="gramEnd"/>
      <w:r w:rsidR="00EF38A5">
        <w:t xml:space="preserve"> if there are </w:t>
      </w:r>
      <w:proofErr w:type="gramStart"/>
      <w:r w:rsidR="00EF38A5">
        <w:t>19</w:t>
      </w:r>
      <w:proofErr w:type="gramEnd"/>
      <w:r w:rsidR="00EF38A5">
        <w:t xml:space="preserve"> total says there </w:t>
      </w:r>
      <w:proofErr w:type="gramStart"/>
      <w:r w:rsidR="000D7D71">
        <w:t>3 new</w:t>
      </w:r>
      <w:proofErr w:type="gramEnd"/>
      <w:r w:rsidR="000D7D71">
        <w:t xml:space="preserve"> ones. You </w:t>
      </w:r>
      <w:proofErr w:type="gramStart"/>
      <w:r w:rsidR="000D7D71">
        <w:t>often may</w:t>
      </w:r>
      <w:proofErr w:type="gramEnd"/>
      <w:r w:rsidR="000D7D71">
        <w:t xml:space="preserve"> just want to see the new ones.</w:t>
      </w:r>
    </w:p>
    <w:p w14:paraId="5229DFD4" w14:textId="5B951DA1" w:rsidR="000D7D71" w:rsidRDefault="00C57636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Address load times</w:t>
      </w:r>
      <w:r w:rsidR="002C359E">
        <w:t xml:space="preserve"> for big </w:t>
      </w:r>
      <w:r w:rsidR="00696B46">
        <w:t xml:space="preserve">list </w:t>
      </w:r>
      <w:r w:rsidR="002C359E">
        <w:t>screens, lazy loading or pre</w:t>
      </w:r>
      <w:r w:rsidR="00696B46">
        <w:t xml:space="preserve">-fetching or </w:t>
      </w:r>
      <w:r w:rsidR="002C359E">
        <w:t>something</w:t>
      </w:r>
    </w:p>
    <w:p w14:paraId="17884F06" w14:textId="6DE260AB" w:rsidR="00696B46" w:rsidRDefault="009A428D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9A428D">
        <w:rPr>
          <w:noProof/>
        </w:rPr>
        <w:drawing>
          <wp:inline distT="0" distB="0" distL="0" distR="0" wp14:anchorId="20A3711D" wp14:editId="0949A7D7">
            <wp:extent cx="5943600" cy="3178810"/>
            <wp:effectExtent l="0" t="0" r="0" b="2540"/>
            <wp:docPr id="52724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1D2" w14:textId="7E58E084" w:rsidR="009A428D" w:rsidRPr="008906B5" w:rsidRDefault="00522DC5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On the standard selected above </w:t>
      </w:r>
      <w:r w:rsidR="008D3CDD">
        <w:t>it says below the responsible role “</w:t>
      </w:r>
      <w:r w:rsidR="008D3CDD" w:rsidRPr="008D3CDD">
        <w:rPr>
          <w:i/>
          <w:iCs/>
        </w:rPr>
        <w:t>not matched to a role in the inventory</w:t>
      </w:r>
      <w:r w:rsidR="008D3CDD">
        <w:rPr>
          <w:i/>
          <w:iCs/>
        </w:rPr>
        <w:t>”</w:t>
      </w:r>
      <w:r w:rsidR="008906B5">
        <w:rPr>
          <w:i/>
          <w:iCs/>
        </w:rPr>
        <w:t>.  Remove that</w:t>
      </w:r>
    </w:p>
    <w:p w14:paraId="3292E3E5" w14:textId="53DF17BD" w:rsidR="008906B5" w:rsidRDefault="009A00EE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9A00EE">
        <w:rPr>
          <w:noProof/>
        </w:rPr>
        <w:drawing>
          <wp:inline distT="0" distB="0" distL="0" distR="0" wp14:anchorId="309E91B1" wp14:editId="5115A93C">
            <wp:extent cx="5943600" cy="3169285"/>
            <wp:effectExtent l="0" t="0" r="0" b="0"/>
            <wp:docPr id="7300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5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8014" w14:textId="01A4FDFB" w:rsidR="009A00EE" w:rsidRDefault="009A00EE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Get the </w:t>
      </w:r>
      <w:r w:rsidR="00331683">
        <w:t xml:space="preserve">drill-down box on the right to populate.  Add the </w:t>
      </w:r>
      <w:r w:rsidR="004F75BA">
        <w:t>“How</w:t>
      </w:r>
      <w:proofErr w:type="gramStart"/>
      <w:r w:rsidR="004F75BA">
        <w:t xml:space="preserve">” </w:t>
      </w:r>
      <w:r w:rsidR="00236C8E">
        <w:t>.</w:t>
      </w:r>
      <w:proofErr w:type="gramEnd"/>
      <w:r w:rsidR="00236C8E">
        <w:t xml:space="preserve">  and remove the big rectangles</w:t>
      </w:r>
      <w:r w:rsidR="00867828">
        <w:t xml:space="preserve"> on the right</w:t>
      </w:r>
      <w:r w:rsidR="00236C8E">
        <w:t xml:space="preserve">.  </w:t>
      </w:r>
      <w:r w:rsidR="00867828">
        <w:t>Save the space for the sections below.</w:t>
      </w:r>
    </w:p>
    <w:p w14:paraId="4EA13116" w14:textId="17D3BC1A" w:rsidR="00867828" w:rsidRDefault="00600D08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600D08">
        <w:rPr>
          <w:noProof/>
        </w:rPr>
        <w:lastRenderedPageBreak/>
        <w:drawing>
          <wp:inline distT="0" distB="0" distL="0" distR="0" wp14:anchorId="30E3FF39" wp14:editId="4511EFA6">
            <wp:extent cx="5943600" cy="1266190"/>
            <wp:effectExtent l="0" t="0" r="0" b="0"/>
            <wp:docPr id="55939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95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99A" w14:textId="5C4361C8" w:rsidR="004177CD" w:rsidRDefault="004177CD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Add and “s” to Corporate Function so it reads Corporate Functions.  Change IT to read Technology</w:t>
      </w:r>
    </w:p>
    <w:p w14:paraId="171FCB9E" w14:textId="60DB6415" w:rsidR="003361EC" w:rsidRDefault="00001F88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001F88">
        <w:rPr>
          <w:noProof/>
        </w:rPr>
        <w:drawing>
          <wp:inline distT="0" distB="0" distL="0" distR="0" wp14:anchorId="5B9B6D9E" wp14:editId="00FA653B">
            <wp:extent cx="5943600" cy="2098040"/>
            <wp:effectExtent l="0" t="0" r="0" b="0"/>
            <wp:docPr id="87094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7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7B27" w14:textId="120D9CC5" w:rsidR="00001F88" w:rsidRDefault="00001F88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As soon as I click the expansion moves the whole tr</w:t>
      </w:r>
      <w:r w:rsidR="00362603">
        <w:t xml:space="preserve">ee down relative to the top.  Have it anchor at the top to maximize </w:t>
      </w:r>
      <w:r w:rsidR="00CB27A3">
        <w:t>valuable screen real estate</w:t>
      </w:r>
    </w:p>
    <w:p w14:paraId="5A99E9F6" w14:textId="41B9C3C2" w:rsidR="00CB27A3" w:rsidRDefault="005434DA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5434DA">
        <w:rPr>
          <w:noProof/>
        </w:rPr>
        <w:drawing>
          <wp:inline distT="0" distB="0" distL="0" distR="0" wp14:anchorId="0E97CFAF" wp14:editId="2BCF3657">
            <wp:extent cx="5943600" cy="3171825"/>
            <wp:effectExtent l="0" t="0" r="0" b="9525"/>
            <wp:docPr id="79572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5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5519" w14:textId="7A7CCEC6" w:rsidR="005434DA" w:rsidRDefault="005434DA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Need to map some of these or get AI to attempt to</w:t>
      </w:r>
    </w:p>
    <w:p w14:paraId="5663820E" w14:textId="1423B047" w:rsidR="00AE685F" w:rsidRDefault="00031802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GDPR should be under regulations, not standards.  </w:t>
      </w:r>
    </w:p>
    <w:p w14:paraId="389D900B" w14:textId="3F904F10" w:rsidR="00A0664A" w:rsidRDefault="00A0664A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A0664A">
        <w:rPr>
          <w:noProof/>
        </w:rPr>
        <w:lastRenderedPageBreak/>
        <w:drawing>
          <wp:inline distT="0" distB="0" distL="0" distR="0" wp14:anchorId="1E35E8D7" wp14:editId="3BAE00DE">
            <wp:extent cx="5943600" cy="2924175"/>
            <wp:effectExtent l="0" t="0" r="0" b="9525"/>
            <wp:docPr id="4188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5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5089" w14:textId="1DF83D81" w:rsidR="00323EBE" w:rsidRDefault="00323EBE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Add search capability here like there is on the drilldown option</w:t>
      </w:r>
    </w:p>
    <w:p w14:paraId="09D76602" w14:textId="1C43E4A8" w:rsidR="00323EBE" w:rsidRDefault="008B41A0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proofErr w:type="gramStart"/>
      <w:r>
        <w:t>Also</w:t>
      </w:r>
      <w:proofErr w:type="gramEnd"/>
      <w:r>
        <w:t xml:space="preserve"> re-assign where Chief Actuary or Chief anything is a</w:t>
      </w:r>
      <w:r w:rsidR="00FC748E">
        <w:t>ssigned low level tasks</w:t>
      </w:r>
    </w:p>
    <w:p w14:paraId="07FAA068" w14:textId="14BD5E04" w:rsidR="00FC748E" w:rsidRDefault="00FC748E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Remember we need to understand manager concept</w:t>
      </w:r>
      <w:r w:rsidR="00071F2C">
        <w:t xml:space="preserve"> </w:t>
      </w:r>
      <w:proofErr w:type="gramStart"/>
      <w:r w:rsidR="00071F2C">
        <w:t>and also</w:t>
      </w:r>
      <w:proofErr w:type="gramEnd"/>
      <w:r w:rsidR="00071F2C">
        <w:t xml:space="preserve"> </w:t>
      </w:r>
      <w:proofErr w:type="gramStart"/>
      <w:r w:rsidR="00071F2C">
        <w:t>have the ability to</w:t>
      </w:r>
      <w:proofErr w:type="gramEnd"/>
      <w:r w:rsidR="00071F2C">
        <w:t xml:space="preserve"> add dotted lines reporting scenarios as </w:t>
      </w:r>
      <w:r w:rsidR="00BC6B95">
        <w:t>this can impact capacity</w:t>
      </w:r>
    </w:p>
    <w:p w14:paraId="206211A5" w14:textId="79B466BD" w:rsidR="00BC6B95" w:rsidRDefault="00E03CC1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SOX should show up in regulations</w:t>
      </w:r>
      <w:r w:rsidR="002F423A">
        <w:t xml:space="preserve">.  </w:t>
      </w:r>
    </w:p>
    <w:p w14:paraId="1B6AA694" w14:textId="6E1C1247" w:rsidR="00EA501B" w:rsidRDefault="00DD757E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GDPR should be in regulations</w:t>
      </w:r>
    </w:p>
    <w:p w14:paraId="7675BCA4" w14:textId="51F9BB84" w:rsidR="00712590" w:rsidRDefault="006F4E04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6F4E04">
        <w:rPr>
          <w:noProof/>
        </w:rPr>
        <w:drawing>
          <wp:inline distT="0" distB="0" distL="0" distR="0" wp14:anchorId="749BA013" wp14:editId="3CC60642">
            <wp:extent cx="5943600" cy="2220595"/>
            <wp:effectExtent l="0" t="0" r="0" b="8255"/>
            <wp:docPr id="119661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15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052F" w14:textId="23DF3D40" w:rsidR="006F4E04" w:rsidRDefault="00A75F42" w:rsidP="00666481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Add Search above the list</w:t>
      </w:r>
      <w:r w:rsidR="000842E4">
        <w:t xml:space="preserve"> above</w:t>
      </w:r>
    </w:p>
    <w:p w14:paraId="43242BAD" w14:textId="20D974CB" w:rsidR="008906B5" w:rsidRDefault="000842E4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 </w:t>
      </w:r>
      <w:r w:rsidR="00B23948">
        <w:t>Add the expandable / collaps</w:t>
      </w:r>
      <w:r w:rsidR="00FA60DC">
        <w:t>i</w:t>
      </w:r>
      <w:r w:rsidR="00B23948">
        <w:t xml:space="preserve">ble </w:t>
      </w:r>
      <w:r w:rsidR="00FA60DC">
        <w:t>view back for Value Streams and let’s get Kelly’s input</w:t>
      </w:r>
    </w:p>
    <w:p w14:paraId="4626406D" w14:textId="1F7179B2" w:rsidR="0077775A" w:rsidRDefault="0077775A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Relabel </w:t>
      </w:r>
      <w:r w:rsidR="00FC63C5">
        <w:t>Sub-process and Step L</w:t>
      </w:r>
      <w:r w:rsidR="00EA563C">
        <w:t>4</w:t>
      </w:r>
      <w:r w:rsidR="00FC63C5">
        <w:t xml:space="preserve"> Process</w:t>
      </w:r>
      <w:r w:rsidR="00EA563C">
        <w:t xml:space="preserve">, L5 Process, </w:t>
      </w:r>
      <w:proofErr w:type="spellStart"/>
      <w:r w:rsidR="00EA563C">
        <w:t>etc</w:t>
      </w:r>
      <w:proofErr w:type="spellEnd"/>
    </w:p>
    <w:p w14:paraId="75A47F3B" w14:textId="32A78053" w:rsidR="00D3227F" w:rsidRDefault="00D3227F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D3227F">
        <w:t xml:space="preserve">Bring ROLE back </w:t>
      </w:r>
      <w:r w:rsidR="00C7245C">
        <w:t xml:space="preserve">as a </w:t>
      </w:r>
      <w:r w:rsidR="00367DEE" w:rsidRPr="00D3227F">
        <w:t>top-level</w:t>
      </w:r>
      <w:r w:rsidRPr="00D3227F">
        <w:t xml:space="preserve"> m</w:t>
      </w:r>
      <w:r w:rsidR="00C7245C">
        <w:t>enu item beside Org (to the right of it)</w:t>
      </w:r>
    </w:p>
    <w:p w14:paraId="02F14EDD" w14:textId="62D4773C" w:rsidR="00C7245C" w:rsidRDefault="00D81BEF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D81BEF">
        <w:rPr>
          <w:noProof/>
        </w:rPr>
        <w:lastRenderedPageBreak/>
        <w:drawing>
          <wp:inline distT="0" distB="0" distL="0" distR="0" wp14:anchorId="0BEF3435" wp14:editId="2A6569E2">
            <wp:extent cx="5943600" cy="3890645"/>
            <wp:effectExtent l="0" t="0" r="0" b="0"/>
            <wp:docPr id="2237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4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76B2" w14:textId="22A61465" w:rsidR="00D81BEF" w:rsidRDefault="00D81BEF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Add Search </w:t>
      </w:r>
      <w:r w:rsidR="00955BE6">
        <w:t>immediately above the list.  This search should be context aware</w:t>
      </w:r>
    </w:p>
    <w:p w14:paraId="5764E405" w14:textId="371B203C" w:rsidR="00955BE6" w:rsidRDefault="00F86EC0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Need to add Org level</w:t>
      </w:r>
      <w:r w:rsidR="00594B49">
        <w:t xml:space="preserve">, Org unit, prior to the Role </w:t>
      </w:r>
      <w:r w:rsidR="00D6066B">
        <w:t>column above</w:t>
      </w:r>
      <w:r w:rsidR="004D3B96">
        <w:t xml:space="preserve"> since roles may be aligned to </w:t>
      </w:r>
      <w:r w:rsidR="00A51221">
        <w:t xml:space="preserve">different </w:t>
      </w:r>
      <w:proofErr w:type="gramStart"/>
      <w:r w:rsidR="00A51221">
        <w:t>level</w:t>
      </w:r>
      <w:proofErr w:type="gramEnd"/>
      <w:r w:rsidR="00A51221">
        <w:t>.</w:t>
      </w:r>
    </w:p>
    <w:p w14:paraId="5C156C6F" w14:textId="1589F9B0" w:rsidR="00A51221" w:rsidRDefault="00A51221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>When you move role back as a top-level menu item</w:t>
      </w:r>
      <w:r w:rsidR="00D0280C">
        <w:t xml:space="preserve"> the list screen </w:t>
      </w:r>
      <w:r w:rsidR="00B1559D">
        <w:t>would have Org level / Unit in one column</w:t>
      </w:r>
      <w:r w:rsidR="00986755">
        <w:t xml:space="preserve"> with the role beside it.  </w:t>
      </w:r>
      <w:r w:rsidR="00A00C37">
        <w:t xml:space="preserve">To the right of that </w:t>
      </w:r>
      <w:r w:rsidR="00555525">
        <w:t>you could list deliverables</w:t>
      </w:r>
      <w:r w:rsidR="00683057">
        <w:t xml:space="preserve"> and maybe value streams they participate in.  </w:t>
      </w:r>
      <w:r w:rsidR="00555525">
        <w:t xml:space="preserve">When you drill down effectively </w:t>
      </w:r>
      <w:r w:rsidR="00683057">
        <w:t>you would see the job description</w:t>
      </w:r>
      <w:r w:rsidR="00563222">
        <w:t>, tasks, deliverables, value streams in more detail</w:t>
      </w:r>
    </w:p>
    <w:p w14:paraId="518C64B7" w14:textId="5FD6D7B5" w:rsidR="00563222" w:rsidRDefault="006B7C53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6B7C53">
        <w:rPr>
          <w:noProof/>
        </w:rPr>
        <w:lastRenderedPageBreak/>
        <w:drawing>
          <wp:inline distT="0" distB="0" distL="0" distR="0" wp14:anchorId="501E2095" wp14:editId="778E76C0">
            <wp:extent cx="5943600" cy="3244215"/>
            <wp:effectExtent l="0" t="0" r="0" b="0"/>
            <wp:docPr id="11367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8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9A5" w14:textId="3995C9A3" w:rsidR="006B7C53" w:rsidRDefault="006B7C53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I wouldn’t include </w:t>
      </w:r>
      <w:r w:rsidR="00116241">
        <w:t xml:space="preserve">Enterprise Architect in with CIO and CTO.  </w:t>
      </w:r>
      <w:r w:rsidR="0030233D">
        <w:t xml:space="preserve">I’d probably remove Head of IT too.  See if the tasks should be ported over to </w:t>
      </w:r>
      <w:r w:rsidR="00B4796B">
        <w:t>the CIO or CTO</w:t>
      </w:r>
    </w:p>
    <w:p w14:paraId="40DEE0E2" w14:textId="782329D3" w:rsidR="00B4796B" w:rsidRDefault="00656721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Don’t forget to divide up the agent markdown files </w:t>
      </w:r>
      <w:r w:rsidR="0013316E">
        <w:t xml:space="preserve">within standards section.  Currently </w:t>
      </w:r>
      <w:proofErr w:type="gramStart"/>
      <w:r w:rsidR="00305272">
        <w:t>all of</w:t>
      </w:r>
      <w:proofErr w:type="gramEnd"/>
      <w:r w:rsidR="00305272">
        <w:t xml:space="preserve"> actuarial is in one file.</w:t>
      </w:r>
    </w:p>
    <w:p w14:paraId="7869C94E" w14:textId="2666C2EA" w:rsidR="00305272" w:rsidRDefault="00C67B3F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Standards should break </w:t>
      </w:r>
      <w:proofErr w:type="gramStart"/>
      <w:r>
        <w:t>down to</w:t>
      </w:r>
      <w:proofErr w:type="gramEnd"/>
      <w:r>
        <w:t xml:space="preserve"> </w:t>
      </w:r>
      <w:r w:rsidR="00B43439">
        <w:t xml:space="preserve">granular tasks that </w:t>
      </w:r>
      <w:r w:rsidR="00FB747B">
        <w:t>can be independently tested</w:t>
      </w:r>
      <w:r w:rsidR="00663DDF">
        <w:t xml:space="preserve"> and provide evidence the granular standard is </w:t>
      </w:r>
      <w:r w:rsidR="000C563C">
        <w:t>basically a rule or task that can be evidenced.</w:t>
      </w:r>
    </w:p>
    <w:p w14:paraId="598A5264" w14:textId="663457CE" w:rsidR="000C563C" w:rsidRDefault="00F73906" w:rsidP="0077775A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 w:rsidRPr="00F73906">
        <w:rPr>
          <w:noProof/>
        </w:rPr>
        <w:lastRenderedPageBreak/>
        <w:drawing>
          <wp:inline distT="0" distB="0" distL="0" distR="0" wp14:anchorId="01195E05" wp14:editId="370CD2AD">
            <wp:extent cx="5943600" cy="4187825"/>
            <wp:effectExtent l="0" t="0" r="0" b="3175"/>
            <wp:docPr id="16056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8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25AD" w14:textId="68F179FB" w:rsidR="00205EE7" w:rsidRDefault="00205EE7" w:rsidP="00205EE7">
      <w:pPr>
        <w:tabs>
          <w:tab w:val="left" w:pos="360"/>
        </w:tabs>
      </w:pPr>
      <w:r w:rsidRPr="00205EE7">
        <w:rPr>
          <w:noProof/>
        </w:rPr>
        <w:drawing>
          <wp:inline distT="0" distB="0" distL="0" distR="0" wp14:anchorId="110EA4D7" wp14:editId="2277BB84">
            <wp:extent cx="5943600" cy="3507740"/>
            <wp:effectExtent l="0" t="0" r="0" b="0"/>
            <wp:docPr id="1511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3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EFC4" w14:textId="73C8E37A" w:rsidR="00205EE7" w:rsidRDefault="00205EE7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t xml:space="preserve"> </w:t>
      </w:r>
      <w:r w:rsidR="004D1596">
        <w:t>CCPA, GDPR and NYDFS should be under regulations versus standards</w:t>
      </w:r>
    </w:p>
    <w:p w14:paraId="2D93BF78" w14:textId="14355436" w:rsidR="004D1596" w:rsidRDefault="006765ED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 w:rsidRPr="006765ED">
        <w:rPr>
          <w:noProof/>
        </w:rPr>
        <w:lastRenderedPageBreak/>
        <w:drawing>
          <wp:inline distT="0" distB="0" distL="0" distR="0" wp14:anchorId="5CEC675E" wp14:editId="5839E5CD">
            <wp:extent cx="5943600" cy="3192145"/>
            <wp:effectExtent l="0" t="0" r="0" b="8255"/>
            <wp:docPr id="183869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2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C4D4" w14:textId="7F7A810E" w:rsidR="006765ED" w:rsidRDefault="006765ED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t xml:space="preserve">Maybe </w:t>
      </w:r>
      <w:r w:rsidR="0063490C">
        <w:t xml:space="preserve">add International to the left of </w:t>
      </w:r>
      <w:r w:rsidR="003C1B63">
        <w:t xml:space="preserve">Federal.  </w:t>
      </w:r>
    </w:p>
    <w:p w14:paraId="74C4A5E8" w14:textId="25AFF48A" w:rsidR="003F304C" w:rsidRDefault="003F304C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t xml:space="preserve">Can we merge States and Requirements?  </w:t>
      </w:r>
      <w:r w:rsidR="00A90AE0">
        <w:t xml:space="preserve">Coverage needs to be either </w:t>
      </w:r>
      <w:r w:rsidR="0062556F">
        <w:t>included with States in some way or down at the task level</w:t>
      </w:r>
      <w:r w:rsidR="004E3411">
        <w:t xml:space="preserve"> or maybe even move that to the Workspace section.</w:t>
      </w:r>
    </w:p>
    <w:p w14:paraId="752E80C1" w14:textId="5732F12E" w:rsidR="004E3411" w:rsidRDefault="00B337F0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 w:rsidRPr="00B337F0">
        <w:rPr>
          <w:noProof/>
        </w:rPr>
        <w:lastRenderedPageBreak/>
        <w:drawing>
          <wp:inline distT="0" distB="0" distL="0" distR="0" wp14:anchorId="585B688C" wp14:editId="4ECC7734">
            <wp:extent cx="5943600" cy="4157345"/>
            <wp:effectExtent l="0" t="0" r="0" b="0"/>
            <wp:docPr id="6762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90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20B7" w14:textId="4009C20D" w:rsidR="004D1134" w:rsidRDefault="004D1134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t>Add Tasks to Stage 1</w:t>
      </w:r>
    </w:p>
    <w:p w14:paraId="51092764" w14:textId="0232DDC9" w:rsidR="00263952" w:rsidRDefault="001C5745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t xml:space="preserve">Too much vertical space </w:t>
      </w:r>
      <w:r w:rsidR="00F8419E">
        <w:t>between Stage 1 Car</w:t>
      </w:r>
      <w:r w:rsidR="00726369">
        <w:t>d</w:t>
      </w:r>
      <w:r w:rsidR="00F8419E">
        <w:t xml:space="preserve"> and the top-level menu</w:t>
      </w:r>
    </w:p>
    <w:p w14:paraId="01E34926" w14:textId="78AEF502" w:rsidR="007F4BCE" w:rsidRDefault="00E07396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t xml:space="preserve">Stage 1 Card needs to be bigger.  </w:t>
      </w:r>
      <w:r w:rsidR="00E35810">
        <w:t xml:space="preserve">Call it Current State Analysis.  Need to provide baseline </w:t>
      </w:r>
      <w:r w:rsidR="004C28EA">
        <w:t>inventory across for current state analysis including O</w:t>
      </w:r>
      <w:r w:rsidR="00104523">
        <w:t xml:space="preserve">rgs, Value Streams, Roles, Tasks, </w:t>
      </w:r>
      <w:r w:rsidR="0026625A">
        <w:t xml:space="preserve">Deliverables and Systems of Record (debating on changing that </w:t>
      </w:r>
      <w:r w:rsidR="0026168E">
        <w:t xml:space="preserve">to Applications).  You will </w:t>
      </w:r>
      <w:r w:rsidR="00A036A7">
        <w:t xml:space="preserve">create knowledge bases </w:t>
      </w:r>
      <w:r w:rsidR="00D36005">
        <w:t xml:space="preserve">for applications that aren’t systems of record.  You could also call it </w:t>
      </w:r>
      <w:r w:rsidR="009010C0">
        <w:t>Technology</w:t>
      </w:r>
      <w:r w:rsidR="00D36005">
        <w:t xml:space="preserve"> </w:t>
      </w:r>
      <w:r w:rsidR="009010C0">
        <w:t>C</w:t>
      </w:r>
      <w:r w:rsidR="00D36005">
        <w:t>atalog</w:t>
      </w:r>
      <w:r w:rsidR="009010C0">
        <w:t xml:space="preserve"> because </w:t>
      </w:r>
      <w:proofErr w:type="gramStart"/>
      <w:r w:rsidR="009010C0">
        <w:t>is</w:t>
      </w:r>
      <w:proofErr w:type="gramEnd"/>
      <w:r w:rsidR="009010C0">
        <w:t xml:space="preserve"> encompasses </w:t>
      </w:r>
      <w:r w:rsidR="00292618">
        <w:t>Applications, Tools</w:t>
      </w:r>
      <w:r w:rsidR="0006498C">
        <w:t xml:space="preserve">, Services, SaaS, Infra, </w:t>
      </w:r>
      <w:proofErr w:type="spellStart"/>
      <w:r w:rsidR="0006498C">
        <w:t>etc</w:t>
      </w:r>
      <w:proofErr w:type="spellEnd"/>
      <w:r w:rsidR="0006498C">
        <w:t>)</w:t>
      </w:r>
    </w:p>
    <w:p w14:paraId="02C29595" w14:textId="5855E4D7" w:rsidR="00BF37DD" w:rsidRDefault="000769E2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 w:rsidRPr="000769E2">
        <w:rPr>
          <w:noProof/>
        </w:rPr>
        <w:drawing>
          <wp:inline distT="0" distB="0" distL="0" distR="0" wp14:anchorId="7238F886" wp14:editId="4B0BFF3F">
            <wp:extent cx="5943600" cy="1920240"/>
            <wp:effectExtent l="0" t="0" r="0" b="3810"/>
            <wp:docPr id="7057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1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C300" w14:textId="46E68DA8" w:rsidR="000769E2" w:rsidRPr="00D3227F" w:rsidRDefault="000769E2" w:rsidP="00205EE7">
      <w:pPr>
        <w:pStyle w:val="ListParagraph"/>
        <w:numPr>
          <w:ilvl w:val="0"/>
          <w:numId w:val="2"/>
        </w:numPr>
        <w:tabs>
          <w:tab w:val="left" w:pos="360"/>
        </w:tabs>
        <w:ind w:left="270"/>
      </w:pPr>
      <w:r>
        <w:lastRenderedPageBreak/>
        <w:t>All of this should be stage 1</w:t>
      </w:r>
      <w:r w:rsidR="0056359C">
        <w:t xml:space="preserve">.  What I would suspect in stage 2 is looking at rollout </w:t>
      </w:r>
      <w:r w:rsidR="004B18BC">
        <w:t xml:space="preserve">metrics, user and usage </w:t>
      </w:r>
      <w:proofErr w:type="gramStart"/>
      <w:r w:rsidR="004B18BC">
        <w:t xml:space="preserve">telemetry, </w:t>
      </w:r>
      <w:r w:rsidR="00E71774">
        <w:t>#</w:t>
      </w:r>
      <w:proofErr w:type="gramEnd"/>
      <w:r w:rsidR="00E71774">
        <w:t xml:space="preserve"> </w:t>
      </w:r>
      <w:r w:rsidR="00B6507A">
        <w:t>thumbs down,</w:t>
      </w:r>
      <w:r w:rsidR="00E71774">
        <w:t xml:space="preserve"> some type of feedback metrics to show </w:t>
      </w:r>
      <w:r w:rsidR="00C36828">
        <w:t xml:space="preserve">what changes were made and how that improved quality and throughput.  For </w:t>
      </w:r>
      <w:proofErr w:type="gramStart"/>
      <w:r w:rsidR="00C36828">
        <w:t>now</w:t>
      </w:r>
      <w:proofErr w:type="gramEnd"/>
      <w:r w:rsidR="00C36828">
        <w:t xml:space="preserve"> </w:t>
      </w:r>
      <w:r w:rsidR="009A234E">
        <w:t>focus on stage one because it’s all about current state analysis</w:t>
      </w:r>
      <w:r w:rsidR="00325707">
        <w:t>, baselining and analyzing the opportunity so clients can come up with a multi-year plan.</w:t>
      </w:r>
      <w:r w:rsidR="00B6507A">
        <w:t xml:space="preserve"> </w:t>
      </w:r>
    </w:p>
    <w:sectPr w:rsidR="000769E2" w:rsidRPr="00D32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31FA9"/>
    <w:multiLevelType w:val="hybridMultilevel"/>
    <w:tmpl w:val="8162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E683E"/>
    <w:multiLevelType w:val="hybridMultilevel"/>
    <w:tmpl w:val="B24C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420969">
    <w:abstractNumId w:val="1"/>
  </w:num>
  <w:num w:numId="2" w16cid:durableId="172899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89"/>
    <w:rsid w:val="00001F88"/>
    <w:rsid w:val="00010B30"/>
    <w:rsid w:val="00031802"/>
    <w:rsid w:val="00054DAF"/>
    <w:rsid w:val="000573D4"/>
    <w:rsid w:val="00057DCC"/>
    <w:rsid w:val="0006498C"/>
    <w:rsid w:val="00071F2C"/>
    <w:rsid w:val="000769E2"/>
    <w:rsid w:val="000842E4"/>
    <w:rsid w:val="00096277"/>
    <w:rsid w:val="000A4A14"/>
    <w:rsid w:val="000A7919"/>
    <w:rsid w:val="000C54BB"/>
    <w:rsid w:val="000C563C"/>
    <w:rsid w:val="000D7D71"/>
    <w:rsid w:val="000F2B18"/>
    <w:rsid w:val="00104523"/>
    <w:rsid w:val="00106A40"/>
    <w:rsid w:val="00116241"/>
    <w:rsid w:val="0013316E"/>
    <w:rsid w:val="0015321F"/>
    <w:rsid w:val="001C1094"/>
    <w:rsid w:val="001C51E6"/>
    <w:rsid w:val="001C5745"/>
    <w:rsid w:val="00201F57"/>
    <w:rsid w:val="00205EE7"/>
    <w:rsid w:val="00236C8E"/>
    <w:rsid w:val="00260A77"/>
    <w:rsid w:val="0026168E"/>
    <w:rsid w:val="00263952"/>
    <w:rsid w:val="0026625A"/>
    <w:rsid w:val="002857A1"/>
    <w:rsid w:val="00292618"/>
    <w:rsid w:val="00296D69"/>
    <w:rsid w:val="002A4E0F"/>
    <w:rsid w:val="002C359E"/>
    <w:rsid w:val="002F423A"/>
    <w:rsid w:val="0030233D"/>
    <w:rsid w:val="0030499E"/>
    <w:rsid w:val="00305272"/>
    <w:rsid w:val="00323EBE"/>
    <w:rsid w:val="00325707"/>
    <w:rsid w:val="00331683"/>
    <w:rsid w:val="003361EC"/>
    <w:rsid w:val="00362603"/>
    <w:rsid w:val="00367DEE"/>
    <w:rsid w:val="003740B5"/>
    <w:rsid w:val="00375FF7"/>
    <w:rsid w:val="00387F07"/>
    <w:rsid w:val="00396F86"/>
    <w:rsid w:val="003B7D2D"/>
    <w:rsid w:val="003C1B63"/>
    <w:rsid w:val="003D76D2"/>
    <w:rsid w:val="003F304C"/>
    <w:rsid w:val="00405A01"/>
    <w:rsid w:val="00413169"/>
    <w:rsid w:val="004161ED"/>
    <w:rsid w:val="004177CD"/>
    <w:rsid w:val="00423E2B"/>
    <w:rsid w:val="00432376"/>
    <w:rsid w:val="00437ADE"/>
    <w:rsid w:val="00450917"/>
    <w:rsid w:val="004641CB"/>
    <w:rsid w:val="00464D73"/>
    <w:rsid w:val="004A0C29"/>
    <w:rsid w:val="004B18BC"/>
    <w:rsid w:val="004C28EA"/>
    <w:rsid w:val="004C7FEB"/>
    <w:rsid w:val="004D1134"/>
    <w:rsid w:val="004D1596"/>
    <w:rsid w:val="004D3B96"/>
    <w:rsid w:val="004D5181"/>
    <w:rsid w:val="004E3411"/>
    <w:rsid w:val="004E499F"/>
    <w:rsid w:val="004F75BA"/>
    <w:rsid w:val="00502B33"/>
    <w:rsid w:val="00522DC5"/>
    <w:rsid w:val="00523039"/>
    <w:rsid w:val="005434DA"/>
    <w:rsid w:val="00552575"/>
    <w:rsid w:val="00555525"/>
    <w:rsid w:val="00563222"/>
    <w:rsid w:val="0056359C"/>
    <w:rsid w:val="00594B49"/>
    <w:rsid w:val="005B3850"/>
    <w:rsid w:val="005C4173"/>
    <w:rsid w:val="005D1A0D"/>
    <w:rsid w:val="00600D08"/>
    <w:rsid w:val="0060169F"/>
    <w:rsid w:val="0062556F"/>
    <w:rsid w:val="0063490C"/>
    <w:rsid w:val="00656721"/>
    <w:rsid w:val="00663DDF"/>
    <w:rsid w:val="00666481"/>
    <w:rsid w:val="00666510"/>
    <w:rsid w:val="006765ED"/>
    <w:rsid w:val="00683057"/>
    <w:rsid w:val="00696B46"/>
    <w:rsid w:val="006B64C2"/>
    <w:rsid w:val="006B7C53"/>
    <w:rsid w:val="006C25B8"/>
    <w:rsid w:val="006D1146"/>
    <w:rsid w:val="006F2A0C"/>
    <w:rsid w:val="006F4E04"/>
    <w:rsid w:val="00712590"/>
    <w:rsid w:val="00714D02"/>
    <w:rsid w:val="00717651"/>
    <w:rsid w:val="00723411"/>
    <w:rsid w:val="00726369"/>
    <w:rsid w:val="00764B94"/>
    <w:rsid w:val="0077775A"/>
    <w:rsid w:val="00795BE0"/>
    <w:rsid w:val="007D241E"/>
    <w:rsid w:val="007F4BCE"/>
    <w:rsid w:val="00831040"/>
    <w:rsid w:val="00834C73"/>
    <w:rsid w:val="00840C01"/>
    <w:rsid w:val="00867828"/>
    <w:rsid w:val="008906B5"/>
    <w:rsid w:val="008942AF"/>
    <w:rsid w:val="008A4F5C"/>
    <w:rsid w:val="008B41A0"/>
    <w:rsid w:val="008D3CDD"/>
    <w:rsid w:val="009010C0"/>
    <w:rsid w:val="00907781"/>
    <w:rsid w:val="00926D31"/>
    <w:rsid w:val="00932BCF"/>
    <w:rsid w:val="00947622"/>
    <w:rsid w:val="00955BE6"/>
    <w:rsid w:val="00983F38"/>
    <w:rsid w:val="00986755"/>
    <w:rsid w:val="009A00EE"/>
    <w:rsid w:val="009A234E"/>
    <w:rsid w:val="009A428D"/>
    <w:rsid w:val="009C090A"/>
    <w:rsid w:val="009C5025"/>
    <w:rsid w:val="009C5821"/>
    <w:rsid w:val="009D2092"/>
    <w:rsid w:val="00A00C37"/>
    <w:rsid w:val="00A036A7"/>
    <w:rsid w:val="00A0664A"/>
    <w:rsid w:val="00A15984"/>
    <w:rsid w:val="00A51221"/>
    <w:rsid w:val="00A75F42"/>
    <w:rsid w:val="00A90AE0"/>
    <w:rsid w:val="00AE685F"/>
    <w:rsid w:val="00B025F9"/>
    <w:rsid w:val="00B0394A"/>
    <w:rsid w:val="00B12FBC"/>
    <w:rsid w:val="00B1559D"/>
    <w:rsid w:val="00B23948"/>
    <w:rsid w:val="00B337F0"/>
    <w:rsid w:val="00B34CB1"/>
    <w:rsid w:val="00B43439"/>
    <w:rsid w:val="00B4796B"/>
    <w:rsid w:val="00B52F6C"/>
    <w:rsid w:val="00B6507A"/>
    <w:rsid w:val="00B86587"/>
    <w:rsid w:val="00BA3654"/>
    <w:rsid w:val="00BC2B2B"/>
    <w:rsid w:val="00BC6B95"/>
    <w:rsid w:val="00BF37DD"/>
    <w:rsid w:val="00BF3E6F"/>
    <w:rsid w:val="00C034A5"/>
    <w:rsid w:val="00C047CF"/>
    <w:rsid w:val="00C36828"/>
    <w:rsid w:val="00C41D44"/>
    <w:rsid w:val="00C57636"/>
    <w:rsid w:val="00C60A66"/>
    <w:rsid w:val="00C67B3F"/>
    <w:rsid w:val="00C7245C"/>
    <w:rsid w:val="00C95BEF"/>
    <w:rsid w:val="00CB27A3"/>
    <w:rsid w:val="00CB6390"/>
    <w:rsid w:val="00CC5C10"/>
    <w:rsid w:val="00CE632D"/>
    <w:rsid w:val="00D0280C"/>
    <w:rsid w:val="00D047BE"/>
    <w:rsid w:val="00D20A0F"/>
    <w:rsid w:val="00D3227F"/>
    <w:rsid w:val="00D3555D"/>
    <w:rsid w:val="00D36005"/>
    <w:rsid w:val="00D3739C"/>
    <w:rsid w:val="00D41E4E"/>
    <w:rsid w:val="00D45347"/>
    <w:rsid w:val="00D6066B"/>
    <w:rsid w:val="00D813B0"/>
    <w:rsid w:val="00D81BEF"/>
    <w:rsid w:val="00D8435C"/>
    <w:rsid w:val="00DB508A"/>
    <w:rsid w:val="00DC0001"/>
    <w:rsid w:val="00DD0609"/>
    <w:rsid w:val="00DD757E"/>
    <w:rsid w:val="00E0238D"/>
    <w:rsid w:val="00E03CC1"/>
    <w:rsid w:val="00E07396"/>
    <w:rsid w:val="00E13A44"/>
    <w:rsid w:val="00E239BF"/>
    <w:rsid w:val="00E35810"/>
    <w:rsid w:val="00E71774"/>
    <w:rsid w:val="00E97289"/>
    <w:rsid w:val="00EA501B"/>
    <w:rsid w:val="00EA563C"/>
    <w:rsid w:val="00ED4767"/>
    <w:rsid w:val="00EF38A5"/>
    <w:rsid w:val="00F041A9"/>
    <w:rsid w:val="00F16A78"/>
    <w:rsid w:val="00F46375"/>
    <w:rsid w:val="00F50FEF"/>
    <w:rsid w:val="00F55F85"/>
    <w:rsid w:val="00F73906"/>
    <w:rsid w:val="00F8419E"/>
    <w:rsid w:val="00F86EC0"/>
    <w:rsid w:val="00FA60DC"/>
    <w:rsid w:val="00FB747B"/>
    <w:rsid w:val="00FC63C5"/>
    <w:rsid w:val="00FC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13E9"/>
  <w15:chartTrackingRefBased/>
  <w15:docId w15:val="{50B1B1BC-EE03-490A-8306-E2E3580F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5628</TotalTime>
  <Pages>1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Hicks, Kevin</dc:creator>
  <cp:keywords/>
  <dc:description/>
  <cp:lastModifiedBy>Xandor Hedrick</cp:lastModifiedBy>
  <cp:revision>213</cp:revision>
  <dcterms:created xsi:type="dcterms:W3CDTF">2026-06-19T20:17:00Z</dcterms:created>
  <dcterms:modified xsi:type="dcterms:W3CDTF">2026-06-26T10:19:00Z</dcterms:modified>
</cp:coreProperties>
</file>