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深探平台 · 子系统接入成熟度与排期规划</w:t>
      </w:r>
    </w:p>
    <w:p>
      <w:pPr>
        <w:spacing w:after="4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编制日期：2026-06-10　｜　范围：deepexplor-services 全部子系统的「生产者→消费者」接入状态</w:t>
      </w:r>
    </w:p>
    <w:p>
      <w:pPr>
        <w:spacing w:after="20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依据：commons/*_broker 接线图、各服务 metadata 平台契约、代码内路线图标记（P1/P2、方向二/四/五）的实测核查。</w:t>
      </w:r>
    </w:p>
    <w:p>
      <w:pPr>
        <w:pStyle w:val="Heading2"/>
      </w:pPr>
      <w:r>
        <w:rPr>
          <w:rFonts w:ascii="微软雅黑" w:hAnsi="微软雅黑" w:eastAsia="微软雅黑"/>
        </w:rPr>
        <w:t>图例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✅ </w:t>
      </w:r>
      <w:r>
        <w:rPr>
          <w:rFonts w:ascii="微软雅黑" w:hAnsi="微软雅黑" w:eastAsia="微软雅黑"/>
        </w:rPr>
        <w:t>已接入并被下游消费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🔶 </w:t>
      </w:r>
      <w:r>
        <w:rPr>
          <w:rFonts w:ascii="微软雅黑" w:hAnsi="微软雅黑" w:eastAsia="微软雅黑"/>
        </w:rPr>
        <w:t>契约/槽位就绪、消费端未接 —— 应即规划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⬜ </w:t>
      </w:r>
      <w:r>
        <w:rPr>
          <w:rFonts w:ascii="微软雅黑" w:hAnsi="微软雅黑" w:eastAsia="微软雅黑"/>
        </w:rPr>
        <w:t>更深一层能力，按既有路线图储备</w:t>
      </w:r>
    </w:p>
    <w:p>
      <w:pPr>
        <w:pStyle w:val="ListBullet"/>
      </w:pPr>
      <w:r>
        <w:rPr>
          <w:rFonts w:ascii="微软雅黑" w:hAnsi="微软雅黑" w:eastAsia="微软雅黑"/>
          <w:b/>
        </w:rPr>
        <w:t xml:space="preserve">— </w:t>
      </w:r>
      <w:r>
        <w:rPr>
          <w:rFonts w:ascii="微软雅黑" w:hAnsi="微软雅黑" w:eastAsia="微软雅黑"/>
        </w:rPr>
        <w:t>不适用 / 不入证据链</w:t>
      </w:r>
    </w:p>
    <w:p>
      <w:pPr>
        <w:pStyle w:val="Heading1"/>
      </w:pPr>
      <w:r>
        <w:rPr>
          <w:rFonts w:ascii="微软雅黑" w:hAnsi="微软雅黑" w:eastAsia="微软雅黑"/>
        </w:rPr>
        <w:t>一、子系统总览（生产者视角）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子系统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平台契约 (metadata+broker)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 geo-model3d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 geo-reporter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data-colle (prospector)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资料/阈值文本基座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datacolle_broker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间接(定族)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各章节文本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geo-analyser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遥感蚀变证据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analyser_broker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蚀变层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遥感章节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geo-stru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构造/断裂证据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structural_broker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构造层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地质章节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geo-exploration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勘查靶点/经验深度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exploration_broker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深度/校验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遥感章节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geo-geophys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物探位场/欧拉/速度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geophys_broker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方向二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物探图件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geo-geochem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化探异常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geochem_broker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本次刚接(证据层)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本次刚接(章节图件)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本次补齐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geo-model3d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三维有利度/靶点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model3d_broker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—(自身)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三维成矿预测章节(P2)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geo-insar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地表形变 (InSAR)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仅 schema/utils，无 broker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形变层槽位留好、无加载器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本地直读 fetch_insar_local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要规划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geo-reporter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综合报告 (终端)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—(终端消费者)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—(自身)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已就绪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geo-downloader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影像/DEM 数据供给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—(数据源,非证据)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 不入证据链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二、生产者 → 消费者 接入矩阵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证据生产者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→ geo-model3d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→ geo-reporter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蚀变 geo-analyser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构造 geo-stru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勘查 geo-exploration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物探 geo-geophys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化探 geo-geochem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✅（本次）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✅（本次）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三维 geo-model3d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形变 geo-insar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🔶 唯一缺口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✅（本地直读）</w:t>
            </w:r>
          </w:p>
        </w:tc>
      </w:tr>
    </w:tbl>
    <w:p>
      <w:pPr>
        <w:spacing w:after="200"/>
      </w:pPr>
      <w:r>
        <w:rPr>
          <w:rFonts w:ascii="微软雅黑" w:hAnsi="微软雅黑" w:eastAsia="微软雅黑"/>
          <w:b/>
          <w:i w:val="0"/>
          <w:color w:val="0E60A8"/>
          <w:sz w:val="21"/>
        </w:rPr>
        <w:t>结论：本次补上 geochem 后，生产者→消费者矩阵里只剩一个空格 —— geo-insar → geo-model3d 的形变证据层。</w:t>
      </w:r>
    </w:p>
    <w:p>
      <w:pPr>
        <w:pStyle w:val="Heading1"/>
      </w:pPr>
      <w:r>
        <w:rPr>
          <w:rFonts w:ascii="微软雅黑" w:hAnsi="微软雅黑" w:eastAsia="微软雅黑"/>
        </w:rPr>
        <w:t>三、三波排期建议</w:t>
      </w:r>
    </w:p>
    <w:p>
      <w:pPr>
        <w:pStyle w:val="Heading2"/>
      </w:pPr>
      <w:r>
        <w:rPr>
          <w:rFonts w:ascii="微软雅黑" w:hAnsi="微软雅黑" w:eastAsia="微软雅黑"/>
          <w:color w:val="1F7A33"/>
        </w:rPr>
        <w:t>Wave 0 — 已做好准备（契约+消费都通，无需新规划）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data-colle、geo-analyser、geo-stru、geo-exploration、geo-geophys、geo-geochem（本次）、geo-model3d、geo-reporter —— 共 8 个，已形成「上游证据 → model3d 三维融合 / reporter 报告」闭环。</w:t>
      </w:r>
    </w:p>
    <w:p>
      <w:pPr>
        <w:pStyle w:val="Heading2"/>
      </w:pPr>
      <w:r>
        <w:rPr>
          <w:rFonts w:ascii="微软雅黑" w:hAnsi="微软雅黑" w:eastAsia="微软雅黑"/>
          <w:color w:val="0E60A8"/>
        </w:rPr>
        <w:t>Wave 1 — 要规划了（槽位就绪、消费端未接，最现成、应立刻做）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geo-insar → geo-model3d 形变证据层 —— 比 geochem 当时还现成：</w:t>
      </w:r>
    </w:p>
    <w:p>
      <w:pPr>
        <w:pStyle w:val="ListBullet"/>
      </w:pPr>
      <w:r>
        <w:rPr>
          <w:rFonts w:ascii="微软雅黑" w:hAnsi="微软雅黑" w:eastAsia="微软雅黑"/>
        </w:rPr>
        <w:t>model3d 的 deformation 槽位已完全预留：EvidenceSet.deformation 字段、build_surface_layers 已含、每个成因族的权重 w["deformation"] 都已配好（0.05–0.10）。</w:t>
      </w:r>
    </w:p>
    <w:p>
      <w:pPr>
        <w:pStyle w:val="ListBullet"/>
      </w:pPr>
      <w:r>
        <w:rPr>
          <w:rFonts w:ascii="微软雅黑" w:hAnsi="微软雅黑" w:eastAsia="微软雅黑"/>
        </w:rPr>
        <w:t>当前 gather_evidence 永远 deformation=None —— 就差一个 _load_deformation 加载器（与本次给 geochem 加 _load_geochem 完全同款）。</w:t>
      </w:r>
    </w:p>
    <w:p>
      <w:pPr>
        <w:pStyle w:val="ListBullet"/>
      </w:pPr>
      <w:r>
        <w:rPr>
          <w:rFonts w:ascii="微软雅黑" w:hAnsi="微软雅黑" w:eastAsia="微软雅黑"/>
        </w:rPr>
        <w:t>前置：geo-insar 目前没有 commons/insar_broker.py（只有 schema/utils）。故本波 = 先建 insar_broker（生产者契约）→ 再给 model3d 加 _load_deformation。reporter 侧已通，无需动。</w:t>
      </w:r>
    </w:p>
    <w:p>
      <w:pPr>
        <w:pStyle w:val="ListBullet"/>
      </w:pPr>
      <w:r>
        <w:rPr>
          <w:rFonts w:ascii="微软雅黑" w:hAnsi="微软雅黑" w:eastAsia="微软雅黑"/>
        </w:rPr>
        <w:t>收益：地表形变（活动构造/沉降）作第 6 层地表证据并入三维有利度。</w:t>
      </w:r>
    </w:p>
    <w:p>
      <w:pPr>
        <w:pStyle w:val="Heading2"/>
      </w:pPr>
      <w:r>
        <w:rPr>
          <w:rFonts w:ascii="微软雅黑" w:hAnsi="微软雅黑" w:eastAsia="微软雅黑"/>
          <w:color w:val="9A6A00"/>
        </w:rPr>
        <w:t>Wave 2 — 还没做、但按既有路线图要着手储备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储备项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来源标记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geochem 原生晕轴向分带/剥蚀程度/构造叠加晕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geochem/config.py HALO_ZONATION「P2 用，P1 先登记」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深化 geochem 产物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geochem → model3d 深度门控（非仅 2D 层）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geochem_engine.py「进 model3d 深度门控 P2+」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用晕分带反映的剥蚀深度做 z 方向门控，比本次 2D 证据层更深一层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model3d 方向四：WofE/信息量/真值标签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scorers.py NotImplementedError「待真实已知矿点」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接口保留、默认关闭，缺真实矿点标签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model3d 方向五：钻孔约束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model3d README「待方向五（钻孔）灌入」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真实深度硬约束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四、一句话总览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F7A33"/>
          <w:sz w:val="21"/>
        </w:rPr>
        <w:t>本次把 geochem 这块孤岛接进了平台，矩阵里只剩 InSAR→model3d 一个空格（Wave 1，最现成）；其余都是更深一层的能力储备（Wave 2，依赖晕分带细化 / 真实矿点 / 钻孔数据）。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（本表由代码实测核查生成；权重等数值为初版，待地质专家复核校准。）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