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IO模型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</w:rPr>
      </w:pPr>
      <w:r>
        <w:fldChar w:fldCharType="begin"/>
      </w:r>
      <w:r>
        <w:instrText xml:space="preserve"> HYPERLINK "https://www.cnblogs.com/lancidie/archive/2013/05/02/3054063.html" </w:instrText>
      </w:r>
      <w:r>
        <w:fldChar w:fldCharType="separate"/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Cs w:val="22"/>
          <w:u w:val="none"/>
          <w:shd w:val="clear" w:fill="FFFFFF"/>
        </w:rPr>
        <w:t>IOCP模型与EPOLL模型的比较</w:t>
      </w:r>
      <w:r>
        <w:rPr>
          <w:rFonts w:hint="default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"https://www.cnblogs.com/lancidie/archive/2013/05/02/3054063.html"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https://www.cnblogs.com/lancidie/archive/2013/05/02/3054063.html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再谈select, iocp, epoll,kqueue及各种I/O复用机制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"https://blog.csdn.net/shallwake/article/details/5265287"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https://blog.csdn.net/shallwake/article/details/5265287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Windows完成端口与Linux epoll技术简介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"https://blog.csdn.net/teleinfor/article/details/5249934"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https://blog.csdn.net/teleinfor/article/details/5249934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8A4C84"/>
    <w:rsid w:val="501A2996"/>
    <w:rsid w:val="54FD5CD3"/>
    <w:rsid w:val="7CB6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2019-05-01T12:38:59Z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