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WebBrowser控件使用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Q1、商舟网抓排名模块（UpdateRank.exe）项目工程？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Win32控制台程序+对话框（隐藏），对话框中带有成员变量WebBrowser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Q2、WebBrowser根据DOM(文档对象模型)获取部分元素节点失败？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原因：WebBrowser默认IE版本为IE7,不支持HTML5的标签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288540"/>
            <wp:effectExtent l="0" t="0" r="7620" b="16510"/>
            <wp:docPr id="1" name="图片 1" descr="15473775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737758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>解决：</w:t>
      </w:r>
      <w:r>
        <w:rPr>
          <w:rFonts w:hint="eastAsia"/>
          <w:lang w:val="en-US" w:eastAsia="zh-CN"/>
        </w:rPr>
        <w:tab/>
        <w:t>提高WebBrowser控件的版本，设置为IE11等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lang w:val="en-US" w:eastAsia="zh-CN"/>
        </w:rPr>
        <w:tab/>
        <w:t>当安装的IE浏览器的版本低于WebBrowser控件设置的版本，WebBrowser控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件会按照安装的浏览器的版本执行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70846"/>
    <w:rsid w:val="081C072E"/>
    <w:rsid w:val="1AA03199"/>
    <w:rsid w:val="1B687687"/>
    <w:rsid w:val="22C31A9B"/>
    <w:rsid w:val="23A5383E"/>
    <w:rsid w:val="385B3F5C"/>
    <w:rsid w:val="58C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2019-01-13T11:15:27Z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