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windows注册表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Q1、win10非管理员用户写注册表HKEY_CLASSES_ROOT目录失败，提示权限不够</w:t>
      </w:r>
    </w:p>
    <w:p>
      <w:pPr>
        <w:ind w:firstLine="420" w:firstLineChars="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解决办法：</w:t>
      </w:r>
    </w:p>
    <w:p>
      <w:pPr>
        <w:ind w:firstLine="420" w:firstLineChars="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无法直接写入HKEY_CLASSES_ROOT目录，但可以写入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HKEY_CURRENT_USER\Software\Classes目录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HKEY_LOCAL_MACHINE\SOFTWARE\Classes目录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而HKEY_CLASSES_ROOT是上面2个目录的映射，写入上两个目录，就相当于写入了</w:t>
      </w:r>
      <w:r>
        <w:rPr>
          <w:rFonts w:hint="eastAsia"/>
          <w:lang w:val="en-US" w:eastAsia="zh-CN"/>
        </w:rPr>
        <w:tab/>
        <w:t>HKEY_CLASSES_ROOT目录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  <w:t>当需要通过web页面打开本地可执行程序时，可在HKEY_CLASSES_ROOT目录下写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入自定义URL协议，供浏览器使用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5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2019-01-14T14:24:11Z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