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windows系统激活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#1、激活工具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microKMS_v19.01.03.exe（2019/1/13）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下载地址：http://www.yishimei.cn/network/319.html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86635" cy="4753610"/>
            <wp:effectExtent l="0" t="0" r="18415" b="8890"/>
            <wp:docPr id="1" name="图片 1" descr="15473874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738746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#2、最新激活时间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2019/1/13 21:48:48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#3、查看激活状态</w:t>
      </w:r>
    </w:p>
    <w:p>
      <w:pPr>
        <w:rPr>
          <w:rFonts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</w:rPr>
        <w:t>打开运行对话框</w:t>
      </w:r>
      <w:r>
        <w:rPr>
          <w:rFonts w:hint="eastAsia"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</w:rPr>
        <w:t>输入slmgr.vbs -xpr命令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934460" cy="2257425"/>
            <wp:effectExtent l="0" t="0" r="8890" b="9525"/>
            <wp:docPr id="2" name="图片 2" descr="15473876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738763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</w:rPr>
        <w:t>就会弹出是否永久激活的窗口，</w:t>
      </w:r>
      <w:r>
        <w:rPr>
          <w:rFonts w:hint="eastAsia"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  <w:lang w:val="en-US" w:eastAsia="zh-CN"/>
        </w:rPr>
        <w:t>我</w:t>
      </w:r>
      <w:r>
        <w:rPr>
          <w:rFonts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</w:rPr>
        <w:t>的是批量激活，只有180天的时间，如果是永久激活的话，就会在窗口中显示永久激活的字样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905760" cy="1704975"/>
            <wp:effectExtent l="0" t="0" r="8890" b="9525"/>
            <wp:docPr id="3" name="图片 3" descr="15473876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738768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E6E6E"/>
          <w:spacing w:val="0"/>
          <w:sz w:val="21"/>
          <w:szCs w:val="21"/>
          <w:shd w:val="clear" w:fill="FFFFFF"/>
          <w:lang w:val="en-US" w:eastAsia="zh-CN"/>
        </w:rPr>
        <w:t>#4、查看激活的详细信息，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6E6E6E"/>
          <w:spacing w:val="0"/>
          <w:sz w:val="21"/>
          <w:szCs w:val="21"/>
          <w:shd w:val="clear" w:fill="FFFFFF"/>
        </w:rPr>
        <w:t>在运行对话框中输入“slmgr.vbs -dlv”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E6E6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639310" cy="5515610"/>
            <wp:effectExtent l="0" t="0" r="8890" b="8890"/>
            <wp:docPr id="4" name="图片 4" descr="15473878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738780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5082E"/>
    <w:rsid w:val="0F9773BD"/>
    <w:rsid w:val="18A528BD"/>
    <w:rsid w:val="47ED11BB"/>
    <w:rsid w:val="6B645108"/>
    <w:rsid w:val="753C6678"/>
    <w:rsid w:val="7969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2019-01-13T13:59:16Z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