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0BA" w:rsidRPr="00AE6800" w:rsidRDefault="00BE40BA" w:rsidP="00BE40BA">
      <w:pPr>
        <w:spacing w:after="0"/>
        <w:jc w:val="right"/>
        <w:rPr>
          <w:rFonts w:ascii="Arial" w:hAnsi="Arial" w:cs="Arial"/>
          <w:color w:val="000000" w:themeColor="text1"/>
        </w:rPr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 descr="Logotipo de la Universidad Tecnológica de Pueb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E40BA" w:rsidRPr="00AE6800" w:rsidRDefault="00BE40BA" w:rsidP="00BE40BA">
      <w:pPr>
        <w:spacing w:after="0"/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spacing w:after="0"/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spacing w:after="0"/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UNIVERSIDAD TECNOLÓGICA DE PUEBLA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DIVISIÓN DE TECNOLOGÍAS EN LA INFORMACIÓN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INGENIERÍA EN GESTIÓN Y DESARROLLO DE SOFTWARE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ACTIVIDAD DESARROLLO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/>
          <w:color w:val="000000"/>
          <w:sz w:val="24"/>
        </w:rPr>
        <w:t>SUBPRODUCTO NO. 6 - APLICACIÓN ORIENTADA A SERVICIOS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DEL ALUMNO(A):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KEVIN SALAS JIMAREZ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MATRÍCULA: 2311080876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 LA PROFESORA: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MATHER XÓCHITL MENDOZA PÍSCIL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  <w:lang w:val="es-MX"/>
        </w:rPr>
      </w:pPr>
      <w:r>
        <w:rPr>
          <w:rFonts w:ascii="Arial" w:hAnsi="Arial"/>
          <w:b w:val="0"/>
          <w:color w:val="000000"/>
          <w:sz w:val="22"/>
        </w:rPr>
        <w:t>ASIGNATURA: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APLICACIONES WEB PROGRESIVAS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GRUPO: 10 B - 2026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0"/>
        </w:rPr>
        <w:t>SEPTIEMBRE DE 2026</w:t>
      </w:r>
    </w:p>
    <w:p>
      <w:r>
        <w:br w:type="page"/>
      </w:r>
    </w:p>
    <w:p>
      <w:pPr>
        <w:pStyle w:val="Title"/>
        <w:jc w:val="left"/>
      </w:pPr>
      <w:r>
        <w:t>Índice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1  Introducción</w:t>
        <w:tab/>
        <w:t>3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2  Definición de aplicación orientada a servicios</w:t>
        <w:tab/>
        <w:t>3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3  Características y arquitectura</w:t>
        <w:tab/>
        <w:t>4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4  Tecnologías y servicios REST</w:t>
        <w:tab/>
        <w:t>5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5  Funcionamiento de ServiceHub</w:t>
        <w:tab/>
        <w:t>6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6  Evidencia del servicio JSON</w:t>
        <w:tab/>
        <w:t>7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7  Ejecución del proyecto</w:t>
        <w:tab/>
        <w:t>8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8  Conclusión</w:t>
        <w:tab/>
        <w:t>8</w:t>
      </w:r>
    </w:p>
    <w:p>
      <w:pPr>
        <w:tabs>
          <w:tab w:pos="8568" w:val="right" w:leader="dot"/>
        </w:tabs>
        <w:spacing w:after="120"/>
      </w:pPr>
      <w:r>
        <w:rPr>
          <w:rFonts w:ascii="Arial" w:hAnsi="Arial"/>
          <w:color w:val="000000"/>
          <w:sz w:val="21"/>
        </w:rPr>
        <w:t>9  Referencias</w:t>
        <w:tab/>
        <w:t>8</w:t>
      </w:r>
    </w:p>
    <w:p>
      <w:r>
        <w:br w:type="page"/>
      </w:r>
    </w:p>
    <w:p>
      <w:pPr>
        <w:pStyle w:val="Heading1"/>
        <w:keepNext/>
      </w:pPr>
      <w:r>
        <w:t>1 Introducción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Este reporte presenta ServiceHub, una aplicación SaaS sencilla desarrollada para demostrar el funcionamiento de una solución orientada a servicios. El proyecto separa la interfaz visual de los servicios que proporcionan planes, clientes, suscripciones e indicadores del negocio.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La aplicación fue creada con Python, HTML, CSS y JavaScript sin dependencias externas. La interfaz solicita información mediante HTTP y recibe respuestas JSON desde una API REST local. Esta separación permite comprobar de manera directa cómo diferentes componentes colaboran a través de contratos de servicio.</w:t>
      </w:r>
    </w:p>
    <w:p>
      <w:pPr>
        <w:pStyle w:val="Heading1"/>
        <w:keepNext/>
      </w:pPr>
      <w:r>
        <w:t>2 Definición de aplicación orientada a servicios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Una aplicación orientada a servicios organiza sus funciones como servicios accesibles mediante interfaces definidas. Cada servicio ofrece una capacidad concreta, por ejemplo consultar clientes o recuperar planes, y puede ser consumido por una interfaz u otro sistema sin conocer sus detalles internos.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En ServiceHub la interfaz web actúa como consumidor y la API de Python como proveedor. La comunicación utiliza solicitudes HTTP GET y documentos JSON. El proyecto representa un SaaS básico porque presenta planes mensuales y un panel centralizado que podría ofrecerse a varias organizaciones desde una misma aplicación.</w:t>
      </w:r>
    </w:p>
    <w:p>
      <w:pPr>
        <w:pStyle w:val="Ttulo2"/>
        <w:keepNext/>
      </w:pPr>
      <w:r>
        <w:t>2.1 Objetivo del proyecto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El objetivo es disponer de un ejemplo pequeño, ejecutable y fácil de explicar que permita identificar servicios, endpoints, solicitudes, respuestas y la independencia entre presentación y lógica de datos.</w:t>
      </w:r>
    </w:p>
    <w:p>
      <w:r>
        <w:br w:type="page"/>
      </w:r>
    </w:p>
    <w:p>
      <w:pPr>
        <w:pStyle w:val="Heading1"/>
        <w:keepNext/>
      </w:pPr>
      <w:r>
        <w:t>3 Características y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 w:val="true"/>
        </w:trPr>
        <w:tc>
          <w:tcPr>
            <w:tcW w:type="dxa" w:w="2952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5760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Aplicación en ServiceHub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Separación de responsabilidades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La interfaz se encuentra en archivos web y los datos son entregados por la API.</w:t>
            </w:r>
          </w:p>
        </w:tc>
      </w:tr>
      <w:tr>
        <w:tc>
          <w:tcPr>
            <w:tcW w:type="dxa" w:w="295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Servicios reutilizables</w:t>
            </w:r>
          </w:p>
        </w:tc>
        <w:tc>
          <w:tcPr>
            <w:tcW w:type="dxa" w:w="576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Los endpoints pueden ser consumidos por el panel u otra aplicación.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Contrato de comunicación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Cada servicio responde con una estructura JSON predecible.</w:t>
            </w:r>
          </w:p>
        </w:tc>
      </w:tr>
      <w:tr>
        <w:tc>
          <w:tcPr>
            <w:tcW w:type="dxa" w:w="295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Interoperabilidad</w:t>
            </w:r>
          </w:p>
        </w:tc>
        <w:tc>
          <w:tcPr>
            <w:tcW w:type="dxa" w:w="576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HTTP y JSON permiten integrar clientes creados con diferentes tecnologías.</w:t>
            </w:r>
          </w:p>
        </w:tc>
      </w:tr>
      <w:tr>
        <w:tc>
          <w:tcPr>
            <w:tcW w:type="dxa" w:w="29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Bajo acoplamiento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La interfaz no necesita conocer cómo se almacenan o calculan los datos.</w:t>
            </w:r>
          </w:p>
        </w:tc>
      </w:tr>
      <w:tr>
        <w:tc>
          <w:tcPr>
            <w:tcW w:type="dxa" w:w="295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Escalabilidad</w:t>
            </w:r>
          </w:p>
        </w:tc>
        <w:tc>
          <w:tcPr>
            <w:tcW w:type="dxa" w:w="576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Los servicios pueden separarse o sustituirse conforme crezca el sistema.</w:t>
            </w:r>
          </w:p>
        </w:tc>
      </w:tr>
    </w:tbl>
    <w:p>
      <w:pPr>
        <w:pStyle w:val="Ttulo2"/>
        <w:keepNext/>
      </w:pPr>
      <w:r>
        <w:t>3.1 Flujo de una solicitud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1. El usuario abre el panel. </w:t>
      </w:r>
      <w:r>
        <w:rPr>
          <w:rFonts w:ascii="Arial" w:hAnsi="Arial"/>
          <w:color w:val="000000"/>
          <w:sz w:val="21"/>
        </w:rPr>
        <w:t>el navegador carga la interfaz desde el servidor local.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2. La interfaz solicita datos. </w:t>
      </w:r>
      <w:r>
        <w:rPr>
          <w:rFonts w:ascii="Arial" w:hAnsi="Arial"/>
          <w:color w:val="000000"/>
          <w:sz w:val="21"/>
        </w:rPr>
        <w:t>JavaScript utiliza Fetch para consultar un endpoint REST.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3. La API procesa la ruta. </w:t>
      </w:r>
      <w:r>
        <w:rPr>
          <w:rFonts w:ascii="Arial" w:hAnsi="Arial"/>
          <w:color w:val="000000"/>
          <w:sz w:val="21"/>
        </w:rPr>
        <w:t>Python identifica el servicio solicitado y prepara la respuesta.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4. El servicio devuelve JSON. </w:t>
      </w:r>
      <w:r>
        <w:rPr>
          <w:rFonts w:ascii="Arial" w:hAnsi="Arial"/>
          <w:color w:val="000000"/>
          <w:sz w:val="21"/>
        </w:rPr>
        <w:t>el navegador recibe datos estructurados con estado HTTP 200.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5. La interfaz actualiza la vista. </w:t>
      </w:r>
      <w:r>
        <w:rPr>
          <w:rFonts w:ascii="Arial" w:hAnsi="Arial"/>
          <w:color w:val="000000"/>
          <w:sz w:val="21"/>
        </w:rPr>
        <w:t>los indicadores, clientes y planes se muestran sin duplicar los datos en el HTML.</w:t>
      </w:r>
    </w:p>
    <w:p>
      <w:pPr>
        <w:pStyle w:val="Ttulo2"/>
        <w:keepNext/>
      </w:pPr>
      <w:r>
        <w:t>3.2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 w:val="true"/>
        </w:trPr>
        <w:tc>
          <w:tcPr>
            <w:tcW w:type="dxa" w:w="2448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264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Interfaz web</w:t>
            </w:r>
          </w:p>
        </w:tc>
        <w:tc>
          <w:tcPr>
            <w:tcW w:type="dxa" w:w="62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Presentar el panel SaaS y solicitar información.</w:t>
            </w:r>
          </w:p>
        </w:tc>
      </w:tr>
      <w:tr>
        <w:tc>
          <w:tcPr>
            <w:tcW w:type="dxa" w:w="244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API REST</w:t>
            </w:r>
          </w:p>
        </w:tc>
        <w:tc>
          <w:tcPr>
            <w:tcW w:type="dxa" w:w="626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Exponer las rutas de acceso a las funciones.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Servicios</w:t>
            </w:r>
          </w:p>
        </w:tc>
        <w:tc>
          <w:tcPr>
            <w:tcW w:type="dxa" w:w="62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Entregar resumen, planes, clientes y suscripciones.</w:t>
            </w:r>
          </w:p>
        </w:tc>
      </w:tr>
      <w:tr>
        <w:tc>
          <w:tcPr>
            <w:tcW w:type="dxa" w:w="244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Modelo de datos</w:t>
            </w:r>
          </w:p>
        </w:tc>
        <w:tc>
          <w:tcPr>
            <w:tcW w:type="dxa" w:w="626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Mantener registros simples para la demostración.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Tecnologías y servicios REST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El proyecto evita instalaciones adicionales para facilitar su ejecución. Python utiliza la biblioteca estándar para publicar archivos y responder a las rutas de la API; el navegador usa HTML, CSS y JavaScript para construir la experiencia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 w:val="true"/>
        </w:trPr>
        <w:tc>
          <w:tcPr>
            <w:tcW w:type="dxa" w:w="2232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480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Python 3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Servidor HTTP y lógica de los servicios.</w:t>
            </w:r>
          </w:p>
        </w:tc>
      </w:tr>
      <w:tr>
        <w:tc>
          <w:tcPr>
            <w:tcW w:type="dxa" w:w="223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HTML</w:t>
            </w:r>
          </w:p>
        </w:tc>
        <w:tc>
          <w:tcPr>
            <w:tcW w:type="dxa" w:w="64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Estructura semántica del panel SaaS.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CSS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Diseño visual adaptable a escritorio y móvil.</w:t>
            </w:r>
          </w:p>
        </w:tc>
      </w:tr>
      <w:tr>
        <w:tc>
          <w:tcPr>
            <w:tcW w:type="dxa" w:w="223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JavaScript</w:t>
            </w:r>
          </w:p>
        </w:tc>
        <w:tc>
          <w:tcPr>
            <w:tcW w:type="dxa" w:w="64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Consumo de servicios con Fetch y actualización del DOM.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HTTP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Canal de comunicación entre cliente y API.</w:t>
            </w:r>
          </w:p>
        </w:tc>
      </w:tr>
      <w:tr>
        <w:tc>
          <w:tcPr>
            <w:tcW w:type="dxa" w:w="223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JSON</w:t>
            </w:r>
          </w:p>
        </w:tc>
        <w:tc>
          <w:tcPr>
            <w:tcW w:type="dxa" w:w="64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Formato de intercambio de datos.</w:t>
            </w:r>
          </w:p>
        </w:tc>
      </w:tr>
    </w:tbl>
    <w:p>
      <w:pPr>
        <w:pStyle w:val="Ttulo2"/>
        <w:keepNext/>
      </w:pPr>
      <w:r>
        <w:t>4.1 Endpoints implementados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46"/>
        <w:gridCol w:w="2946"/>
        <w:gridCol w:w="2946"/>
      </w:tblGrid>
      <w:tr>
        <w:trPr>
          <w:tblHeader w:val="true"/>
        </w:trPr>
        <w:tc>
          <w:tcPr>
            <w:tcW w:type="dxa" w:w="1224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80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08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GET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/api/health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Comprobar el estado de la API.</w:t>
            </w:r>
          </w:p>
        </w:tc>
      </w:tr>
      <w:tr>
        <w:tc>
          <w:tcPr>
            <w:tcW w:type="dxa" w:w="122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GET</w:t>
            </w:r>
          </w:p>
        </w:tc>
        <w:tc>
          <w:tcPr>
            <w:tcW w:type="dxa" w:w="28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/api/summary</w:t>
            </w:r>
          </w:p>
        </w:tc>
        <w:tc>
          <w:tcPr>
            <w:tcW w:type="dxa" w:w="460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Obtener indicadores del panel.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GET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/api/plans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Listar los planes SaaS.</w:t>
            </w:r>
          </w:p>
        </w:tc>
      </w:tr>
      <w:tr>
        <w:tc>
          <w:tcPr>
            <w:tcW w:type="dxa" w:w="122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GET</w:t>
            </w:r>
          </w:p>
        </w:tc>
        <w:tc>
          <w:tcPr>
            <w:tcW w:type="dxa" w:w="28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/api/customers</w:t>
            </w:r>
          </w:p>
        </w:tc>
        <w:tc>
          <w:tcPr>
            <w:tcW w:type="dxa" w:w="460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Listar los clientes.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GET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/api/subscriptions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Listar las suscripciones.</w:t>
            </w:r>
          </w:p>
        </w:tc>
      </w:tr>
    </w:tbl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Todos los endpoints de consulta utilizan el método GET. Las respuestas incluyen el encabezado application/json y un código de estado HTTP que permite al consumidor reconocer si la operación fue correcta.</w:t>
      </w:r>
    </w:p>
    <w:p>
      <w:r>
        <w:br w:type="page"/>
      </w:r>
    </w:p>
    <w:p>
      <w:pPr>
        <w:pStyle w:val="Heading1"/>
        <w:keepNext/>
      </w:pPr>
      <w:r>
        <w:t>5 Funcionamiento de ServiceHub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Al iniciar el servidor y abrir http://127.0.0.1:8060, el navegador carga el panel ServiceHub. JavaScript consulta los servicios de resumen, clientes y planes de manera simultánea. Cuando las respuestas llegan, la interfaz muestra ingresos, clientes activos, disponibilidad, registros recientes y planes mensuales.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24773"/>
            <wp:docPr id="2" name="Picture 2" descr="Logotipo de la Universidad Tecnológica de Pueb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el_servicehu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2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F6A68"/>
          <w:sz w:val="18"/>
        </w:rPr>
        <w:t>Figura 1. Panel principal de ServiceHub ejecutándose de manera local.</w:t>
      </w:r>
    </w:p>
    <w:p>
      <w:pPr>
        <w:pStyle w:val="Ttulo2"/>
        <w:keepNext/>
      </w:pPr>
      <w:r>
        <w:t>5.1 Ejemplo de operación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La sección Clientes recientes no contiene registros escritos directamente en el documento HTML. El archivo app.js solicita GET /api/customers, recibe un arreglo JSON y genera las filas de la tabla. El mismo patrón se utiliza para los indicadores y el catálogo de planes.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El botón Actualizar datos vuelve a ejecutar las solicitudes, lo que demuestra que la pantalla depende de los servicios disponibles y puede reflejar cambios sin reconstruir manualmente la interfaz.</w:t>
      </w:r>
    </w:p>
    <w:p>
      <w:r>
        <w:br w:type="page"/>
      </w:r>
    </w:p>
    <w:p>
      <w:pPr>
        <w:pStyle w:val="Heading1"/>
        <w:keepNext/>
      </w:pPr>
      <w:r>
        <w:t>6 Evidencia del servicio JSON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La siguiente evidencia muestra el servicio de clientes y la respuesta JSON que consume el panel. La dirección identifica el endpoint, GET representa el método de consulta y el estado HTTP 200 confirma que el servicio respondió correctamente.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71535"/>
            <wp:docPr id="3" name="Picture 3" descr="Logotipo de la Universidad Tecnológica de Pueb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io_rest_clie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7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F6A68"/>
          <w:sz w:val="18"/>
        </w:rPr>
        <w:t>Figura 2. Respuesta del servicio GET /api/customers utilizada por la interfaz.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 w:val="true"/>
        </w:trPr>
        <w:tc>
          <w:tcPr>
            <w:tcW w:type="dxa" w:w="1944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768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URL</w:t>
            </w:r>
          </w:p>
        </w:tc>
        <w:tc>
          <w:tcPr>
            <w:tcW w:type="dxa" w:w="67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Ubicación del recurso ofrecido por el servicio.</w:t>
            </w:r>
          </w:p>
        </w:tc>
      </w:tr>
      <w:tr>
        <w:tc>
          <w:tcPr>
            <w:tcW w:type="dxa" w:w="194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Método GET</w:t>
            </w:r>
          </w:p>
        </w:tc>
        <w:tc>
          <w:tcPr>
            <w:tcW w:type="dxa" w:w="676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Operación de lectura que no modifica los registros.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JSON</w:t>
            </w:r>
          </w:p>
        </w:tc>
        <w:tc>
          <w:tcPr>
            <w:tcW w:type="dxa" w:w="67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Representación estructurada de identificador, nombre, plan y estado.</w:t>
            </w:r>
          </w:p>
        </w:tc>
      </w:tr>
      <w:tr>
        <w:tc>
          <w:tcPr>
            <w:tcW w:type="dxa" w:w="194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HTTP 200</w:t>
            </w:r>
          </w:p>
        </w:tc>
        <w:tc>
          <w:tcPr>
            <w:tcW w:type="dxa" w:w="676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Resultado satisfactorio de la solicitud.</w:t>
            </w:r>
          </w:p>
        </w:tc>
      </w:tr>
    </w:tbl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Este contrato permite que otra interfaz, una aplicación móvil o un cliente de pruebas consulte los mismos datos sin depender del diseño visual del panel.</w:t>
      </w:r>
    </w:p>
    <w:p>
      <w:r>
        <w:br w:type="page"/>
      </w:r>
    </w:p>
    <w:p>
      <w:pPr>
        <w:pStyle w:val="Heading1"/>
        <w:keepNext/>
      </w:pPr>
      <w:r>
        <w:t>7 Ejecución del proyecto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1. Abrir la carpeta. </w:t>
      </w:r>
      <w:r>
        <w:rPr>
          <w:rFonts w:ascii="Arial" w:hAnsi="Arial"/>
          <w:color w:val="000000"/>
          <w:sz w:val="21"/>
        </w:rPr>
        <w:t>ubicar el proyecto en /Users/jimarez/Documents/APP6.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2. Iniciar el servidor. </w:t>
      </w:r>
      <w:r>
        <w:rPr>
          <w:rFonts w:ascii="Arial" w:hAnsi="Arial"/>
          <w:color w:val="000000"/>
          <w:sz w:val="21"/>
        </w:rPr>
        <w:t>ejecutar python3 server.py desde una terminal.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3. Abrir la aplicación. </w:t>
      </w:r>
      <w:r>
        <w:rPr>
          <w:rFonts w:ascii="Arial" w:hAnsi="Arial"/>
          <w:color w:val="000000"/>
          <w:sz w:val="21"/>
        </w:rPr>
        <w:t>visitar http://127.0.0.1:8060 en el navegador.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4. Probar un servicio. </w:t>
      </w:r>
      <w:r>
        <w:rPr>
          <w:rFonts w:ascii="Arial" w:hAnsi="Arial"/>
          <w:color w:val="000000"/>
          <w:sz w:val="21"/>
        </w:rPr>
        <w:t>consultar http://127.0.0.1:8060/api-view.html para visualizar la respuesta de clientes.</w:t>
      </w:r>
    </w:p>
    <w:p>
      <w:pPr>
        <w:pStyle w:val="Ttulo2"/>
        <w:keepNext/>
      </w:pPr>
      <w:r>
        <w:t>7.1 Estructura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 w:val="true"/>
        </w:trPr>
        <w:tc>
          <w:tcPr>
            <w:tcW w:type="dxa" w:w="3024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Archivo o carpeta</w:t>
            </w:r>
          </w:p>
        </w:tc>
        <w:tc>
          <w:tcPr>
            <w:tcW w:type="dxa" w:w="5688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server.py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Servidor web y definición de los endpoints REST.</w:t>
            </w:r>
          </w:p>
        </w:tc>
      </w:tr>
      <w:tr>
        <w:tc>
          <w:tcPr>
            <w:tcW w:type="dxa" w:w="302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public/index.html</w:t>
            </w:r>
          </w:p>
        </w:tc>
        <w:tc>
          <w:tcPr>
            <w:tcW w:type="dxa" w:w="568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Interfaz principal del SaaS.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public/styles.css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Presentación visual y diseño responsive.</w:t>
            </w:r>
          </w:p>
        </w:tc>
      </w:tr>
      <w:tr>
        <w:tc>
          <w:tcPr>
            <w:tcW w:type="dxa" w:w="302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public/app.js</w:t>
            </w:r>
          </w:p>
        </w:tc>
        <w:tc>
          <w:tcPr>
            <w:tcW w:type="dxa" w:w="568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Solicitudes Fetch y renderizado de los datos.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public/api-view.html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Vista didáctica de una respuesta JSON.</w:t>
            </w:r>
          </w:p>
        </w:tc>
      </w:tr>
    </w:tbl>
    <w:p>
      <w:pPr>
        <w:pStyle w:val="Heading1"/>
        <w:keepNext/>
      </w:pPr>
      <w:r>
        <w:t>8 Conclusión</w:t>
      </w:r>
    </w:p>
    <w:p>
      <w:pPr>
        <w:spacing w:line="271" w:lineRule="auto" w:after="120"/>
        <w:jc w:val="left"/>
      </w:pPr>
      <w:r>
        <w:rPr>
          <w:rFonts w:ascii="Arial" w:hAnsi="Arial"/>
          <w:color w:val="000000"/>
          <w:sz w:val="22"/>
        </w:rPr>
        <w:t>ServiceHub demuestra una aplicación orientada a servicios mediante una implementación pequeña y funcional. La separación entre interfaz, API y servicios facilita explicar la comunicación HTTP, el intercambio JSON y la reutilización de funciones. La prueba local confirmó que el panel y los cinco endpoints responden correctamente.</w:t>
      </w:r>
    </w:p>
    <w:p>
      <w:pPr>
        <w:pStyle w:val="Heading1"/>
        <w:keepNext/>
      </w:pPr>
      <w:r>
        <w:t>9 Referencias</w:t>
      </w:r>
    </w:p>
    <w:p>
      <w:pPr>
        <w:spacing w:after="60"/>
      </w:pPr>
      <w:r>
        <w:rPr>
          <w:rFonts w:ascii="Arial" w:hAnsi="Arial"/>
          <w:color w:val="000000"/>
          <w:sz w:val="17"/>
        </w:rPr>
        <w:t xml:space="preserve">[1] Repositorio del proyecto ServiceHub. </w:t>
      </w:r>
      <w:hyperlink r:id="rId10">
        <w:r>
          <w:rPr>
            <w:rFonts w:ascii="Arial" w:hAnsi="Arial"/>
            <w:color w:val="287B69"/>
            <w:u w:val="single"/>
            <w:sz w:val="20"/>
          </w:rPr>
          <w:t>Consultar fuente</w:t>
        </w:r>
      </w:hyperlink>
    </w:p>
    <w:p>
      <w:pPr>
        <w:spacing w:after="60"/>
      </w:pPr>
      <w:r>
        <w:rPr>
          <w:rFonts w:ascii="Arial" w:hAnsi="Arial"/>
          <w:color w:val="000000"/>
          <w:sz w:val="17"/>
        </w:rPr>
        <w:t xml:space="preserve">[2] Python. Documentación de http.server. </w:t>
      </w:r>
      <w:hyperlink r:id="rId11">
        <w:r>
          <w:rPr>
            <w:rFonts w:ascii="Arial" w:hAnsi="Arial"/>
            <w:color w:val="287B69"/>
            <w:u w:val="single"/>
            <w:sz w:val="20"/>
          </w:rPr>
          <w:t>Consultar fuente</w:t>
        </w:r>
      </w:hyperlink>
    </w:p>
    <w:p>
      <w:pPr>
        <w:spacing w:after="60"/>
      </w:pPr>
      <w:r>
        <w:rPr>
          <w:rFonts w:ascii="Arial" w:hAnsi="Arial"/>
          <w:color w:val="000000"/>
          <w:sz w:val="17"/>
        </w:rPr>
        <w:t xml:space="preserve">[3] MDN. Fetch API. </w:t>
      </w:r>
      <w:hyperlink r:id="rId12">
        <w:r>
          <w:rPr>
            <w:rFonts w:ascii="Arial" w:hAnsi="Arial"/>
            <w:color w:val="287B69"/>
            <w:u w:val="single"/>
            <w:sz w:val="20"/>
          </w:rPr>
          <w:t>Consultar fuente</w:t>
        </w:r>
      </w:hyperlink>
    </w:p>
    <w:p>
      <w:pPr>
        <w:spacing w:after="60"/>
      </w:pPr>
      <w:r>
        <w:rPr>
          <w:rFonts w:ascii="Arial" w:hAnsi="Arial"/>
          <w:color w:val="000000"/>
          <w:sz w:val="17"/>
        </w:rPr>
        <w:t xml:space="preserve">[4] MDN. Trabajo con JSON. </w:t>
      </w:r>
      <w:hyperlink r:id="rId13">
        <w:r>
          <w:rPr>
            <w:rFonts w:ascii="Arial" w:hAnsi="Arial"/>
            <w:color w:val="287B69"/>
            <w:u w:val="single"/>
            <w:sz w:val="20"/>
          </w:rPr>
          <w:t>Consultar fuente</w:t>
        </w:r>
      </w:hyperlink>
    </w:p>
    <w:sectPr w:rsidR="007C6E08" w:rsidSect="001B14C1">
      <w:footerReference w:type="defaul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A68"/>
        <w:sz w:val="18"/>
      </w:rPr>
      <w:t xml:space="preserve">Kevin Salas Jimarez  |  Aplicaciones Web Progresivas  |  </w:t>
    </w:r>
    <w:r>
      <w:rPr>
        <w:rFonts w:ascii="Arial" w:hAnsi="Arial"/>
        <w:color w:val="5F6A68"/>
        <w:sz w:val="18"/>
      </w:rPr>
      <w:fldChar w:fldCharType="begin"/>
      <w:instrText xml:space="preserve"> PAGE </w:instrText>
      <w:fldChar w:fldCharType="separate"/>
      <w:t>2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A"/>
    <w:rsid w:val="001B14C1"/>
    <w:rsid w:val="007C6E08"/>
    <w:rsid w:val="00BE40BA"/>
    <w:rsid w:val="00CB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214EF6-B269-984B-A011-6AE684181D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BA"/>
    <w:pPr>
      <w:spacing w:after="120" w:line="271" w:lineRule="auto" w:before="0"/>
    </w:pPr>
    <w:rPr>
      <w:rFonts w:eastAsiaTheme="minorEastAsia" w:ascii="Arial" w:hAnsi="Arial"/>
      <w:b w:val="0"/>
      <w:color w:val="000000"/>
      <w:kern w:val="0"/>
      <w:sz w:val="22"/>
      <w:szCs w:val="2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40BA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40B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customStyle="1" w:styleId="Title">
    <w:name w:val="Title"/>
    <w:pPr>
      <w:spacing w:before="0" w:after="320"/>
    </w:pPr>
    <w:rPr>
      <w:rFonts w:ascii="Arial" w:hAnsi="Arial"/>
      <w:b/>
      <w:color w:val="000000"/>
      <w:sz w:val="44"/>
    </w:rPr>
  </w:style>
  <w:style w:type="paragraph" w:customStyle="1" w:styleId="Heading1">
    <w:name w:val="heading 1"/>
    <w:pPr>
      <w:keepNext/>
      <w:spacing w:before="240" w:after="140"/>
    </w:pPr>
    <w:rPr>
      <w:rFonts w:ascii="Arial" w:hAnsi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github.com/KevinJimarez/Aplicaciones/tree/main/06-aplicacion-orientada-servicios-servicehub" TargetMode="External"/><Relationship Id="rId11" Type="http://schemas.openxmlformats.org/officeDocument/2006/relationships/hyperlink" Target="https://docs.python.org/3/library/http.server.html" TargetMode="External"/><Relationship Id="rId12" Type="http://schemas.openxmlformats.org/officeDocument/2006/relationships/hyperlink" Target="https://developer.mozilla.org/en-US/docs/Web/API/Fetch_API" TargetMode="External"/><Relationship Id="rId13" Type="http://schemas.openxmlformats.org/officeDocument/2006/relationships/hyperlink" Target="https://developer.mozilla.org/en-US/docs/Learn_web_development/Core/Scripting/JS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aplicación orientada a servicios ServiceHub</dc:title>
  <dc:subject>Actividad Desarrollo Subproducto No. 6 Aplicación Orientada a Servicios</dc:subject>
  <dc:creator>Kevin Salas Jimarez</dc:creator>
  <cp:keywords>aplicación orientada a servicios, SaaS, REST, API, JSON, Python</cp:keywords>
  <dc:description/>
  <cp:lastModifiedBy>Microsoft Office User</cp:lastModifiedBy>
  <cp:revision>1</cp:revision>
  <dcterms:created xsi:type="dcterms:W3CDTF">2026-09-08T04:23:00Z</dcterms:created>
  <dcterms:modified xsi:type="dcterms:W3CDTF">2026-09-08T04:23:00Z</dcterms:modified>
</cp:coreProperties>
</file>