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D1DD1" w14:textId="796DEBE2" w:rsidR="002E6AD1" w:rsidRDefault="002E6AD1"/>
    <w:p w14:paraId="7CC7E969" w14:textId="194AB26F" w:rsidR="0066587B" w:rsidRPr="0066587B" w:rsidRDefault="008B3C4D">
      <w:pPr>
        <w:rPr>
          <w:b/>
          <w:bCs/>
        </w:rPr>
      </w:pPr>
      <w:r>
        <w:rPr>
          <w:b/>
          <w:bCs/>
        </w:rPr>
        <w:t>Empower</w:t>
      </w:r>
      <w:r w:rsidR="0066587B" w:rsidRPr="0066587B">
        <w:rPr>
          <w:b/>
          <w:bCs/>
        </w:rPr>
        <w:t xml:space="preserve"> deep mutational scanning through machine learning</w:t>
      </w:r>
    </w:p>
    <w:p w14:paraId="210B5275" w14:textId="3CBD46D0" w:rsidR="0066587B" w:rsidRDefault="0066587B">
      <w:r>
        <w:t>Kefan Yang</w:t>
      </w:r>
    </w:p>
    <w:p w14:paraId="44525CC6" w14:textId="7B2F0302" w:rsidR="0066587B" w:rsidRDefault="0066587B">
      <w:r>
        <w:t>PI: John Chaput</w:t>
      </w:r>
    </w:p>
    <w:p w14:paraId="559355D7" w14:textId="7F83106C" w:rsidR="0066587B" w:rsidRPr="0066587B" w:rsidRDefault="0066587B">
      <w:pPr>
        <w:rPr>
          <w:b/>
          <w:bCs/>
        </w:rPr>
      </w:pPr>
      <w:r w:rsidRPr="0066587B">
        <w:rPr>
          <w:b/>
          <w:bCs/>
        </w:rPr>
        <w:t>Introduction</w:t>
      </w:r>
    </w:p>
    <w:p w14:paraId="6E3E47A5" w14:textId="541B824B" w:rsidR="0066587B" w:rsidRDefault="002639DB">
      <w:r>
        <w:t>Deep mutational scanning is a very practical methods for protein evolution.</w:t>
      </w:r>
      <w:r w:rsidR="0066587B">
        <w:t xml:space="preserve"> </w:t>
      </w:r>
    </w:p>
    <w:p w14:paraId="762E9C1F" w14:textId="29C2220B" w:rsidR="0066587B" w:rsidRDefault="0066587B">
      <w:r>
        <w:t xml:space="preserve">However, there are some limitations: first, the library construction methods would have some bias that some of the </w:t>
      </w:r>
      <w:r w:rsidR="00806597">
        <w:t xml:space="preserve">library </w:t>
      </w:r>
      <w:r>
        <w:t xml:space="preserve">members might be ignored from experiment. Second, the number of library members has been limited to </w:t>
      </w:r>
      <w:r w:rsidR="00806597">
        <w:t xml:space="preserve">around 1000 </w:t>
      </w:r>
      <w:r>
        <w:t xml:space="preserve">because of the </w:t>
      </w:r>
      <w:r w:rsidR="00806597">
        <w:t xml:space="preserve">limited </w:t>
      </w:r>
      <w:r>
        <w:t xml:space="preserve">capacity of sequencing and library building. </w:t>
      </w:r>
    </w:p>
    <w:p w14:paraId="17A0BFC3" w14:textId="59358EAF" w:rsidR="00806597" w:rsidRDefault="00806597">
      <w:r>
        <w:t>Machine learning models would facilitate the protein engineering through deep mutational scanning by filling out the missing values with reasonable predictions, figuring out the patterns of existing data and making predictions of different substrates for future experiments.</w:t>
      </w:r>
    </w:p>
    <w:p w14:paraId="0EE5658B" w14:textId="548E6A29" w:rsidR="0066587B" w:rsidRDefault="00396D96">
      <w:r w:rsidRPr="00396D96">
        <w:t>Previously, machine learning algorithm</w:t>
      </w:r>
      <w:r w:rsidR="00964220">
        <w:t>s</w:t>
      </w:r>
      <w:r w:rsidRPr="00396D96">
        <w:t xml:space="preserve"> ha</w:t>
      </w:r>
      <w:r w:rsidR="00964220">
        <w:t>ve</w:t>
      </w:r>
      <w:r w:rsidRPr="00396D96">
        <w:t xml:space="preserve"> been successfully applied to protein engineering for directed evolution.  According to Yang et. al [2], a variety of algorithms exists, but no single algorithm is optimal for all tasks. First, linear regression is commonly used as baseline predictors for more complex models. Second, Classification and regression trees, often used in ensemble methods like random forests and boosted trees, are a strong and efficient baseline, especially for small biological datasets. Third, Kernel methods, such as support vector machines, calculate the similarity between inputs. Forth, Gaussian process models, combine kernel methods with Bayesian learning to produce probabilistic predictions. It’s very suitable for a small dataset (&lt;10^3) and successfully used to predict substrates for enzymatic </w:t>
      </w:r>
      <w:proofErr w:type="gramStart"/>
      <w:r w:rsidRPr="00396D96">
        <w:t>reactions[</w:t>
      </w:r>
      <w:proofErr w:type="gramEnd"/>
      <w:r w:rsidRPr="00396D96">
        <w:t>4]. Last, Deep learning models, being able to extract high-level features from structured inputs, are well suited for large labeled datasets.</w:t>
      </w:r>
    </w:p>
    <w:p w14:paraId="598EC12B" w14:textId="3D796361" w:rsidR="00720C07" w:rsidRPr="00964220" w:rsidRDefault="00964220">
      <w:r>
        <w:t>To have a better fitness and prediction, m</w:t>
      </w:r>
      <w:r w:rsidR="00B53E54">
        <w:t>ultiple models were tested</w:t>
      </w:r>
      <w:r>
        <w:t xml:space="preserve"> in this experiment</w:t>
      </w:r>
      <w:r w:rsidR="00B53E54">
        <w:t>,</w:t>
      </w:r>
      <w:r>
        <w:t xml:space="preserve"> and </w:t>
      </w:r>
      <w:r w:rsidR="00B53E54">
        <w:t xml:space="preserve">best models were used to predict the missing enrichment value. </w:t>
      </w:r>
      <w:r>
        <w:t xml:space="preserve"> </w:t>
      </w:r>
    </w:p>
    <w:p w14:paraId="18062F69" w14:textId="14353DC1" w:rsidR="002639DB" w:rsidRDefault="00E71063">
      <w:pPr>
        <w:rPr>
          <w:b/>
          <w:bCs/>
        </w:rPr>
      </w:pPr>
      <w:r w:rsidRPr="00E71063">
        <w:rPr>
          <w:b/>
          <w:bCs/>
        </w:rPr>
        <w:t xml:space="preserve">Results </w:t>
      </w:r>
    </w:p>
    <w:p w14:paraId="1F691811" w14:textId="77777777" w:rsidR="00CF25DD" w:rsidRDefault="00CF25DD">
      <w:pPr>
        <w:rPr>
          <w:b/>
          <w:bCs/>
        </w:rPr>
      </w:pPr>
      <w:r w:rsidRPr="00CF25DD">
        <w:rPr>
          <w:b/>
          <w:bCs/>
        </w:rPr>
        <w:t xml:space="preserve">Training and validation </w:t>
      </w:r>
    </w:p>
    <w:p w14:paraId="13FA9A37" w14:textId="1D3F45E5" w:rsidR="002B081E" w:rsidRDefault="003816E6">
      <w:r>
        <w:t xml:space="preserve">After deep mutational scanning experiment for TNA engineered polymerase, the variants were divided into two groups (“enriched” and “depleted”) for classification. The dataset contains 912 variants. To have enough confidences, variants that have no more than 10 redundancies will not be considered in the table. </w:t>
      </w:r>
      <w:proofErr w:type="gramStart"/>
      <w:r>
        <w:t>Thus</w:t>
      </w:r>
      <w:proofErr w:type="gramEnd"/>
      <w:r>
        <w:t xml:space="preserve"> there are 886 qualified samples and 26 missing samples. </w:t>
      </w:r>
    </w:p>
    <w:p w14:paraId="00C0B614" w14:textId="418ABF98" w:rsidR="00076562" w:rsidRPr="003816E6" w:rsidRDefault="00076562">
      <w:r w:rsidRPr="00076562">
        <w:t>The input features</w:t>
      </w:r>
      <w:r>
        <w:t xml:space="preserve"> include position information using one-hot-encoding, T-scale </w:t>
      </w:r>
      <w:r w:rsidR="003F6370">
        <w:t>descriptors of wild-type amino acids and variants amino acids information.</w:t>
      </w:r>
    </w:p>
    <w:p w14:paraId="6927EA4C" w14:textId="61D8348D" w:rsidR="002639DB" w:rsidRDefault="002639DB">
      <w:pPr>
        <w:rPr>
          <w:noProof/>
        </w:rPr>
      </w:pPr>
      <w:r w:rsidRPr="002639DB">
        <w:rPr>
          <w:noProof/>
        </w:rPr>
        <w:lastRenderedPageBreak/>
        <w:drawing>
          <wp:inline distT="0" distB="0" distL="0" distR="0" wp14:anchorId="7610BC59" wp14:editId="693621FE">
            <wp:extent cx="1804351" cy="31841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5954" cy="3204625"/>
                    </a:xfrm>
                    <a:prstGeom prst="rect">
                      <a:avLst/>
                    </a:prstGeom>
                    <a:noFill/>
                    <a:ln>
                      <a:noFill/>
                    </a:ln>
                  </pic:spPr>
                </pic:pic>
              </a:graphicData>
            </a:graphic>
          </wp:inline>
        </w:drawing>
      </w:r>
      <w:r w:rsidR="003F6370" w:rsidRPr="003F6370">
        <w:rPr>
          <w:noProof/>
        </w:rPr>
        <w:t xml:space="preserve"> </w:t>
      </w:r>
      <w:r w:rsidR="003F6370" w:rsidRPr="009733C1">
        <w:rPr>
          <w:noProof/>
        </w:rPr>
        <w:drawing>
          <wp:inline distT="0" distB="0" distL="0" distR="0" wp14:anchorId="54BB4963" wp14:editId="3C62407F">
            <wp:extent cx="3378200" cy="195937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964" r="912"/>
                    <a:stretch/>
                  </pic:blipFill>
                  <pic:spPr bwMode="auto">
                    <a:xfrm>
                      <a:off x="0" y="0"/>
                      <a:ext cx="3387967" cy="1965039"/>
                    </a:xfrm>
                    <a:prstGeom prst="rect">
                      <a:avLst/>
                    </a:prstGeom>
                    <a:ln>
                      <a:noFill/>
                    </a:ln>
                    <a:extLst>
                      <a:ext uri="{53640926-AAD7-44D8-BBD7-CCE9431645EC}">
                        <a14:shadowObscured xmlns:a14="http://schemas.microsoft.com/office/drawing/2010/main"/>
                      </a:ext>
                    </a:extLst>
                  </pic:spPr>
                </pic:pic>
              </a:graphicData>
            </a:graphic>
          </wp:inline>
        </w:drawing>
      </w:r>
    </w:p>
    <w:p w14:paraId="3E64EC53" w14:textId="34DE233C" w:rsidR="003F6370" w:rsidRDefault="003F6370">
      <w:pPr>
        <w:rPr>
          <w:noProof/>
        </w:rPr>
      </w:pPr>
      <w:r w:rsidRPr="003F6370">
        <w:rPr>
          <w:b/>
          <w:bCs/>
          <w:noProof/>
        </w:rPr>
        <w:t>Figure 1.</w:t>
      </w:r>
      <w:r>
        <w:rPr>
          <w:noProof/>
        </w:rPr>
        <w:t xml:space="preserve"> TNA dataset. A) deep mutional scanning table for classificaiton. Green spots are the missing data, blue spots are enriched group while white spots are depleted group. B) distribution of log enrichment data.</w:t>
      </w:r>
    </w:p>
    <w:p w14:paraId="045247FA" w14:textId="77777777" w:rsidR="00BE70F8" w:rsidRDefault="00BE70F8">
      <w:pPr>
        <w:rPr>
          <w:rFonts w:ascii="Arial" w:hAnsi="Arial" w:cs="Arial"/>
          <w:b/>
          <w:bCs/>
          <w:color w:val="222222"/>
          <w:sz w:val="21"/>
          <w:szCs w:val="21"/>
          <w:shd w:val="clear" w:color="auto" w:fill="FFFFFF"/>
        </w:rPr>
      </w:pPr>
    </w:p>
    <w:p w14:paraId="09AF2080" w14:textId="6B19AE99" w:rsidR="00BE70F8" w:rsidRDefault="00BE70F8">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Correlation cluster heatmaps</w:t>
      </w:r>
    </w:p>
    <w:p w14:paraId="25A2C313" w14:textId="639FEF60" w:rsidR="003F6370" w:rsidRDefault="00BE70F8">
      <w:r w:rsidRPr="00BE70F8">
        <w:rPr>
          <w:rFonts w:ascii="Arial" w:hAnsi="Arial" w:cs="Arial"/>
          <w:color w:val="222222"/>
          <w:sz w:val="21"/>
          <w:szCs w:val="21"/>
          <w:shd w:val="clear" w:color="auto" w:fill="FFFFFF"/>
        </w:rPr>
        <w:t>Cluster heatmaps are commonly used in biology and related fields to reveal hierarchical clusters in data matrices. Heatmaps visualize a data matrix by drawing a rectangular grid corresponding to rows and columns in the matrix, and coloring</w:t>
      </w:r>
      <w:r>
        <w:rPr>
          <w:rFonts w:ascii="Arial" w:hAnsi="Arial" w:cs="Arial"/>
          <w:color w:val="222222"/>
          <w:sz w:val="21"/>
          <w:szCs w:val="21"/>
          <w:shd w:val="clear" w:color="auto" w:fill="FFFFFF"/>
        </w:rPr>
        <w:t xml:space="preserve"> the cells by their values in the data matrix.</w:t>
      </w:r>
    </w:p>
    <w:p w14:paraId="23398E97" w14:textId="14589974" w:rsidR="00BE70F8" w:rsidRDefault="00BE70F8">
      <w:r>
        <w:t xml:space="preserve">To have a deeper understanding of the dataset, </w:t>
      </w:r>
      <w:r w:rsidRPr="00BE70F8">
        <w:t>Pearson correlation coefficient</w:t>
      </w:r>
      <w:r>
        <w:t xml:space="preserve"> between each column was calculated. </w:t>
      </w:r>
      <w:r w:rsidR="00720C07">
        <w:t>The matrix was clustered and made into heatmaps.</w:t>
      </w:r>
    </w:p>
    <w:p w14:paraId="2603AE84" w14:textId="6B7AAFC2" w:rsidR="00720C07" w:rsidRDefault="00720C07">
      <w:r>
        <w:t xml:space="preserve">Correlations of position were shown in </w:t>
      </w:r>
      <w:r w:rsidRPr="00720C07">
        <w:rPr>
          <w:b/>
          <w:bCs/>
        </w:rPr>
        <w:t>Figure 2a</w:t>
      </w:r>
      <w:r>
        <w:t xml:space="preserve">. Some positions keep the same pace on the same single mutational walk. And there are about 4~5 clusters in total. </w:t>
      </w:r>
      <w:proofErr w:type="gramStart"/>
      <w:r>
        <w:t>Also</w:t>
      </w:r>
      <w:proofErr w:type="gramEnd"/>
      <w:r>
        <w:t xml:space="preserve"> correlations of amino acids were shown in </w:t>
      </w:r>
      <w:r w:rsidRPr="00720C07">
        <w:rPr>
          <w:b/>
          <w:bCs/>
        </w:rPr>
        <w:t>Figure 2b</w:t>
      </w:r>
      <w:r>
        <w:t xml:space="preserve">.  amino acids substitution correlation is unique and different from the </w:t>
      </w:r>
      <w:r w:rsidRPr="00720C07">
        <w:t>well-known substitution matrix BLOSUM62</w:t>
      </w:r>
      <w:r>
        <w:t>. Probably because it’s the specific protein region and the dataset is comparably small.</w:t>
      </w:r>
    </w:p>
    <w:p w14:paraId="05733C4E" w14:textId="77777777" w:rsidR="00BE70F8" w:rsidRDefault="00BE70F8" w:rsidP="00BE70F8">
      <w:r>
        <w:rPr>
          <w:noProof/>
        </w:rPr>
        <w:lastRenderedPageBreak/>
        <w:drawing>
          <wp:inline distT="0" distB="0" distL="0" distR="0" wp14:anchorId="30DD288B" wp14:editId="2F693CC8">
            <wp:extent cx="2561657" cy="250637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005" cy="2515521"/>
                    </a:xfrm>
                    <a:prstGeom prst="rect">
                      <a:avLst/>
                    </a:prstGeom>
                    <a:noFill/>
                    <a:ln>
                      <a:noFill/>
                    </a:ln>
                  </pic:spPr>
                </pic:pic>
              </a:graphicData>
            </a:graphic>
          </wp:inline>
        </w:drawing>
      </w:r>
      <w:r w:rsidRPr="000D360A">
        <w:t xml:space="preserve"> </w:t>
      </w:r>
      <w:r>
        <w:rPr>
          <w:noProof/>
        </w:rPr>
        <w:drawing>
          <wp:inline distT="0" distB="0" distL="0" distR="0" wp14:anchorId="734D87CA" wp14:editId="005F4700">
            <wp:extent cx="2742601" cy="2682240"/>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277" cy="2686813"/>
                    </a:xfrm>
                    <a:prstGeom prst="rect">
                      <a:avLst/>
                    </a:prstGeom>
                    <a:noFill/>
                    <a:ln>
                      <a:noFill/>
                    </a:ln>
                  </pic:spPr>
                </pic:pic>
              </a:graphicData>
            </a:graphic>
          </wp:inline>
        </w:drawing>
      </w:r>
    </w:p>
    <w:p w14:paraId="28A96422" w14:textId="0D7D6490" w:rsidR="00BE70F8" w:rsidRDefault="00BE70F8">
      <w:r w:rsidRPr="00BE70F8">
        <w:rPr>
          <w:b/>
          <w:bCs/>
        </w:rPr>
        <w:t>Figure 2.</w:t>
      </w:r>
      <w:r>
        <w:t xml:space="preserve"> Correlation shown by </w:t>
      </w:r>
      <w:r w:rsidRPr="00BE70F8">
        <w:t>cluster</w:t>
      </w:r>
      <w:r>
        <w:t xml:space="preserve"> heat</w:t>
      </w:r>
      <w:r w:rsidRPr="00BE70F8">
        <w:t>map</w:t>
      </w:r>
      <w:r>
        <w:t xml:space="preserve">. A) position based cluster heatmap. B) amino </w:t>
      </w:r>
      <w:proofErr w:type="gramStart"/>
      <w:r>
        <w:t>acids based</w:t>
      </w:r>
      <w:proofErr w:type="gramEnd"/>
      <w:r>
        <w:t xml:space="preserve"> cluster heatmap.</w:t>
      </w:r>
    </w:p>
    <w:p w14:paraId="1E879054" w14:textId="51B899D7" w:rsidR="00BE70F8" w:rsidRDefault="00BE70F8"/>
    <w:p w14:paraId="31F2B735" w14:textId="4E2FB357" w:rsidR="00BE70F8" w:rsidRPr="00BE70F8" w:rsidRDefault="00BE70F8">
      <w:pPr>
        <w:rPr>
          <w:b/>
          <w:bCs/>
        </w:rPr>
      </w:pPr>
      <w:r w:rsidRPr="00BE70F8">
        <w:rPr>
          <w:b/>
          <w:bCs/>
        </w:rPr>
        <w:t>Model performance</w:t>
      </w:r>
    </w:p>
    <w:p w14:paraId="05728190" w14:textId="64C869A6" w:rsidR="002639DB" w:rsidRDefault="003816E6">
      <w:r>
        <w:t xml:space="preserve">A </w:t>
      </w:r>
      <w:r w:rsidR="005F5232">
        <w:t>variety</w:t>
      </w:r>
      <w:r>
        <w:t xml:space="preserve"> of machine learning models were employed to predict missing samples and find out patterns for the deep mutational scanning experiment.</w:t>
      </w:r>
      <w:r w:rsidR="005F5232">
        <w:t xml:space="preserve"> Random forest (RF) </w:t>
      </w:r>
      <w:proofErr w:type="spellStart"/>
      <w:r w:rsidR="005F5232">
        <w:t>classifer</w:t>
      </w:r>
      <w:proofErr w:type="spellEnd"/>
      <w:r w:rsidR="007708F9">
        <w:t xml:space="preserve">, </w:t>
      </w:r>
      <w:r w:rsidR="007708F9" w:rsidRPr="007708F9">
        <w:t>Multilayer perceptron</w:t>
      </w:r>
      <w:r w:rsidR="007708F9">
        <w:t xml:space="preserve"> (MLP) classifier, boosting classifier and </w:t>
      </w:r>
      <w:proofErr w:type="spellStart"/>
      <w:r w:rsidR="007708F9">
        <w:t>GassianNB</w:t>
      </w:r>
      <w:proofErr w:type="spellEnd"/>
      <w:r w:rsidR="007708F9">
        <w:t xml:space="preserve"> classifier were trained by TNA dataset. </w:t>
      </w:r>
    </w:p>
    <w:p w14:paraId="09CD038D" w14:textId="488A56C8" w:rsidR="00755F1C" w:rsidRDefault="00755F1C" w:rsidP="00755F1C">
      <w:r w:rsidRPr="00755F1C">
        <w:t xml:space="preserve">The performance of the methods was assessed by a 10- fold cross validation on the </w:t>
      </w:r>
      <w:r>
        <w:t>TNA dataset. The classifiers of RF and SVM yielded a similar overall accuracy (Q2) of</w:t>
      </w:r>
      <w:r w:rsidR="005F4BD5">
        <w:t xml:space="preserve"> </w:t>
      </w:r>
      <w:r>
        <w:t>the</w:t>
      </w:r>
      <w:r w:rsidR="005F4BD5">
        <w:t xml:space="preserve"> </w:t>
      </w:r>
      <w:r w:rsidR="005F4BD5">
        <w:rPr>
          <w:rFonts w:hint="eastAsia"/>
        </w:rPr>
        <w:t>TNA</w:t>
      </w:r>
      <w:r w:rsidR="005F4BD5">
        <w:t xml:space="preserve"> </w:t>
      </w:r>
      <w:r>
        <w:t>dataset</w:t>
      </w:r>
      <w:r w:rsidR="007708F9">
        <w:t>.</w:t>
      </w:r>
      <w:r w:rsidR="00CF12FC">
        <w:t xml:space="preserve"> Random forest outperformed in accuracy, F1-score and MCC to the other models. </w:t>
      </w:r>
      <w:r w:rsidR="00CF12FC" w:rsidRPr="00CF12FC">
        <w:t xml:space="preserve">The better performance of the RF classifier was probably due to the imbalance of the two classes in the </w:t>
      </w:r>
      <w:r w:rsidR="00CF12FC">
        <w:t xml:space="preserve">TNA </w:t>
      </w:r>
      <w:r w:rsidR="00CF12FC" w:rsidRPr="00CF12FC">
        <w:t xml:space="preserve">dataset and may indicate that the RF algorithm was better at accommodating this imbalance than </w:t>
      </w:r>
      <w:r w:rsidR="00CF12FC">
        <w:t>the rest of models</w:t>
      </w:r>
      <w:r w:rsidR="00CF12FC" w:rsidRPr="00CF12FC">
        <w:t>. To further investigate the robustness of the classifiers, receiver operating characteristic</w:t>
      </w:r>
      <w:r w:rsidR="00CF12FC">
        <w:t xml:space="preserve"> (ROC)</w:t>
      </w:r>
      <w:r w:rsidR="00CF12FC" w:rsidRPr="00CF12FC">
        <w:t xml:space="preserve"> curves were plotted based on 10-fold cross validation tests on the </w:t>
      </w:r>
      <w:r w:rsidR="00CF12FC">
        <w:t>TNA dataset</w:t>
      </w:r>
      <w:r w:rsidR="00CF12FC" w:rsidRPr="00CF12FC">
        <w:t xml:space="preserve"> (Figure </w:t>
      </w:r>
      <w:r w:rsidR="00CF12FC">
        <w:t>2</w:t>
      </w:r>
      <w:r w:rsidR="00CF12FC" w:rsidRPr="00CF12FC">
        <w:t xml:space="preserve">). The values for the area under the curve for the </w:t>
      </w:r>
      <w:r w:rsidR="00CF12FC">
        <w:t>RF,</w:t>
      </w:r>
      <w:r w:rsidR="00CF25DD">
        <w:t xml:space="preserve"> MLP, Boosting and </w:t>
      </w:r>
      <w:proofErr w:type="spellStart"/>
      <w:r w:rsidR="00CF25DD" w:rsidRPr="00CF25DD">
        <w:t>GaussianNB</w:t>
      </w:r>
      <w:proofErr w:type="spellEnd"/>
      <w:r w:rsidR="00CF12FC" w:rsidRPr="00CF12FC">
        <w:t xml:space="preserve"> classifiers were 0.8</w:t>
      </w:r>
      <w:r w:rsidR="00CF12FC">
        <w:t xml:space="preserve">5, </w:t>
      </w:r>
      <w:r w:rsidR="00CF12FC" w:rsidRPr="00CF12FC">
        <w:t>0.</w:t>
      </w:r>
      <w:r w:rsidR="00CF12FC">
        <w:t>74, 0.80</w:t>
      </w:r>
      <w:r w:rsidR="00CF12FC" w:rsidRPr="00CF12FC">
        <w:t xml:space="preserve"> and 0.</w:t>
      </w:r>
      <w:r w:rsidR="00CF12FC">
        <w:t>39</w:t>
      </w:r>
      <w:r w:rsidR="00CF12FC" w:rsidRPr="00CF12FC">
        <w:t xml:space="preserve">, respectively. These results indicate that the RF classifiers could be used to predict which mutations were </w:t>
      </w:r>
      <w:r w:rsidR="00CF25DD">
        <w:t xml:space="preserve">beneficial </w:t>
      </w:r>
      <w:r w:rsidR="00CF12FC" w:rsidRPr="00CF12FC">
        <w:t xml:space="preserve">and that the RF classifier was a better performer than the </w:t>
      </w:r>
      <w:r w:rsidR="00CF25DD">
        <w:t>other models.</w:t>
      </w:r>
    </w:p>
    <w:p w14:paraId="7E30082D" w14:textId="0F82E8CD" w:rsidR="00152656" w:rsidRDefault="00152656" w:rsidP="00755F1C">
      <w:r>
        <w:t xml:space="preserve">Also, the confusion matrix shows that random forest model performs best. It has very high precision and recall that the predictions are very faithful, shown in </w:t>
      </w:r>
      <w:r w:rsidRPr="00152656">
        <w:rPr>
          <w:b/>
          <w:bCs/>
        </w:rPr>
        <w:t xml:space="preserve">Figure </w:t>
      </w:r>
      <w:r>
        <w:rPr>
          <w:b/>
          <w:bCs/>
        </w:rPr>
        <w:t>4</w:t>
      </w:r>
      <w:r>
        <w:t xml:space="preserve">. </w:t>
      </w:r>
    </w:p>
    <w:p w14:paraId="2FF3752B" w14:textId="241FEBB6" w:rsidR="005F4BD5" w:rsidRPr="00CF12FC" w:rsidRDefault="00CF12FC" w:rsidP="00755F1C">
      <w:pPr>
        <w:rPr>
          <w:b/>
          <w:bCs/>
        </w:rPr>
      </w:pPr>
      <w:r w:rsidRPr="00CF12FC">
        <w:rPr>
          <w:b/>
          <w:bCs/>
        </w:rPr>
        <w:t>Table 1: Classification performance on the TNA dataset</w:t>
      </w:r>
    </w:p>
    <w:tbl>
      <w:tblPr>
        <w:tblW w:w="5961" w:type="dxa"/>
        <w:jc w:val="center"/>
        <w:tblLook w:val="04A0" w:firstRow="1" w:lastRow="0" w:firstColumn="1" w:lastColumn="0" w:noHBand="0" w:noVBand="1"/>
      </w:tblPr>
      <w:tblGrid>
        <w:gridCol w:w="1820"/>
        <w:gridCol w:w="1727"/>
        <w:gridCol w:w="1166"/>
        <w:gridCol w:w="1248"/>
      </w:tblGrid>
      <w:tr w:rsidR="005F4BD5" w:rsidRPr="005F4BD5" w14:paraId="1DA66265" w14:textId="77777777" w:rsidTr="003C19AA">
        <w:trPr>
          <w:trHeight w:val="31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961C7"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Method</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63E8FE2F" w14:textId="5787BB5B"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Accuracy</w:t>
            </w:r>
            <w:r>
              <w:rPr>
                <w:rFonts w:ascii="Calibri" w:eastAsia="Times New Roman" w:hAnsi="Calibri" w:cs="Calibri"/>
                <w:color w:val="000000"/>
                <w:sz w:val="24"/>
                <w:szCs w:val="24"/>
              </w:rPr>
              <w:t xml:space="preserve"> (Q2)</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7C6C4AAE"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F1-score</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6179EDD8"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MCC</w:t>
            </w:r>
          </w:p>
        </w:tc>
      </w:tr>
      <w:tr w:rsidR="005F4BD5" w:rsidRPr="005F4BD5" w14:paraId="41D0D5D0" w14:textId="77777777" w:rsidTr="003C19AA">
        <w:trPr>
          <w:trHeight w:val="31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31977E3"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Random Forest</w:t>
            </w:r>
          </w:p>
        </w:tc>
        <w:tc>
          <w:tcPr>
            <w:tcW w:w="1727" w:type="dxa"/>
            <w:tcBorders>
              <w:top w:val="nil"/>
              <w:left w:val="nil"/>
              <w:bottom w:val="single" w:sz="4" w:space="0" w:color="auto"/>
              <w:right w:val="single" w:sz="4" w:space="0" w:color="auto"/>
            </w:tcBorders>
            <w:shd w:val="clear" w:color="auto" w:fill="auto"/>
            <w:noWrap/>
            <w:vAlign w:val="bottom"/>
            <w:hideMark/>
          </w:tcPr>
          <w:p w14:paraId="531905F9"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0.85 (+/- 0.07)</w:t>
            </w:r>
          </w:p>
        </w:tc>
        <w:tc>
          <w:tcPr>
            <w:tcW w:w="1166" w:type="dxa"/>
            <w:tcBorders>
              <w:top w:val="nil"/>
              <w:left w:val="nil"/>
              <w:bottom w:val="single" w:sz="4" w:space="0" w:color="auto"/>
              <w:right w:val="single" w:sz="4" w:space="0" w:color="auto"/>
            </w:tcBorders>
            <w:shd w:val="clear" w:color="auto" w:fill="auto"/>
            <w:noWrap/>
            <w:vAlign w:val="bottom"/>
            <w:hideMark/>
          </w:tcPr>
          <w:p w14:paraId="0206F861"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0.84</w:t>
            </w:r>
          </w:p>
        </w:tc>
        <w:tc>
          <w:tcPr>
            <w:tcW w:w="1248" w:type="dxa"/>
            <w:tcBorders>
              <w:top w:val="nil"/>
              <w:left w:val="nil"/>
              <w:bottom w:val="single" w:sz="4" w:space="0" w:color="auto"/>
              <w:right w:val="single" w:sz="4" w:space="0" w:color="auto"/>
            </w:tcBorders>
            <w:shd w:val="clear" w:color="auto" w:fill="auto"/>
            <w:noWrap/>
            <w:vAlign w:val="bottom"/>
            <w:hideMark/>
          </w:tcPr>
          <w:p w14:paraId="60734953"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0.59879</w:t>
            </w:r>
          </w:p>
        </w:tc>
      </w:tr>
      <w:tr w:rsidR="005F4BD5" w:rsidRPr="005F4BD5" w14:paraId="018E2CED" w14:textId="77777777" w:rsidTr="003C19AA">
        <w:trPr>
          <w:trHeight w:val="31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3A7632F"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MLP</w:t>
            </w:r>
          </w:p>
        </w:tc>
        <w:tc>
          <w:tcPr>
            <w:tcW w:w="1727" w:type="dxa"/>
            <w:tcBorders>
              <w:top w:val="nil"/>
              <w:left w:val="nil"/>
              <w:bottom w:val="single" w:sz="4" w:space="0" w:color="auto"/>
              <w:right w:val="single" w:sz="4" w:space="0" w:color="auto"/>
            </w:tcBorders>
            <w:shd w:val="clear" w:color="auto" w:fill="auto"/>
            <w:noWrap/>
            <w:vAlign w:val="bottom"/>
            <w:hideMark/>
          </w:tcPr>
          <w:p w14:paraId="4794B4A7"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0.75 (+/- 0.06)</w:t>
            </w:r>
          </w:p>
        </w:tc>
        <w:tc>
          <w:tcPr>
            <w:tcW w:w="1166" w:type="dxa"/>
            <w:tcBorders>
              <w:top w:val="nil"/>
              <w:left w:val="nil"/>
              <w:bottom w:val="single" w:sz="4" w:space="0" w:color="auto"/>
              <w:right w:val="single" w:sz="4" w:space="0" w:color="auto"/>
            </w:tcBorders>
            <w:shd w:val="clear" w:color="auto" w:fill="auto"/>
            <w:noWrap/>
            <w:vAlign w:val="bottom"/>
            <w:hideMark/>
          </w:tcPr>
          <w:p w14:paraId="2EE33573"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0.78</w:t>
            </w:r>
          </w:p>
        </w:tc>
        <w:tc>
          <w:tcPr>
            <w:tcW w:w="1248" w:type="dxa"/>
            <w:tcBorders>
              <w:top w:val="nil"/>
              <w:left w:val="nil"/>
              <w:bottom w:val="single" w:sz="4" w:space="0" w:color="auto"/>
              <w:right w:val="single" w:sz="4" w:space="0" w:color="auto"/>
            </w:tcBorders>
            <w:shd w:val="clear" w:color="auto" w:fill="auto"/>
            <w:noWrap/>
            <w:vAlign w:val="bottom"/>
            <w:hideMark/>
          </w:tcPr>
          <w:p w14:paraId="5D863AE4"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0.357795</w:t>
            </w:r>
          </w:p>
        </w:tc>
      </w:tr>
      <w:tr w:rsidR="005F4BD5" w:rsidRPr="005F4BD5" w14:paraId="607F6DCC" w14:textId="77777777" w:rsidTr="003C19AA">
        <w:trPr>
          <w:trHeight w:val="31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65E2962"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Boosting</w:t>
            </w:r>
          </w:p>
        </w:tc>
        <w:tc>
          <w:tcPr>
            <w:tcW w:w="1727" w:type="dxa"/>
            <w:tcBorders>
              <w:top w:val="nil"/>
              <w:left w:val="nil"/>
              <w:bottom w:val="single" w:sz="4" w:space="0" w:color="auto"/>
              <w:right w:val="single" w:sz="4" w:space="0" w:color="auto"/>
            </w:tcBorders>
            <w:shd w:val="clear" w:color="auto" w:fill="auto"/>
            <w:noWrap/>
            <w:vAlign w:val="bottom"/>
            <w:hideMark/>
          </w:tcPr>
          <w:p w14:paraId="256671AA"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0.79 (+/- 0.06)</w:t>
            </w:r>
          </w:p>
        </w:tc>
        <w:tc>
          <w:tcPr>
            <w:tcW w:w="1166" w:type="dxa"/>
            <w:tcBorders>
              <w:top w:val="nil"/>
              <w:left w:val="nil"/>
              <w:bottom w:val="single" w:sz="4" w:space="0" w:color="auto"/>
              <w:right w:val="single" w:sz="4" w:space="0" w:color="auto"/>
            </w:tcBorders>
            <w:shd w:val="clear" w:color="auto" w:fill="auto"/>
            <w:noWrap/>
            <w:vAlign w:val="bottom"/>
            <w:hideMark/>
          </w:tcPr>
          <w:p w14:paraId="66235CA0"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0.82</w:t>
            </w:r>
          </w:p>
        </w:tc>
        <w:tc>
          <w:tcPr>
            <w:tcW w:w="1248" w:type="dxa"/>
            <w:tcBorders>
              <w:top w:val="nil"/>
              <w:left w:val="nil"/>
              <w:bottom w:val="single" w:sz="4" w:space="0" w:color="auto"/>
              <w:right w:val="single" w:sz="4" w:space="0" w:color="auto"/>
            </w:tcBorders>
            <w:shd w:val="clear" w:color="auto" w:fill="auto"/>
            <w:noWrap/>
            <w:vAlign w:val="bottom"/>
            <w:hideMark/>
          </w:tcPr>
          <w:p w14:paraId="75A5461B"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0.455485</w:t>
            </w:r>
          </w:p>
        </w:tc>
      </w:tr>
      <w:tr w:rsidR="005F4BD5" w:rsidRPr="005F4BD5" w14:paraId="68E78408" w14:textId="77777777" w:rsidTr="003C19AA">
        <w:trPr>
          <w:trHeight w:val="31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3A40BD8" w14:textId="77777777" w:rsidR="005F4BD5" w:rsidRPr="005F4BD5" w:rsidRDefault="005F4BD5" w:rsidP="005F4BD5">
            <w:pPr>
              <w:spacing w:after="0" w:line="240" w:lineRule="auto"/>
              <w:rPr>
                <w:rFonts w:ascii="Calibri" w:eastAsia="Times New Roman" w:hAnsi="Calibri" w:cs="Calibri"/>
                <w:color w:val="000000"/>
                <w:sz w:val="24"/>
                <w:szCs w:val="24"/>
              </w:rPr>
            </w:pPr>
            <w:proofErr w:type="spellStart"/>
            <w:r w:rsidRPr="005F4BD5">
              <w:rPr>
                <w:rFonts w:ascii="Calibri" w:eastAsia="Times New Roman" w:hAnsi="Calibri" w:cs="Calibri"/>
                <w:color w:val="000000"/>
                <w:sz w:val="24"/>
                <w:szCs w:val="24"/>
              </w:rPr>
              <w:t>GaussianNB</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1767240E" w14:textId="77777777" w:rsidR="005F4BD5" w:rsidRPr="005F4BD5" w:rsidRDefault="005F4BD5" w:rsidP="005F4BD5">
            <w:pPr>
              <w:spacing w:after="0" w:line="240" w:lineRule="auto"/>
              <w:rPr>
                <w:rFonts w:ascii="Calibri" w:eastAsia="Times New Roman" w:hAnsi="Calibri" w:cs="Calibri"/>
                <w:color w:val="000000"/>
                <w:sz w:val="24"/>
                <w:szCs w:val="24"/>
              </w:rPr>
            </w:pPr>
            <w:r w:rsidRPr="005F4BD5">
              <w:rPr>
                <w:rFonts w:ascii="Calibri" w:eastAsia="Times New Roman" w:hAnsi="Calibri" w:cs="Calibri"/>
                <w:color w:val="000000"/>
                <w:sz w:val="24"/>
                <w:szCs w:val="24"/>
              </w:rPr>
              <w:t>0.41 (+/- 0.04)</w:t>
            </w:r>
          </w:p>
        </w:tc>
        <w:tc>
          <w:tcPr>
            <w:tcW w:w="1166" w:type="dxa"/>
            <w:tcBorders>
              <w:top w:val="nil"/>
              <w:left w:val="nil"/>
              <w:bottom w:val="single" w:sz="4" w:space="0" w:color="auto"/>
              <w:right w:val="single" w:sz="4" w:space="0" w:color="auto"/>
            </w:tcBorders>
            <w:shd w:val="clear" w:color="auto" w:fill="auto"/>
            <w:noWrap/>
            <w:vAlign w:val="bottom"/>
            <w:hideMark/>
          </w:tcPr>
          <w:p w14:paraId="6ADEE49B"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0.44</w:t>
            </w:r>
          </w:p>
        </w:tc>
        <w:tc>
          <w:tcPr>
            <w:tcW w:w="1248" w:type="dxa"/>
            <w:tcBorders>
              <w:top w:val="nil"/>
              <w:left w:val="nil"/>
              <w:bottom w:val="single" w:sz="4" w:space="0" w:color="auto"/>
              <w:right w:val="single" w:sz="4" w:space="0" w:color="auto"/>
            </w:tcBorders>
            <w:shd w:val="clear" w:color="auto" w:fill="auto"/>
            <w:noWrap/>
            <w:vAlign w:val="bottom"/>
            <w:hideMark/>
          </w:tcPr>
          <w:p w14:paraId="03F4FF01" w14:textId="77777777" w:rsidR="005F4BD5" w:rsidRPr="005F4BD5" w:rsidRDefault="005F4BD5" w:rsidP="005F4BD5">
            <w:pPr>
              <w:spacing w:after="0" w:line="240" w:lineRule="auto"/>
              <w:jc w:val="right"/>
              <w:rPr>
                <w:rFonts w:ascii="Calibri" w:eastAsia="Times New Roman" w:hAnsi="Calibri" w:cs="Calibri"/>
                <w:color w:val="000000"/>
                <w:sz w:val="24"/>
                <w:szCs w:val="24"/>
              </w:rPr>
            </w:pPr>
            <w:r w:rsidRPr="005F4BD5">
              <w:rPr>
                <w:rFonts w:ascii="Calibri" w:eastAsia="Times New Roman" w:hAnsi="Calibri" w:cs="Calibri"/>
                <w:color w:val="000000"/>
                <w:sz w:val="24"/>
                <w:szCs w:val="24"/>
              </w:rPr>
              <w:t>-0.12006</w:t>
            </w:r>
          </w:p>
        </w:tc>
      </w:tr>
    </w:tbl>
    <w:p w14:paraId="7C7FDFE6" w14:textId="50D6372F" w:rsidR="005F4BD5" w:rsidRDefault="005F4BD5" w:rsidP="00755F1C"/>
    <w:p w14:paraId="1A5B8CF5" w14:textId="5C209E4F" w:rsidR="003755E9" w:rsidRDefault="003755E9">
      <w:r>
        <w:rPr>
          <w:noProof/>
        </w:rPr>
        <w:drawing>
          <wp:inline distT="0" distB="0" distL="0" distR="0" wp14:anchorId="02B1D8A1" wp14:editId="01CDF179">
            <wp:extent cx="1878330" cy="18534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4780" cy="1859811"/>
                    </a:xfrm>
                    <a:prstGeom prst="rect">
                      <a:avLst/>
                    </a:prstGeom>
                    <a:noFill/>
                    <a:ln>
                      <a:noFill/>
                    </a:ln>
                  </pic:spPr>
                </pic:pic>
              </a:graphicData>
            </a:graphic>
          </wp:inline>
        </w:drawing>
      </w:r>
      <w:r w:rsidR="00CF12FC" w:rsidRPr="00CF12FC">
        <w:rPr>
          <w:noProof/>
        </w:rPr>
        <w:t xml:space="preserve"> </w:t>
      </w:r>
      <w:r w:rsidR="00CF12FC">
        <w:rPr>
          <w:noProof/>
        </w:rPr>
        <w:drawing>
          <wp:inline distT="0" distB="0" distL="0" distR="0" wp14:anchorId="36BD80A2" wp14:editId="1EFC9D05">
            <wp:extent cx="1878670" cy="185378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384" cy="1869288"/>
                    </a:xfrm>
                    <a:prstGeom prst="rect">
                      <a:avLst/>
                    </a:prstGeom>
                    <a:noFill/>
                    <a:ln>
                      <a:noFill/>
                    </a:ln>
                  </pic:spPr>
                </pic:pic>
              </a:graphicData>
            </a:graphic>
          </wp:inline>
        </w:drawing>
      </w:r>
    </w:p>
    <w:p w14:paraId="23ADABBC" w14:textId="44D00523" w:rsidR="003D59D0" w:rsidRDefault="00CF12FC">
      <w:r>
        <w:rPr>
          <w:noProof/>
        </w:rPr>
        <w:drawing>
          <wp:inline distT="0" distB="0" distL="0" distR="0" wp14:anchorId="305A49C1" wp14:editId="1A81530A">
            <wp:extent cx="1828800" cy="180496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9336" cy="1815363"/>
                    </a:xfrm>
                    <a:prstGeom prst="rect">
                      <a:avLst/>
                    </a:prstGeom>
                    <a:noFill/>
                    <a:ln>
                      <a:noFill/>
                    </a:ln>
                  </pic:spPr>
                </pic:pic>
              </a:graphicData>
            </a:graphic>
          </wp:inline>
        </w:drawing>
      </w:r>
      <w:r w:rsidRPr="00CF12FC">
        <w:t xml:space="preserve"> </w:t>
      </w:r>
      <w:r>
        <w:rPr>
          <w:noProof/>
        </w:rPr>
        <w:drawing>
          <wp:inline distT="0" distB="0" distL="0" distR="0" wp14:anchorId="5F2BBAC4" wp14:editId="3FAD02A2">
            <wp:extent cx="1835150" cy="1811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0026" cy="1825912"/>
                    </a:xfrm>
                    <a:prstGeom prst="rect">
                      <a:avLst/>
                    </a:prstGeom>
                    <a:noFill/>
                    <a:ln>
                      <a:noFill/>
                    </a:ln>
                  </pic:spPr>
                </pic:pic>
              </a:graphicData>
            </a:graphic>
          </wp:inline>
        </w:drawing>
      </w:r>
    </w:p>
    <w:p w14:paraId="2D06D60F" w14:textId="2CABDFEF" w:rsidR="003C19AA" w:rsidRDefault="00E71063">
      <w:r w:rsidRPr="00E71063">
        <w:rPr>
          <w:b/>
          <w:bCs/>
        </w:rPr>
        <w:t xml:space="preserve">Figure </w:t>
      </w:r>
      <w:r w:rsidR="00BE70F8">
        <w:rPr>
          <w:b/>
          <w:bCs/>
        </w:rPr>
        <w:t>3</w:t>
      </w:r>
      <w:r w:rsidRPr="00E71063">
        <w:rPr>
          <w:b/>
          <w:bCs/>
        </w:rPr>
        <w:t>.</w:t>
      </w:r>
      <w:r w:rsidRPr="00E71063">
        <w:t xml:space="preserve"> Receiver operating characteristic curves for the prediction using the </w:t>
      </w:r>
      <w:r w:rsidR="000C19FB">
        <w:t xml:space="preserve">RF, MLP, </w:t>
      </w:r>
      <w:proofErr w:type="spellStart"/>
      <w:r w:rsidR="000C19FB">
        <w:t>GaussianNB</w:t>
      </w:r>
      <w:proofErr w:type="spellEnd"/>
      <w:r w:rsidRPr="00E71063">
        <w:t xml:space="preserve"> and </w:t>
      </w:r>
      <w:r>
        <w:t>boosting</w:t>
      </w:r>
      <w:r w:rsidRPr="00E71063">
        <w:t xml:space="preserve"> methods. The curves were obtained from the 10-fold cross validation test on the </w:t>
      </w:r>
      <w:r>
        <w:t>TNA dataset</w:t>
      </w:r>
      <w:r w:rsidRPr="00E71063">
        <w:t>.</w:t>
      </w:r>
    </w:p>
    <w:p w14:paraId="74F4FC77" w14:textId="77777777" w:rsidR="003C19AA" w:rsidRDefault="003C19AA"/>
    <w:tbl>
      <w:tblPr>
        <w:tblW w:w="9698" w:type="dxa"/>
        <w:tblLook w:val="04A0" w:firstRow="1" w:lastRow="0" w:firstColumn="1" w:lastColumn="0" w:noHBand="0" w:noVBand="1"/>
      </w:tblPr>
      <w:tblGrid>
        <w:gridCol w:w="1040"/>
        <w:gridCol w:w="1040"/>
        <w:gridCol w:w="1228"/>
        <w:gridCol w:w="852"/>
        <w:gridCol w:w="1040"/>
        <w:gridCol w:w="1040"/>
        <w:gridCol w:w="1378"/>
        <w:gridCol w:w="1228"/>
        <w:gridCol w:w="852"/>
      </w:tblGrid>
      <w:tr w:rsidR="00720C07" w:rsidRPr="00720C07" w14:paraId="45F42C78" w14:textId="77777777" w:rsidTr="003C19AA">
        <w:trPr>
          <w:trHeight w:val="310"/>
        </w:trPr>
        <w:tc>
          <w:tcPr>
            <w:tcW w:w="1040" w:type="dxa"/>
            <w:tcBorders>
              <w:top w:val="nil"/>
              <w:left w:val="nil"/>
              <w:bottom w:val="nil"/>
              <w:right w:val="nil"/>
            </w:tcBorders>
            <w:shd w:val="clear" w:color="auto" w:fill="auto"/>
            <w:noWrap/>
            <w:vAlign w:val="center"/>
            <w:hideMark/>
          </w:tcPr>
          <w:p w14:paraId="4B44A70B"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a</w:t>
            </w:r>
          </w:p>
        </w:tc>
        <w:tc>
          <w:tcPr>
            <w:tcW w:w="1040" w:type="dxa"/>
            <w:tcBorders>
              <w:top w:val="nil"/>
              <w:left w:val="nil"/>
              <w:bottom w:val="nil"/>
              <w:right w:val="nil"/>
            </w:tcBorders>
            <w:shd w:val="clear" w:color="auto" w:fill="auto"/>
            <w:noWrap/>
            <w:vAlign w:val="center"/>
            <w:hideMark/>
          </w:tcPr>
          <w:p w14:paraId="23C92F42"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2080" w:type="dxa"/>
            <w:gridSpan w:val="2"/>
            <w:tcBorders>
              <w:top w:val="nil"/>
              <w:left w:val="nil"/>
              <w:bottom w:val="nil"/>
              <w:right w:val="nil"/>
            </w:tcBorders>
            <w:shd w:val="clear" w:color="auto" w:fill="auto"/>
            <w:noWrap/>
            <w:vAlign w:val="center"/>
            <w:hideMark/>
          </w:tcPr>
          <w:p w14:paraId="7826BDC8"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Predicted</w:t>
            </w:r>
          </w:p>
        </w:tc>
        <w:tc>
          <w:tcPr>
            <w:tcW w:w="1040" w:type="dxa"/>
            <w:tcBorders>
              <w:top w:val="nil"/>
              <w:left w:val="nil"/>
              <w:bottom w:val="nil"/>
              <w:right w:val="nil"/>
            </w:tcBorders>
            <w:shd w:val="clear" w:color="auto" w:fill="auto"/>
            <w:noWrap/>
            <w:vAlign w:val="center"/>
            <w:hideMark/>
          </w:tcPr>
          <w:p w14:paraId="014B9473"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4B8ABDBE"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b</w:t>
            </w:r>
          </w:p>
        </w:tc>
        <w:tc>
          <w:tcPr>
            <w:tcW w:w="1378" w:type="dxa"/>
            <w:tcBorders>
              <w:top w:val="nil"/>
              <w:left w:val="nil"/>
              <w:bottom w:val="nil"/>
              <w:right w:val="nil"/>
            </w:tcBorders>
            <w:shd w:val="clear" w:color="auto" w:fill="auto"/>
            <w:noWrap/>
            <w:vAlign w:val="center"/>
            <w:hideMark/>
          </w:tcPr>
          <w:p w14:paraId="249E042F"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2080" w:type="dxa"/>
            <w:gridSpan w:val="2"/>
            <w:tcBorders>
              <w:top w:val="nil"/>
              <w:left w:val="nil"/>
              <w:bottom w:val="nil"/>
              <w:right w:val="nil"/>
            </w:tcBorders>
            <w:shd w:val="clear" w:color="auto" w:fill="auto"/>
            <w:noWrap/>
            <w:vAlign w:val="center"/>
            <w:hideMark/>
          </w:tcPr>
          <w:p w14:paraId="5D133C10"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Predicted</w:t>
            </w:r>
          </w:p>
        </w:tc>
      </w:tr>
      <w:tr w:rsidR="00720C07" w:rsidRPr="00720C07" w14:paraId="5CEBEF24" w14:textId="77777777" w:rsidTr="003C19AA">
        <w:trPr>
          <w:trHeight w:val="310"/>
        </w:trPr>
        <w:tc>
          <w:tcPr>
            <w:tcW w:w="1040" w:type="dxa"/>
            <w:tcBorders>
              <w:top w:val="nil"/>
              <w:left w:val="nil"/>
              <w:bottom w:val="nil"/>
              <w:right w:val="nil"/>
            </w:tcBorders>
            <w:shd w:val="clear" w:color="auto" w:fill="auto"/>
            <w:noWrap/>
            <w:vAlign w:val="center"/>
            <w:hideMark/>
          </w:tcPr>
          <w:p w14:paraId="435ADEB2"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101E2A1C"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RF</w:t>
            </w:r>
          </w:p>
        </w:tc>
        <w:tc>
          <w:tcPr>
            <w:tcW w:w="1228" w:type="dxa"/>
            <w:tcBorders>
              <w:top w:val="nil"/>
              <w:left w:val="nil"/>
              <w:bottom w:val="nil"/>
              <w:right w:val="nil"/>
            </w:tcBorders>
            <w:shd w:val="clear" w:color="auto" w:fill="auto"/>
            <w:noWrap/>
            <w:vAlign w:val="center"/>
            <w:hideMark/>
          </w:tcPr>
          <w:p w14:paraId="704226AC"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852" w:type="dxa"/>
            <w:tcBorders>
              <w:top w:val="nil"/>
              <w:left w:val="nil"/>
              <w:bottom w:val="nil"/>
              <w:right w:val="nil"/>
            </w:tcBorders>
            <w:shd w:val="clear" w:color="auto" w:fill="auto"/>
            <w:noWrap/>
            <w:vAlign w:val="center"/>
            <w:hideMark/>
          </w:tcPr>
          <w:p w14:paraId="34D27EA9"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c>
          <w:tcPr>
            <w:tcW w:w="1040" w:type="dxa"/>
            <w:tcBorders>
              <w:top w:val="nil"/>
              <w:left w:val="nil"/>
              <w:bottom w:val="nil"/>
              <w:right w:val="nil"/>
            </w:tcBorders>
            <w:shd w:val="clear" w:color="auto" w:fill="auto"/>
            <w:noWrap/>
            <w:vAlign w:val="center"/>
            <w:hideMark/>
          </w:tcPr>
          <w:p w14:paraId="0A51DBB6"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01667F15" w14:textId="77777777" w:rsidR="00720C07" w:rsidRPr="00720C07" w:rsidRDefault="00720C07" w:rsidP="00720C07">
            <w:pPr>
              <w:spacing w:after="0" w:line="240" w:lineRule="auto"/>
              <w:jc w:val="center"/>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center"/>
            <w:hideMark/>
          </w:tcPr>
          <w:p w14:paraId="5425F150"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Boosting</w:t>
            </w:r>
          </w:p>
        </w:tc>
        <w:tc>
          <w:tcPr>
            <w:tcW w:w="1228" w:type="dxa"/>
            <w:tcBorders>
              <w:top w:val="nil"/>
              <w:left w:val="nil"/>
              <w:bottom w:val="nil"/>
              <w:right w:val="nil"/>
            </w:tcBorders>
            <w:shd w:val="clear" w:color="auto" w:fill="auto"/>
            <w:noWrap/>
            <w:vAlign w:val="center"/>
            <w:hideMark/>
          </w:tcPr>
          <w:p w14:paraId="4EA77C1B"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852" w:type="dxa"/>
            <w:tcBorders>
              <w:top w:val="nil"/>
              <w:left w:val="nil"/>
              <w:bottom w:val="nil"/>
              <w:right w:val="nil"/>
            </w:tcBorders>
            <w:shd w:val="clear" w:color="auto" w:fill="auto"/>
            <w:noWrap/>
            <w:vAlign w:val="center"/>
            <w:hideMark/>
          </w:tcPr>
          <w:p w14:paraId="0A50E849"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r>
      <w:tr w:rsidR="00720C07" w:rsidRPr="00720C07" w14:paraId="77EB6A7A" w14:textId="77777777" w:rsidTr="003C19AA">
        <w:trPr>
          <w:trHeight w:val="310"/>
        </w:trPr>
        <w:tc>
          <w:tcPr>
            <w:tcW w:w="1040" w:type="dxa"/>
            <w:vMerge w:val="restart"/>
            <w:tcBorders>
              <w:top w:val="nil"/>
              <w:left w:val="nil"/>
              <w:bottom w:val="nil"/>
              <w:right w:val="nil"/>
            </w:tcBorders>
            <w:shd w:val="clear" w:color="auto" w:fill="auto"/>
            <w:noWrap/>
            <w:vAlign w:val="center"/>
            <w:hideMark/>
          </w:tcPr>
          <w:p w14:paraId="624221E0"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Real</w:t>
            </w:r>
          </w:p>
        </w:tc>
        <w:tc>
          <w:tcPr>
            <w:tcW w:w="1040" w:type="dxa"/>
            <w:tcBorders>
              <w:top w:val="nil"/>
              <w:left w:val="nil"/>
              <w:bottom w:val="nil"/>
              <w:right w:val="nil"/>
            </w:tcBorders>
            <w:shd w:val="clear" w:color="auto" w:fill="auto"/>
            <w:noWrap/>
            <w:vAlign w:val="center"/>
            <w:hideMark/>
          </w:tcPr>
          <w:p w14:paraId="1E1A7A80"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122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8DA3818"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137</w:t>
            </w:r>
          </w:p>
        </w:tc>
        <w:tc>
          <w:tcPr>
            <w:tcW w:w="852"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6A6E861"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4</w:t>
            </w:r>
          </w:p>
        </w:tc>
        <w:tc>
          <w:tcPr>
            <w:tcW w:w="1040" w:type="dxa"/>
            <w:tcBorders>
              <w:top w:val="nil"/>
              <w:left w:val="nil"/>
              <w:bottom w:val="nil"/>
              <w:right w:val="nil"/>
            </w:tcBorders>
            <w:shd w:val="clear" w:color="auto" w:fill="auto"/>
            <w:noWrap/>
            <w:vAlign w:val="center"/>
            <w:hideMark/>
          </w:tcPr>
          <w:p w14:paraId="2C2DAE3A"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vMerge w:val="restart"/>
            <w:tcBorders>
              <w:top w:val="nil"/>
              <w:left w:val="nil"/>
              <w:bottom w:val="nil"/>
              <w:right w:val="nil"/>
            </w:tcBorders>
            <w:shd w:val="clear" w:color="auto" w:fill="auto"/>
            <w:noWrap/>
            <w:vAlign w:val="center"/>
            <w:hideMark/>
          </w:tcPr>
          <w:p w14:paraId="6F81AA81"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Real</w:t>
            </w:r>
          </w:p>
        </w:tc>
        <w:tc>
          <w:tcPr>
            <w:tcW w:w="1378" w:type="dxa"/>
            <w:tcBorders>
              <w:top w:val="nil"/>
              <w:left w:val="nil"/>
              <w:bottom w:val="nil"/>
              <w:right w:val="nil"/>
            </w:tcBorders>
            <w:shd w:val="clear" w:color="auto" w:fill="auto"/>
            <w:noWrap/>
            <w:vAlign w:val="center"/>
            <w:hideMark/>
          </w:tcPr>
          <w:p w14:paraId="5C7702FC"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1228" w:type="dxa"/>
            <w:tcBorders>
              <w:top w:val="nil"/>
              <w:left w:val="nil"/>
              <w:bottom w:val="nil"/>
              <w:right w:val="nil"/>
            </w:tcBorders>
            <w:shd w:val="clear" w:color="000000" w:fill="63BE7B"/>
            <w:noWrap/>
            <w:vAlign w:val="center"/>
            <w:hideMark/>
          </w:tcPr>
          <w:p w14:paraId="5CBA5B95"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129</w:t>
            </w:r>
          </w:p>
        </w:tc>
        <w:tc>
          <w:tcPr>
            <w:tcW w:w="852" w:type="dxa"/>
            <w:tcBorders>
              <w:top w:val="nil"/>
              <w:left w:val="nil"/>
              <w:bottom w:val="nil"/>
              <w:right w:val="nil"/>
            </w:tcBorders>
            <w:shd w:val="clear" w:color="000000" w:fill="F8696B"/>
            <w:noWrap/>
            <w:vAlign w:val="center"/>
            <w:hideMark/>
          </w:tcPr>
          <w:p w14:paraId="74583B64"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12</w:t>
            </w:r>
          </w:p>
        </w:tc>
      </w:tr>
      <w:tr w:rsidR="00720C07" w:rsidRPr="00720C07" w14:paraId="1D010BE7" w14:textId="77777777" w:rsidTr="003C19AA">
        <w:trPr>
          <w:trHeight w:val="310"/>
        </w:trPr>
        <w:tc>
          <w:tcPr>
            <w:tcW w:w="1040" w:type="dxa"/>
            <w:vMerge/>
            <w:tcBorders>
              <w:top w:val="nil"/>
              <w:left w:val="nil"/>
              <w:bottom w:val="nil"/>
              <w:right w:val="nil"/>
            </w:tcBorders>
            <w:vAlign w:val="center"/>
            <w:hideMark/>
          </w:tcPr>
          <w:p w14:paraId="1D60D3F7" w14:textId="77777777" w:rsidR="00720C07" w:rsidRPr="00720C07" w:rsidRDefault="00720C07" w:rsidP="00720C07">
            <w:pPr>
              <w:spacing w:after="0" w:line="240" w:lineRule="auto"/>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26B07822"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c>
          <w:tcPr>
            <w:tcW w:w="1228"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14:paraId="5AFD7C2D"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20</w:t>
            </w:r>
          </w:p>
        </w:tc>
        <w:tc>
          <w:tcPr>
            <w:tcW w:w="852" w:type="dxa"/>
            <w:tcBorders>
              <w:top w:val="single" w:sz="4" w:space="0" w:color="auto"/>
              <w:left w:val="single" w:sz="4" w:space="0" w:color="auto"/>
              <w:bottom w:val="single" w:sz="4" w:space="0" w:color="auto"/>
              <w:right w:val="single" w:sz="4" w:space="0" w:color="auto"/>
            </w:tcBorders>
            <w:shd w:val="clear" w:color="000000" w:fill="FEDD81"/>
            <w:noWrap/>
            <w:vAlign w:val="center"/>
            <w:hideMark/>
          </w:tcPr>
          <w:p w14:paraId="4991C3A8"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17</w:t>
            </w:r>
          </w:p>
        </w:tc>
        <w:tc>
          <w:tcPr>
            <w:tcW w:w="1040" w:type="dxa"/>
            <w:tcBorders>
              <w:top w:val="nil"/>
              <w:left w:val="nil"/>
              <w:bottom w:val="nil"/>
              <w:right w:val="nil"/>
            </w:tcBorders>
            <w:shd w:val="clear" w:color="auto" w:fill="auto"/>
            <w:noWrap/>
            <w:vAlign w:val="center"/>
            <w:hideMark/>
          </w:tcPr>
          <w:p w14:paraId="780BE0CA"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vMerge/>
            <w:tcBorders>
              <w:top w:val="nil"/>
              <w:left w:val="nil"/>
              <w:bottom w:val="nil"/>
              <w:right w:val="nil"/>
            </w:tcBorders>
            <w:vAlign w:val="center"/>
            <w:hideMark/>
          </w:tcPr>
          <w:p w14:paraId="7ABBA0A3" w14:textId="77777777" w:rsidR="00720C07" w:rsidRPr="00720C07" w:rsidRDefault="00720C07" w:rsidP="00720C07">
            <w:pPr>
              <w:spacing w:after="0" w:line="240" w:lineRule="auto"/>
              <w:rPr>
                <w:rFonts w:ascii="Calibri" w:eastAsia="Times New Roman" w:hAnsi="Calibri" w:cs="Calibri"/>
                <w:color w:val="000000"/>
                <w:sz w:val="24"/>
                <w:szCs w:val="24"/>
              </w:rPr>
            </w:pPr>
          </w:p>
        </w:tc>
        <w:tc>
          <w:tcPr>
            <w:tcW w:w="1378" w:type="dxa"/>
            <w:tcBorders>
              <w:top w:val="nil"/>
              <w:left w:val="nil"/>
              <w:bottom w:val="nil"/>
              <w:right w:val="nil"/>
            </w:tcBorders>
            <w:shd w:val="clear" w:color="auto" w:fill="auto"/>
            <w:noWrap/>
            <w:vAlign w:val="center"/>
            <w:hideMark/>
          </w:tcPr>
          <w:p w14:paraId="0B0E85C7"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c>
          <w:tcPr>
            <w:tcW w:w="1228" w:type="dxa"/>
            <w:tcBorders>
              <w:top w:val="nil"/>
              <w:left w:val="nil"/>
              <w:bottom w:val="nil"/>
              <w:right w:val="nil"/>
            </w:tcBorders>
            <w:shd w:val="clear" w:color="000000" w:fill="FBEA84"/>
            <w:noWrap/>
            <w:vAlign w:val="center"/>
            <w:hideMark/>
          </w:tcPr>
          <w:p w14:paraId="472EE0CF"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22</w:t>
            </w:r>
          </w:p>
        </w:tc>
        <w:tc>
          <w:tcPr>
            <w:tcW w:w="852" w:type="dxa"/>
            <w:tcBorders>
              <w:top w:val="nil"/>
              <w:left w:val="nil"/>
              <w:bottom w:val="nil"/>
              <w:right w:val="nil"/>
            </w:tcBorders>
            <w:shd w:val="clear" w:color="000000" w:fill="FBA576"/>
            <w:noWrap/>
            <w:vAlign w:val="center"/>
            <w:hideMark/>
          </w:tcPr>
          <w:p w14:paraId="6C7343E8"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15</w:t>
            </w:r>
          </w:p>
        </w:tc>
      </w:tr>
      <w:tr w:rsidR="00720C07" w:rsidRPr="00720C07" w14:paraId="5D152322" w14:textId="77777777" w:rsidTr="003C19AA">
        <w:trPr>
          <w:trHeight w:val="310"/>
        </w:trPr>
        <w:tc>
          <w:tcPr>
            <w:tcW w:w="1040" w:type="dxa"/>
            <w:tcBorders>
              <w:top w:val="nil"/>
              <w:left w:val="nil"/>
              <w:bottom w:val="nil"/>
              <w:right w:val="nil"/>
            </w:tcBorders>
            <w:shd w:val="clear" w:color="auto" w:fill="auto"/>
            <w:noWrap/>
            <w:vAlign w:val="center"/>
            <w:hideMark/>
          </w:tcPr>
          <w:p w14:paraId="4C3250B1"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414E83D9" w14:textId="77777777" w:rsidR="00720C07" w:rsidRPr="00720C07" w:rsidRDefault="00720C07" w:rsidP="00720C07">
            <w:pPr>
              <w:spacing w:after="0" w:line="240" w:lineRule="auto"/>
              <w:jc w:val="center"/>
              <w:rPr>
                <w:rFonts w:ascii="Times New Roman" w:eastAsia="Times New Roman" w:hAnsi="Times New Roman" w:cs="Times New Roman"/>
                <w:sz w:val="20"/>
                <w:szCs w:val="20"/>
              </w:rPr>
            </w:pPr>
          </w:p>
        </w:tc>
        <w:tc>
          <w:tcPr>
            <w:tcW w:w="2080" w:type="dxa"/>
            <w:gridSpan w:val="2"/>
            <w:tcBorders>
              <w:top w:val="single" w:sz="4" w:space="0" w:color="auto"/>
              <w:left w:val="nil"/>
              <w:bottom w:val="nil"/>
              <w:right w:val="nil"/>
            </w:tcBorders>
            <w:shd w:val="clear" w:color="auto" w:fill="auto"/>
            <w:noWrap/>
            <w:vAlign w:val="center"/>
            <w:hideMark/>
          </w:tcPr>
          <w:p w14:paraId="7C24E4BC"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 </w:t>
            </w:r>
          </w:p>
        </w:tc>
        <w:tc>
          <w:tcPr>
            <w:tcW w:w="1040" w:type="dxa"/>
            <w:tcBorders>
              <w:top w:val="nil"/>
              <w:left w:val="nil"/>
              <w:bottom w:val="nil"/>
              <w:right w:val="nil"/>
            </w:tcBorders>
            <w:shd w:val="clear" w:color="auto" w:fill="auto"/>
            <w:noWrap/>
            <w:vAlign w:val="center"/>
            <w:hideMark/>
          </w:tcPr>
          <w:p w14:paraId="2E67F663"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6563F1A1" w14:textId="77777777" w:rsidR="00720C07" w:rsidRPr="00720C07" w:rsidRDefault="00720C07" w:rsidP="00720C07">
            <w:pPr>
              <w:spacing w:after="0" w:line="240" w:lineRule="auto"/>
              <w:jc w:val="center"/>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center"/>
            <w:hideMark/>
          </w:tcPr>
          <w:p w14:paraId="46399A22" w14:textId="77777777" w:rsidR="00720C07" w:rsidRPr="00720C07" w:rsidRDefault="00720C07" w:rsidP="00720C07">
            <w:pPr>
              <w:spacing w:after="0" w:line="240" w:lineRule="auto"/>
              <w:jc w:val="center"/>
              <w:rPr>
                <w:rFonts w:ascii="Times New Roman" w:eastAsia="Times New Roman" w:hAnsi="Times New Roman" w:cs="Times New Roman"/>
                <w:sz w:val="20"/>
                <w:szCs w:val="20"/>
              </w:rPr>
            </w:pPr>
          </w:p>
        </w:tc>
        <w:tc>
          <w:tcPr>
            <w:tcW w:w="1228" w:type="dxa"/>
            <w:tcBorders>
              <w:top w:val="nil"/>
              <w:left w:val="nil"/>
              <w:bottom w:val="nil"/>
              <w:right w:val="nil"/>
            </w:tcBorders>
            <w:shd w:val="clear" w:color="auto" w:fill="auto"/>
            <w:noWrap/>
            <w:vAlign w:val="center"/>
            <w:hideMark/>
          </w:tcPr>
          <w:p w14:paraId="2ADAF2BA" w14:textId="77777777" w:rsidR="00720C07" w:rsidRPr="00720C07" w:rsidRDefault="00720C07" w:rsidP="00720C07">
            <w:pPr>
              <w:spacing w:after="0" w:line="240" w:lineRule="auto"/>
              <w:jc w:val="center"/>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center"/>
            <w:hideMark/>
          </w:tcPr>
          <w:p w14:paraId="2C9EA463" w14:textId="77777777" w:rsidR="00720C07" w:rsidRPr="00720C07" w:rsidRDefault="00720C07" w:rsidP="00720C07">
            <w:pPr>
              <w:spacing w:after="0" w:line="240" w:lineRule="auto"/>
              <w:jc w:val="center"/>
              <w:rPr>
                <w:rFonts w:ascii="Times New Roman" w:eastAsia="Times New Roman" w:hAnsi="Times New Roman" w:cs="Times New Roman"/>
                <w:sz w:val="20"/>
                <w:szCs w:val="20"/>
              </w:rPr>
            </w:pPr>
          </w:p>
        </w:tc>
      </w:tr>
      <w:tr w:rsidR="00720C07" w:rsidRPr="00720C07" w14:paraId="7006D920" w14:textId="77777777" w:rsidTr="003C19AA">
        <w:trPr>
          <w:trHeight w:val="310"/>
        </w:trPr>
        <w:tc>
          <w:tcPr>
            <w:tcW w:w="1040" w:type="dxa"/>
            <w:tcBorders>
              <w:top w:val="nil"/>
              <w:left w:val="nil"/>
              <w:bottom w:val="nil"/>
              <w:right w:val="nil"/>
            </w:tcBorders>
            <w:shd w:val="clear" w:color="auto" w:fill="auto"/>
            <w:noWrap/>
            <w:vAlign w:val="center"/>
            <w:hideMark/>
          </w:tcPr>
          <w:p w14:paraId="0EF1BFE6"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c</w:t>
            </w:r>
          </w:p>
        </w:tc>
        <w:tc>
          <w:tcPr>
            <w:tcW w:w="1040" w:type="dxa"/>
            <w:tcBorders>
              <w:top w:val="nil"/>
              <w:left w:val="nil"/>
              <w:bottom w:val="nil"/>
              <w:right w:val="nil"/>
            </w:tcBorders>
            <w:shd w:val="clear" w:color="auto" w:fill="auto"/>
            <w:noWrap/>
            <w:vAlign w:val="center"/>
            <w:hideMark/>
          </w:tcPr>
          <w:p w14:paraId="6B5B8749"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2080" w:type="dxa"/>
            <w:gridSpan w:val="2"/>
            <w:tcBorders>
              <w:top w:val="nil"/>
              <w:left w:val="nil"/>
              <w:bottom w:val="nil"/>
              <w:right w:val="nil"/>
            </w:tcBorders>
            <w:shd w:val="clear" w:color="auto" w:fill="auto"/>
            <w:noWrap/>
            <w:vAlign w:val="center"/>
            <w:hideMark/>
          </w:tcPr>
          <w:p w14:paraId="3161E638"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Predicted</w:t>
            </w:r>
          </w:p>
        </w:tc>
        <w:tc>
          <w:tcPr>
            <w:tcW w:w="1040" w:type="dxa"/>
            <w:tcBorders>
              <w:top w:val="nil"/>
              <w:left w:val="nil"/>
              <w:bottom w:val="nil"/>
              <w:right w:val="nil"/>
            </w:tcBorders>
            <w:shd w:val="clear" w:color="auto" w:fill="auto"/>
            <w:noWrap/>
            <w:vAlign w:val="center"/>
            <w:hideMark/>
          </w:tcPr>
          <w:p w14:paraId="13C9BF00"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3DB10F82"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d</w:t>
            </w:r>
          </w:p>
        </w:tc>
        <w:tc>
          <w:tcPr>
            <w:tcW w:w="1378" w:type="dxa"/>
            <w:tcBorders>
              <w:top w:val="nil"/>
              <w:left w:val="nil"/>
              <w:bottom w:val="nil"/>
              <w:right w:val="nil"/>
            </w:tcBorders>
            <w:shd w:val="clear" w:color="auto" w:fill="auto"/>
            <w:noWrap/>
            <w:vAlign w:val="center"/>
            <w:hideMark/>
          </w:tcPr>
          <w:p w14:paraId="4CACC405"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2080" w:type="dxa"/>
            <w:gridSpan w:val="2"/>
            <w:tcBorders>
              <w:top w:val="nil"/>
              <w:left w:val="nil"/>
              <w:bottom w:val="nil"/>
              <w:right w:val="nil"/>
            </w:tcBorders>
            <w:shd w:val="clear" w:color="auto" w:fill="auto"/>
            <w:noWrap/>
            <w:vAlign w:val="center"/>
            <w:hideMark/>
          </w:tcPr>
          <w:p w14:paraId="1AE8CCD5"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Predicted</w:t>
            </w:r>
          </w:p>
        </w:tc>
      </w:tr>
      <w:tr w:rsidR="00720C07" w:rsidRPr="00720C07" w14:paraId="42F940C9" w14:textId="77777777" w:rsidTr="003C19AA">
        <w:trPr>
          <w:trHeight w:val="310"/>
        </w:trPr>
        <w:tc>
          <w:tcPr>
            <w:tcW w:w="1040" w:type="dxa"/>
            <w:tcBorders>
              <w:top w:val="nil"/>
              <w:left w:val="nil"/>
              <w:bottom w:val="nil"/>
              <w:right w:val="nil"/>
            </w:tcBorders>
            <w:shd w:val="clear" w:color="auto" w:fill="auto"/>
            <w:noWrap/>
            <w:vAlign w:val="center"/>
            <w:hideMark/>
          </w:tcPr>
          <w:p w14:paraId="51C480FB"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7A950DCC"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MLP</w:t>
            </w:r>
          </w:p>
        </w:tc>
        <w:tc>
          <w:tcPr>
            <w:tcW w:w="1228" w:type="dxa"/>
            <w:tcBorders>
              <w:top w:val="nil"/>
              <w:left w:val="nil"/>
              <w:bottom w:val="nil"/>
              <w:right w:val="nil"/>
            </w:tcBorders>
            <w:shd w:val="clear" w:color="000000" w:fill="F8696B"/>
            <w:noWrap/>
            <w:vAlign w:val="center"/>
            <w:hideMark/>
          </w:tcPr>
          <w:p w14:paraId="433F4B89"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852" w:type="dxa"/>
            <w:tcBorders>
              <w:top w:val="nil"/>
              <w:left w:val="nil"/>
              <w:bottom w:val="nil"/>
              <w:right w:val="nil"/>
            </w:tcBorders>
            <w:shd w:val="clear" w:color="000000" w:fill="F8736C"/>
            <w:noWrap/>
            <w:vAlign w:val="center"/>
            <w:hideMark/>
          </w:tcPr>
          <w:p w14:paraId="6E41AD7E"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c>
          <w:tcPr>
            <w:tcW w:w="1040" w:type="dxa"/>
            <w:tcBorders>
              <w:top w:val="nil"/>
              <w:left w:val="nil"/>
              <w:bottom w:val="nil"/>
              <w:right w:val="nil"/>
            </w:tcBorders>
            <w:shd w:val="clear" w:color="auto" w:fill="auto"/>
            <w:noWrap/>
            <w:vAlign w:val="center"/>
            <w:hideMark/>
          </w:tcPr>
          <w:p w14:paraId="68A9BC19"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52A1F8B4" w14:textId="77777777" w:rsidR="00720C07" w:rsidRPr="00720C07" w:rsidRDefault="00720C07" w:rsidP="00720C07">
            <w:pPr>
              <w:spacing w:after="0" w:line="240" w:lineRule="auto"/>
              <w:jc w:val="center"/>
              <w:rPr>
                <w:rFonts w:ascii="Times New Roman" w:eastAsia="Times New Roman" w:hAnsi="Times New Roman" w:cs="Times New Roman"/>
                <w:sz w:val="20"/>
                <w:szCs w:val="20"/>
              </w:rPr>
            </w:pPr>
          </w:p>
        </w:tc>
        <w:tc>
          <w:tcPr>
            <w:tcW w:w="1378" w:type="dxa"/>
            <w:tcBorders>
              <w:top w:val="nil"/>
              <w:left w:val="nil"/>
              <w:bottom w:val="nil"/>
              <w:right w:val="nil"/>
            </w:tcBorders>
            <w:shd w:val="clear" w:color="auto" w:fill="auto"/>
            <w:noWrap/>
            <w:vAlign w:val="center"/>
            <w:hideMark/>
          </w:tcPr>
          <w:p w14:paraId="2ACEE144" w14:textId="77777777" w:rsidR="00720C07" w:rsidRPr="00720C07" w:rsidRDefault="00720C07" w:rsidP="00720C07">
            <w:pPr>
              <w:spacing w:after="0" w:line="240" w:lineRule="auto"/>
              <w:jc w:val="center"/>
              <w:rPr>
                <w:rFonts w:ascii="Calibri" w:eastAsia="Times New Roman" w:hAnsi="Calibri" w:cs="Calibri"/>
                <w:color w:val="000000"/>
                <w:sz w:val="24"/>
                <w:szCs w:val="24"/>
              </w:rPr>
            </w:pPr>
            <w:proofErr w:type="spellStart"/>
            <w:r w:rsidRPr="00720C07">
              <w:rPr>
                <w:rFonts w:ascii="Calibri" w:eastAsia="Times New Roman" w:hAnsi="Calibri" w:cs="Calibri"/>
                <w:color w:val="000000"/>
                <w:sz w:val="24"/>
                <w:szCs w:val="24"/>
              </w:rPr>
              <w:t>GaussianNB</w:t>
            </w:r>
            <w:proofErr w:type="spellEnd"/>
          </w:p>
        </w:tc>
        <w:tc>
          <w:tcPr>
            <w:tcW w:w="1228" w:type="dxa"/>
            <w:tcBorders>
              <w:top w:val="nil"/>
              <w:left w:val="nil"/>
              <w:bottom w:val="nil"/>
              <w:right w:val="nil"/>
            </w:tcBorders>
            <w:shd w:val="clear" w:color="auto" w:fill="auto"/>
            <w:noWrap/>
            <w:vAlign w:val="center"/>
            <w:hideMark/>
          </w:tcPr>
          <w:p w14:paraId="5DA4B94E"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852" w:type="dxa"/>
            <w:tcBorders>
              <w:top w:val="nil"/>
              <w:left w:val="nil"/>
              <w:bottom w:val="nil"/>
              <w:right w:val="nil"/>
            </w:tcBorders>
            <w:shd w:val="clear" w:color="auto" w:fill="auto"/>
            <w:noWrap/>
            <w:vAlign w:val="center"/>
            <w:hideMark/>
          </w:tcPr>
          <w:p w14:paraId="1365C9BE"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r>
      <w:tr w:rsidR="00720C07" w:rsidRPr="00720C07" w14:paraId="39161C67" w14:textId="77777777" w:rsidTr="003C19AA">
        <w:trPr>
          <w:trHeight w:val="310"/>
        </w:trPr>
        <w:tc>
          <w:tcPr>
            <w:tcW w:w="1040" w:type="dxa"/>
            <w:tcBorders>
              <w:top w:val="nil"/>
              <w:left w:val="nil"/>
              <w:bottom w:val="nil"/>
              <w:right w:val="nil"/>
            </w:tcBorders>
            <w:shd w:val="clear" w:color="auto" w:fill="auto"/>
            <w:noWrap/>
            <w:vAlign w:val="center"/>
            <w:hideMark/>
          </w:tcPr>
          <w:p w14:paraId="6F3732C9"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Real</w:t>
            </w:r>
          </w:p>
        </w:tc>
        <w:tc>
          <w:tcPr>
            <w:tcW w:w="1040" w:type="dxa"/>
            <w:tcBorders>
              <w:top w:val="nil"/>
              <w:left w:val="nil"/>
              <w:bottom w:val="nil"/>
              <w:right w:val="nil"/>
            </w:tcBorders>
            <w:shd w:val="clear" w:color="auto" w:fill="auto"/>
            <w:noWrap/>
            <w:vAlign w:val="center"/>
            <w:hideMark/>
          </w:tcPr>
          <w:p w14:paraId="33A44C12"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122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1071C8A"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126</w:t>
            </w:r>
          </w:p>
        </w:tc>
        <w:tc>
          <w:tcPr>
            <w:tcW w:w="852" w:type="dxa"/>
            <w:tcBorders>
              <w:top w:val="single" w:sz="4" w:space="0" w:color="auto"/>
              <w:left w:val="single" w:sz="4" w:space="0" w:color="auto"/>
              <w:bottom w:val="single" w:sz="4" w:space="0" w:color="auto"/>
              <w:right w:val="single" w:sz="4" w:space="0" w:color="auto"/>
            </w:tcBorders>
            <w:shd w:val="clear" w:color="000000" w:fill="FDEB84"/>
            <w:noWrap/>
            <w:vAlign w:val="center"/>
            <w:hideMark/>
          </w:tcPr>
          <w:p w14:paraId="48DEB758"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15</w:t>
            </w:r>
          </w:p>
        </w:tc>
        <w:tc>
          <w:tcPr>
            <w:tcW w:w="1040" w:type="dxa"/>
            <w:tcBorders>
              <w:top w:val="nil"/>
              <w:left w:val="nil"/>
              <w:bottom w:val="nil"/>
              <w:right w:val="nil"/>
            </w:tcBorders>
            <w:shd w:val="clear" w:color="auto" w:fill="auto"/>
            <w:noWrap/>
            <w:vAlign w:val="center"/>
            <w:hideMark/>
          </w:tcPr>
          <w:p w14:paraId="232C8350"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vMerge w:val="restart"/>
            <w:tcBorders>
              <w:top w:val="nil"/>
              <w:left w:val="nil"/>
              <w:bottom w:val="nil"/>
              <w:right w:val="nil"/>
            </w:tcBorders>
            <w:shd w:val="clear" w:color="auto" w:fill="auto"/>
            <w:noWrap/>
            <w:vAlign w:val="center"/>
            <w:hideMark/>
          </w:tcPr>
          <w:p w14:paraId="7DB64D74"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Real</w:t>
            </w:r>
          </w:p>
        </w:tc>
        <w:tc>
          <w:tcPr>
            <w:tcW w:w="1378" w:type="dxa"/>
            <w:tcBorders>
              <w:top w:val="nil"/>
              <w:left w:val="nil"/>
              <w:bottom w:val="nil"/>
              <w:right w:val="nil"/>
            </w:tcBorders>
            <w:shd w:val="clear" w:color="auto" w:fill="auto"/>
            <w:noWrap/>
            <w:vAlign w:val="center"/>
            <w:hideMark/>
          </w:tcPr>
          <w:p w14:paraId="55C66096"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0</w:t>
            </w:r>
          </w:p>
        </w:tc>
        <w:tc>
          <w:tcPr>
            <w:tcW w:w="1228" w:type="dxa"/>
            <w:tcBorders>
              <w:top w:val="nil"/>
              <w:left w:val="nil"/>
              <w:bottom w:val="nil"/>
              <w:right w:val="nil"/>
            </w:tcBorders>
            <w:shd w:val="clear" w:color="000000" w:fill="D2DE82"/>
            <w:noWrap/>
            <w:vAlign w:val="center"/>
            <w:hideMark/>
          </w:tcPr>
          <w:p w14:paraId="367447AA"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51</w:t>
            </w:r>
          </w:p>
        </w:tc>
        <w:tc>
          <w:tcPr>
            <w:tcW w:w="852" w:type="dxa"/>
            <w:tcBorders>
              <w:top w:val="nil"/>
              <w:left w:val="nil"/>
              <w:bottom w:val="nil"/>
              <w:right w:val="nil"/>
            </w:tcBorders>
            <w:shd w:val="clear" w:color="000000" w:fill="63BE7B"/>
            <w:noWrap/>
            <w:vAlign w:val="center"/>
            <w:hideMark/>
          </w:tcPr>
          <w:p w14:paraId="25EE1130"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90</w:t>
            </w:r>
          </w:p>
        </w:tc>
      </w:tr>
      <w:tr w:rsidR="00720C07" w:rsidRPr="00720C07" w14:paraId="12B66EAD" w14:textId="77777777" w:rsidTr="003C19AA">
        <w:trPr>
          <w:trHeight w:val="310"/>
        </w:trPr>
        <w:tc>
          <w:tcPr>
            <w:tcW w:w="1040" w:type="dxa"/>
            <w:tcBorders>
              <w:top w:val="nil"/>
              <w:left w:val="nil"/>
              <w:bottom w:val="nil"/>
              <w:right w:val="nil"/>
            </w:tcBorders>
            <w:shd w:val="clear" w:color="auto" w:fill="auto"/>
            <w:noWrap/>
            <w:vAlign w:val="center"/>
            <w:hideMark/>
          </w:tcPr>
          <w:p w14:paraId="204C7D94"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tcBorders>
              <w:top w:val="nil"/>
              <w:left w:val="nil"/>
              <w:bottom w:val="nil"/>
              <w:right w:val="nil"/>
            </w:tcBorders>
            <w:shd w:val="clear" w:color="auto" w:fill="auto"/>
            <w:noWrap/>
            <w:vAlign w:val="center"/>
            <w:hideMark/>
          </w:tcPr>
          <w:p w14:paraId="317A484B"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c>
          <w:tcPr>
            <w:tcW w:w="1228"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14:paraId="3B34418F"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26</w:t>
            </w:r>
          </w:p>
        </w:tc>
        <w:tc>
          <w:tcPr>
            <w:tcW w:w="852" w:type="dxa"/>
            <w:tcBorders>
              <w:top w:val="single" w:sz="4" w:space="0" w:color="auto"/>
              <w:left w:val="single" w:sz="4" w:space="0" w:color="auto"/>
              <w:bottom w:val="single" w:sz="4" w:space="0" w:color="auto"/>
              <w:right w:val="single" w:sz="4" w:space="0" w:color="auto"/>
            </w:tcBorders>
            <w:shd w:val="clear" w:color="000000" w:fill="FDD780"/>
            <w:noWrap/>
            <w:vAlign w:val="center"/>
            <w:hideMark/>
          </w:tcPr>
          <w:p w14:paraId="5EC3DC65"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11</w:t>
            </w:r>
          </w:p>
        </w:tc>
        <w:tc>
          <w:tcPr>
            <w:tcW w:w="1040" w:type="dxa"/>
            <w:tcBorders>
              <w:top w:val="nil"/>
              <w:left w:val="nil"/>
              <w:bottom w:val="nil"/>
              <w:right w:val="nil"/>
            </w:tcBorders>
            <w:shd w:val="clear" w:color="auto" w:fill="auto"/>
            <w:noWrap/>
            <w:vAlign w:val="center"/>
            <w:hideMark/>
          </w:tcPr>
          <w:p w14:paraId="1AEAF98B" w14:textId="77777777" w:rsidR="00720C07" w:rsidRPr="00720C07" w:rsidRDefault="00720C07" w:rsidP="00720C07">
            <w:pPr>
              <w:spacing w:after="0" w:line="240" w:lineRule="auto"/>
              <w:jc w:val="center"/>
              <w:rPr>
                <w:rFonts w:ascii="Calibri" w:eastAsia="Times New Roman" w:hAnsi="Calibri" w:cs="Calibri"/>
                <w:color w:val="000000"/>
                <w:sz w:val="24"/>
                <w:szCs w:val="24"/>
              </w:rPr>
            </w:pPr>
          </w:p>
        </w:tc>
        <w:tc>
          <w:tcPr>
            <w:tcW w:w="1040" w:type="dxa"/>
            <w:vMerge/>
            <w:tcBorders>
              <w:top w:val="nil"/>
              <w:left w:val="nil"/>
              <w:bottom w:val="nil"/>
              <w:right w:val="nil"/>
            </w:tcBorders>
            <w:vAlign w:val="center"/>
            <w:hideMark/>
          </w:tcPr>
          <w:p w14:paraId="4373FDB9" w14:textId="77777777" w:rsidR="00720C07" w:rsidRPr="00720C07" w:rsidRDefault="00720C07" w:rsidP="00720C07">
            <w:pPr>
              <w:spacing w:after="0" w:line="240" w:lineRule="auto"/>
              <w:rPr>
                <w:rFonts w:ascii="Calibri" w:eastAsia="Times New Roman" w:hAnsi="Calibri" w:cs="Calibri"/>
                <w:color w:val="000000"/>
                <w:sz w:val="24"/>
                <w:szCs w:val="24"/>
              </w:rPr>
            </w:pPr>
          </w:p>
        </w:tc>
        <w:tc>
          <w:tcPr>
            <w:tcW w:w="1378" w:type="dxa"/>
            <w:tcBorders>
              <w:top w:val="nil"/>
              <w:left w:val="nil"/>
              <w:bottom w:val="nil"/>
              <w:right w:val="nil"/>
            </w:tcBorders>
            <w:shd w:val="clear" w:color="auto" w:fill="auto"/>
            <w:noWrap/>
            <w:vAlign w:val="center"/>
            <w:hideMark/>
          </w:tcPr>
          <w:p w14:paraId="53D96CD6"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w:t>
            </w:r>
          </w:p>
        </w:tc>
        <w:tc>
          <w:tcPr>
            <w:tcW w:w="1228" w:type="dxa"/>
            <w:tcBorders>
              <w:top w:val="nil"/>
              <w:left w:val="nil"/>
              <w:bottom w:val="nil"/>
              <w:right w:val="nil"/>
            </w:tcBorders>
            <w:shd w:val="clear" w:color="000000" w:fill="F8696B"/>
            <w:noWrap/>
            <w:vAlign w:val="center"/>
            <w:hideMark/>
          </w:tcPr>
          <w:p w14:paraId="57312449"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18</w:t>
            </w:r>
          </w:p>
        </w:tc>
        <w:tc>
          <w:tcPr>
            <w:tcW w:w="852" w:type="dxa"/>
            <w:tcBorders>
              <w:top w:val="nil"/>
              <w:left w:val="nil"/>
              <w:bottom w:val="nil"/>
              <w:right w:val="nil"/>
            </w:tcBorders>
            <w:shd w:val="clear" w:color="000000" w:fill="F8706C"/>
            <w:noWrap/>
            <w:vAlign w:val="center"/>
            <w:hideMark/>
          </w:tcPr>
          <w:p w14:paraId="1349D67E" w14:textId="77777777" w:rsidR="00720C07" w:rsidRPr="00720C07" w:rsidRDefault="00720C07" w:rsidP="00720C07">
            <w:pPr>
              <w:spacing w:after="0" w:line="240" w:lineRule="auto"/>
              <w:jc w:val="center"/>
              <w:rPr>
                <w:rFonts w:ascii="Calibri" w:eastAsia="Times New Roman" w:hAnsi="Calibri" w:cs="Calibri"/>
                <w:color w:val="000000"/>
                <w:sz w:val="24"/>
                <w:szCs w:val="24"/>
              </w:rPr>
            </w:pPr>
            <w:r w:rsidRPr="00720C07">
              <w:rPr>
                <w:rFonts w:ascii="Calibri" w:eastAsia="Times New Roman" w:hAnsi="Calibri" w:cs="Calibri"/>
                <w:color w:val="000000"/>
                <w:sz w:val="24"/>
                <w:szCs w:val="24"/>
              </w:rPr>
              <w:t>19</w:t>
            </w:r>
          </w:p>
        </w:tc>
      </w:tr>
    </w:tbl>
    <w:p w14:paraId="3F9697C7" w14:textId="517C077E" w:rsidR="003C19AA" w:rsidRDefault="003C19AA" w:rsidP="00152656">
      <w:r w:rsidRPr="00E71063">
        <w:rPr>
          <w:b/>
          <w:bCs/>
        </w:rPr>
        <w:t xml:space="preserve">Figure </w:t>
      </w:r>
      <w:r>
        <w:rPr>
          <w:b/>
          <w:bCs/>
        </w:rPr>
        <w:t>4</w:t>
      </w:r>
      <w:r w:rsidRPr="00E71063">
        <w:rPr>
          <w:b/>
          <w:bCs/>
        </w:rPr>
        <w:t>.</w:t>
      </w:r>
      <w:r w:rsidRPr="00E71063">
        <w:t xml:space="preserve"> </w:t>
      </w:r>
      <w:r w:rsidR="00152656">
        <w:t xml:space="preserve">Confusion matrix of a) random forest, b) boosting, c) multilayer perceptron and d) </w:t>
      </w:r>
      <w:proofErr w:type="spellStart"/>
      <w:r w:rsidR="00152656">
        <w:t>GassianNB</w:t>
      </w:r>
      <w:proofErr w:type="spellEnd"/>
      <w:r w:rsidR="00152656">
        <w:t>.</w:t>
      </w:r>
    </w:p>
    <w:p w14:paraId="79EA47A8" w14:textId="77777777" w:rsidR="00BA728B" w:rsidRDefault="00BA728B"/>
    <w:p w14:paraId="4B5DC333" w14:textId="707A1991" w:rsidR="00BA728B" w:rsidRDefault="00BA728B"/>
    <w:p w14:paraId="571B1422" w14:textId="74E662FE" w:rsidR="000D360A" w:rsidRDefault="000D360A"/>
    <w:p w14:paraId="4570938C" w14:textId="77777777" w:rsidR="00964220" w:rsidRDefault="00964220"/>
    <w:p w14:paraId="0A71BDC8" w14:textId="039BF4FA" w:rsidR="00152656" w:rsidRDefault="000B46AA">
      <w:pPr>
        <w:rPr>
          <w:b/>
          <w:bCs/>
        </w:rPr>
      </w:pPr>
      <w:r>
        <w:rPr>
          <w:b/>
          <w:bCs/>
        </w:rPr>
        <w:lastRenderedPageBreak/>
        <w:t>Feature importance</w:t>
      </w:r>
    </w:p>
    <w:p w14:paraId="437B8613" w14:textId="2B5A80C6" w:rsidR="008B3C4D" w:rsidRDefault="000B46AA">
      <w:pPr>
        <w:rPr>
          <w:rFonts w:ascii="Helvetica" w:hAnsi="Helvetica" w:cs="Helvetica"/>
          <w:color w:val="000000"/>
          <w:sz w:val="21"/>
          <w:szCs w:val="21"/>
          <w:shd w:val="clear" w:color="auto" w:fill="FFFFFF"/>
        </w:rPr>
      </w:pPr>
      <w:r>
        <w:t>To figure out the importance of features training the model</w:t>
      </w:r>
      <w:r w:rsidR="008B3C4D">
        <w:t>, w</w:t>
      </w:r>
      <w:r w:rsidR="008B3C4D">
        <w:rPr>
          <w:rFonts w:ascii="Helvetica" w:hAnsi="Helvetica" w:cs="Helvetica"/>
          <w:color w:val="000000"/>
          <w:sz w:val="21"/>
          <w:szCs w:val="21"/>
          <w:shd w:val="clear" w:color="auto" w:fill="FFFFFF"/>
        </w:rPr>
        <w:t>e used forests of trees to evaluate the importance of features on an artificial classification task. The red bars are the feature importance of the forest, along with their inter-</w:t>
      </w:r>
      <w:proofErr w:type="gramStart"/>
      <w:r w:rsidR="008B3C4D">
        <w:rPr>
          <w:rFonts w:ascii="Helvetica" w:hAnsi="Helvetica" w:cs="Helvetica"/>
          <w:color w:val="000000"/>
          <w:sz w:val="21"/>
          <w:szCs w:val="21"/>
          <w:shd w:val="clear" w:color="auto" w:fill="FFFFFF"/>
        </w:rPr>
        <w:t>trees</w:t>
      </w:r>
      <w:proofErr w:type="gramEnd"/>
      <w:r w:rsidR="008B3C4D">
        <w:rPr>
          <w:rFonts w:ascii="Helvetica" w:hAnsi="Helvetica" w:cs="Helvetica"/>
          <w:color w:val="000000"/>
          <w:sz w:val="21"/>
          <w:szCs w:val="21"/>
          <w:shd w:val="clear" w:color="auto" w:fill="FFFFFF"/>
        </w:rPr>
        <w:t xml:space="preserve"> variability.</w:t>
      </w:r>
    </w:p>
    <w:p w14:paraId="03846490" w14:textId="3FFE14AC" w:rsidR="000B46AA" w:rsidRPr="008B3C4D" w:rsidRDefault="008B3C4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To our surprise, the amino acids descriptors contribute most to the random forest models whereas the one-hot encoding features of position have much less contributions.</w:t>
      </w:r>
    </w:p>
    <w:p w14:paraId="2BE66F6D" w14:textId="37E60070" w:rsidR="000B46AA" w:rsidRDefault="000B46AA" w:rsidP="000B46AA">
      <w:pPr>
        <w:jc w:val="center"/>
      </w:pPr>
      <w:r>
        <w:rPr>
          <w:noProof/>
        </w:rPr>
        <w:drawing>
          <wp:inline distT="0" distB="0" distL="0" distR="0" wp14:anchorId="1CEC4516" wp14:editId="24A3B867">
            <wp:extent cx="3409084"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310" cy="2367207"/>
                    </a:xfrm>
                    <a:prstGeom prst="rect">
                      <a:avLst/>
                    </a:prstGeom>
                    <a:noFill/>
                    <a:ln>
                      <a:noFill/>
                    </a:ln>
                  </pic:spPr>
                </pic:pic>
              </a:graphicData>
            </a:graphic>
          </wp:inline>
        </w:drawing>
      </w:r>
    </w:p>
    <w:p w14:paraId="3A426980" w14:textId="13EA1252" w:rsidR="000B46AA" w:rsidRDefault="000B46AA" w:rsidP="000B46AA">
      <w:r w:rsidRPr="00E71063">
        <w:rPr>
          <w:b/>
          <w:bCs/>
        </w:rPr>
        <w:t xml:space="preserve">Figure </w:t>
      </w:r>
      <w:r>
        <w:rPr>
          <w:b/>
          <w:bCs/>
        </w:rPr>
        <w:t>5</w:t>
      </w:r>
      <w:r w:rsidRPr="00E71063">
        <w:rPr>
          <w:b/>
          <w:bCs/>
        </w:rPr>
        <w:t>.</w:t>
      </w:r>
      <w:r w:rsidRPr="00E71063">
        <w:t xml:space="preserve"> </w:t>
      </w:r>
      <w:r>
        <w:t>Feature importance ranks</w:t>
      </w:r>
      <w:r w:rsidR="008B3C4D">
        <w:t xml:space="preserve">. Top 10 features come from amino acids </w:t>
      </w:r>
      <w:r w:rsidR="00D45472">
        <w:t>descriptor</w:t>
      </w:r>
      <w:r w:rsidR="008B3C4D">
        <w:t>.</w:t>
      </w:r>
    </w:p>
    <w:p w14:paraId="0DABAB4C" w14:textId="77777777" w:rsidR="000B46AA" w:rsidRPr="000B46AA" w:rsidRDefault="000B46AA" w:rsidP="000B46AA"/>
    <w:p w14:paraId="271BE440" w14:textId="77777777" w:rsidR="00076562" w:rsidRDefault="00076562"/>
    <w:p w14:paraId="5FC1AE9B" w14:textId="2C29CA6E" w:rsidR="00E71063" w:rsidRDefault="002B081E">
      <w:pPr>
        <w:rPr>
          <w:b/>
          <w:bCs/>
        </w:rPr>
      </w:pPr>
      <w:r w:rsidRPr="002B081E">
        <w:rPr>
          <w:b/>
          <w:bCs/>
        </w:rPr>
        <w:t>Conclusion</w:t>
      </w:r>
    </w:p>
    <w:p w14:paraId="5A479C26" w14:textId="243587B0" w:rsidR="00152656" w:rsidRPr="00152656" w:rsidRDefault="00152656">
      <w:r w:rsidRPr="00152656">
        <w:t>Machine learning models are helpful for deep mutational scanning experiment</w:t>
      </w:r>
      <w:r>
        <w:t xml:space="preserve">. It could give predictions with accuracy as high as 85% and F1 score of </w:t>
      </w:r>
      <w:r w:rsidRPr="00152656">
        <w:t>0.84</w:t>
      </w:r>
      <w:r>
        <w:t xml:space="preserve">. </w:t>
      </w:r>
    </w:p>
    <w:p w14:paraId="5A4A942D" w14:textId="7A235FC8" w:rsidR="00152656" w:rsidRDefault="00152656">
      <w:pPr>
        <w:rPr>
          <w:b/>
          <w:bCs/>
        </w:rPr>
      </w:pPr>
    </w:p>
    <w:p w14:paraId="3A1E68E7" w14:textId="0F91BF8C" w:rsidR="00152656" w:rsidRPr="002B081E" w:rsidRDefault="00152656">
      <w:pPr>
        <w:rPr>
          <w:b/>
          <w:bCs/>
        </w:rPr>
      </w:pPr>
      <w:r>
        <w:rPr>
          <w:b/>
          <w:bCs/>
        </w:rPr>
        <w:t>Discussion</w:t>
      </w:r>
    </w:p>
    <w:p w14:paraId="451F7881" w14:textId="02EF1F0E" w:rsidR="002B081E" w:rsidRDefault="002B081E">
      <w:r>
        <w:t>Machine learning could help deep mutational scanning through several ways:</w:t>
      </w:r>
    </w:p>
    <w:p w14:paraId="2A87035A" w14:textId="5354F4EE" w:rsidR="002B081E" w:rsidRDefault="002B081E" w:rsidP="002B081E">
      <w:pPr>
        <w:pStyle w:val="ListParagraph"/>
        <w:numPr>
          <w:ilvl w:val="0"/>
          <w:numId w:val="2"/>
        </w:numPr>
      </w:pPr>
      <w:r>
        <w:t>Fill in the missing data with models trained by existing data.</w:t>
      </w:r>
    </w:p>
    <w:p w14:paraId="7D452F1D" w14:textId="4569897A" w:rsidR="002B081E" w:rsidRDefault="002B081E" w:rsidP="002B081E">
      <w:pPr>
        <w:pStyle w:val="ListParagraph"/>
        <w:numPr>
          <w:ilvl w:val="0"/>
          <w:numId w:val="2"/>
        </w:numPr>
      </w:pPr>
      <w:r>
        <w:t xml:space="preserve">Enhance the library member size of DMS. Originally, each DMS library was limited to ~1000 </w:t>
      </w:r>
      <w:r w:rsidR="00F17B44">
        <w:t>members</w:t>
      </w:r>
      <w:r>
        <w:t xml:space="preserve"> with the limitation of sequencing </w:t>
      </w:r>
      <w:r w:rsidR="00F17B44">
        <w:t>redundancies</w:t>
      </w:r>
      <w:r>
        <w:t xml:space="preserve">. </w:t>
      </w:r>
      <w:r w:rsidR="00F17B44">
        <w:t>With the help of machine learning. We could explore 20% more library members or more.</w:t>
      </w:r>
    </w:p>
    <w:p w14:paraId="420509F9" w14:textId="7CCBE223" w:rsidR="00396D96" w:rsidRDefault="00396D96" w:rsidP="002B081E">
      <w:pPr>
        <w:pStyle w:val="ListParagraph"/>
        <w:numPr>
          <w:ilvl w:val="0"/>
          <w:numId w:val="2"/>
        </w:numPr>
      </w:pPr>
      <w:r>
        <w:t>Find out patterns of deep mutational scanning</w:t>
      </w:r>
      <w:r w:rsidR="00152656">
        <w:t>.</w:t>
      </w:r>
    </w:p>
    <w:p w14:paraId="48DAC0AE" w14:textId="24EE84AA" w:rsidR="002B081E" w:rsidRDefault="00F17B44" w:rsidP="000B46AA">
      <w:pPr>
        <w:pStyle w:val="ListParagraph"/>
        <w:numPr>
          <w:ilvl w:val="0"/>
          <w:numId w:val="2"/>
        </w:numPr>
      </w:pPr>
      <w:r>
        <w:t xml:space="preserve">Make some potential predictions for </w:t>
      </w:r>
      <w:r w:rsidR="000B46AA">
        <w:t>substrates</w:t>
      </w:r>
      <w:r>
        <w:t xml:space="preserve"> that have not been tested through deep mutational scanning experiment. </w:t>
      </w:r>
    </w:p>
    <w:p w14:paraId="6D6437EF" w14:textId="7DF74D45" w:rsidR="000B46AA" w:rsidRDefault="000B46AA" w:rsidP="000B46AA"/>
    <w:p w14:paraId="135C59F0" w14:textId="77777777" w:rsidR="000B46AA" w:rsidRDefault="000B46AA" w:rsidP="000B46AA"/>
    <w:p w14:paraId="520EF592" w14:textId="297269E7" w:rsidR="00E71063" w:rsidRDefault="00E71063">
      <w:pPr>
        <w:rPr>
          <w:b/>
          <w:bCs/>
        </w:rPr>
      </w:pPr>
      <w:r w:rsidRPr="00E71063">
        <w:rPr>
          <w:b/>
          <w:bCs/>
        </w:rPr>
        <w:lastRenderedPageBreak/>
        <w:t>Methods</w:t>
      </w:r>
    </w:p>
    <w:p w14:paraId="22A9E9F2" w14:textId="791D59E1" w:rsidR="000B46AA" w:rsidRDefault="000B46AA" w:rsidP="000B46AA">
      <w:r w:rsidRPr="000B46AA">
        <w:rPr>
          <w:b/>
          <w:bCs/>
        </w:rPr>
        <w:t>Feature Vector</w:t>
      </w:r>
    </w:p>
    <w:p w14:paraId="65712E6D" w14:textId="760E066B" w:rsidR="000B46AA" w:rsidRPr="000B46AA" w:rsidRDefault="000B46AA" w:rsidP="000B46AA">
      <w:r w:rsidRPr="000B46AA">
        <w:t>As a feature vector x for the protein, we</w:t>
      </w:r>
      <w:r>
        <w:t xml:space="preserve"> </w:t>
      </w:r>
      <w:r w:rsidRPr="000B46AA">
        <w:t>used a precomputed feature vectors for amino acids. Specifically, we defined a feature vector of a variant by concatenating the feature vectors of amino acids. In this experiment</w:t>
      </w:r>
      <w:r>
        <w:t xml:space="preserve"> </w:t>
      </w:r>
      <w:r w:rsidRPr="000B46AA">
        <w:t xml:space="preserve">T-scale descriptor </w:t>
      </w:r>
      <w:r>
        <w:t>was</w:t>
      </w:r>
      <w:r w:rsidRPr="000B46AA">
        <w:t xml:space="preserve"> </w:t>
      </w:r>
      <w:r>
        <w:t>used for</w:t>
      </w:r>
      <w:r w:rsidRPr="000B46AA">
        <w:t xml:space="preserve"> train</w:t>
      </w:r>
      <w:r>
        <w:t>ing.</w:t>
      </w:r>
    </w:p>
    <w:p w14:paraId="7E88DFF1" w14:textId="77777777" w:rsidR="000B46AA" w:rsidRDefault="000B46AA">
      <w:pPr>
        <w:rPr>
          <w:b/>
          <w:bCs/>
        </w:rPr>
      </w:pPr>
    </w:p>
    <w:p w14:paraId="017CEE18" w14:textId="58F3080E" w:rsidR="002B081E" w:rsidRDefault="00396D96">
      <w:pPr>
        <w:rPr>
          <w:b/>
          <w:bCs/>
        </w:rPr>
      </w:pPr>
      <w:r>
        <w:rPr>
          <w:b/>
          <w:bCs/>
        </w:rPr>
        <w:t xml:space="preserve">Classification evaluation </w:t>
      </w:r>
    </w:p>
    <w:p w14:paraId="1B4AE9A2" w14:textId="7C38BF1D" w:rsidR="00396D96" w:rsidRPr="00396D96" w:rsidRDefault="00396D96" w:rsidP="00396D96">
      <w:pPr>
        <w:pStyle w:val="ListParagraph"/>
        <w:numPr>
          <w:ilvl w:val="0"/>
          <w:numId w:val="4"/>
        </w:numPr>
        <w:rPr>
          <w:b/>
          <w:bCs/>
        </w:rPr>
      </w:pPr>
      <w:r>
        <w:rPr>
          <w:b/>
          <w:bCs/>
        </w:rPr>
        <w:t>Accuracy</w:t>
      </w:r>
    </w:p>
    <w:p w14:paraId="6D7B8FD5" w14:textId="493C1BBD" w:rsidR="000B46AA" w:rsidRDefault="000B46AA" w:rsidP="00396D96">
      <w:r w:rsidRPr="00396D96">
        <w:t>Accuracy is the proportion of true results among the total number of cases examined.</w:t>
      </w:r>
      <w:r>
        <w:t xml:space="preserve"> </w:t>
      </w:r>
    </w:p>
    <w:p w14:paraId="12E306D7" w14:textId="0F849CAF" w:rsidR="00396D96" w:rsidRPr="00396D96" w:rsidRDefault="00396D96" w:rsidP="00396D96">
      <w:r w:rsidRPr="00396D96">
        <w:t>Accuracy = (TP+TN)/(TP+FP+FN+TN)</w:t>
      </w:r>
    </w:p>
    <w:p w14:paraId="1C77BE39" w14:textId="46C1D344" w:rsidR="00396D96" w:rsidRDefault="00396D96" w:rsidP="00396D96">
      <w:r>
        <w:t>Accuracy is a valid choice of evaluation for classification problems which are well balanced and not skewed or No class imbalance.</w:t>
      </w:r>
    </w:p>
    <w:p w14:paraId="14D2B358" w14:textId="1E81C159" w:rsidR="00396D96" w:rsidRPr="0074170D" w:rsidRDefault="0074170D" w:rsidP="00396D96">
      <w:pPr>
        <w:pStyle w:val="ListParagraph"/>
        <w:numPr>
          <w:ilvl w:val="0"/>
          <w:numId w:val="4"/>
        </w:numPr>
        <w:rPr>
          <w:b/>
          <w:bCs/>
        </w:rPr>
      </w:pPr>
      <w:r w:rsidRPr="0074170D">
        <w:rPr>
          <w:b/>
          <w:bCs/>
        </w:rPr>
        <w:t>AUC</w:t>
      </w:r>
    </w:p>
    <w:p w14:paraId="61CF44CA" w14:textId="69D687B8" w:rsidR="0074170D" w:rsidRDefault="0074170D" w:rsidP="0074170D">
      <w:r>
        <w:t>AUC is the area under the ROC curve. AUC ROC indicates how well the probabilities from the positive classes are separated from the negative classes.</w:t>
      </w:r>
    </w:p>
    <w:p w14:paraId="678EDB03" w14:textId="77777777" w:rsidR="0074170D" w:rsidRDefault="0074170D" w:rsidP="0074170D">
      <w:r>
        <w:t xml:space="preserve">We have got the probabilities from our classifier. We can use various threshold values to plot our </w:t>
      </w:r>
      <w:proofErr w:type="gramStart"/>
      <w:r>
        <w:t>sensitivity(</w:t>
      </w:r>
      <w:proofErr w:type="gramEnd"/>
      <w:r>
        <w:t>TPR) and (1-specificity)(FPR) on the cure and we will have a ROC curve.</w:t>
      </w:r>
    </w:p>
    <w:p w14:paraId="6E74F5ED" w14:textId="77777777" w:rsidR="0074170D" w:rsidRDefault="0074170D" w:rsidP="0074170D">
      <w:r>
        <w:t xml:space="preserve">Where True positive rate or TPR is just the proportion of </w:t>
      </w:r>
      <w:proofErr w:type="gramStart"/>
      <w:r>
        <w:t>trues</w:t>
      </w:r>
      <w:proofErr w:type="gramEnd"/>
      <w:r>
        <w:t xml:space="preserve"> we are capturing using our algorithm.</w:t>
      </w:r>
    </w:p>
    <w:p w14:paraId="180B7E42" w14:textId="77777777" w:rsidR="0074170D" w:rsidRDefault="0074170D" w:rsidP="0074170D">
      <w:proofErr w:type="spellStart"/>
      <w:r>
        <w:t>Sensitivty</w:t>
      </w:r>
      <w:proofErr w:type="spellEnd"/>
      <w:r>
        <w:t xml:space="preserve"> = </w:t>
      </w:r>
      <w:proofErr w:type="gramStart"/>
      <w:r>
        <w:t>TPR(</w:t>
      </w:r>
      <w:proofErr w:type="gramEnd"/>
      <w:r>
        <w:t>True Positive Rate)= Recall = TP/(TP+FN)</w:t>
      </w:r>
    </w:p>
    <w:p w14:paraId="0BF778E1" w14:textId="77777777" w:rsidR="0074170D" w:rsidRDefault="0074170D" w:rsidP="0074170D">
      <w:r>
        <w:t>and False positive rate or FPR is just the proportion of false we are capturing using our algorithm.</w:t>
      </w:r>
    </w:p>
    <w:p w14:paraId="2FE50D7B" w14:textId="77777777" w:rsidR="0074170D" w:rsidRDefault="0074170D" w:rsidP="0074170D">
      <w:r>
        <w:t xml:space="preserve">1- Specificity = </w:t>
      </w:r>
      <w:proofErr w:type="gramStart"/>
      <w:r>
        <w:t>FPR(</w:t>
      </w:r>
      <w:proofErr w:type="gramEnd"/>
      <w:r>
        <w:t>False Positive Rate)= FP/(TN+FP)</w:t>
      </w:r>
    </w:p>
    <w:p w14:paraId="1D8C9125" w14:textId="77777777" w:rsidR="0074170D" w:rsidRDefault="0074170D" w:rsidP="0074170D">
      <w:r>
        <w:t>AUC is scale-invariant. It measures how well predictions are ranked, rather than their absolute values. So, for example, if you as a marketer want to find a list of users who will respond to a marketing campaign. AUC is a good metric to use since the predictions ranked by probability is the order in which you will create a list of users to send the marketing campaign.</w:t>
      </w:r>
    </w:p>
    <w:p w14:paraId="72E34048" w14:textId="66218B50" w:rsidR="0074170D" w:rsidRDefault="0074170D" w:rsidP="0074170D">
      <w:r>
        <w:t>Another benefit of using AUC is that it is classification-threshold-invariant like log loss. It measures the quality of the model’s predictions irrespective of what classification threshold is chosen, unlike F1 score or accuracy which depend on the choice of threshold.</w:t>
      </w:r>
    </w:p>
    <w:p w14:paraId="2FEA645D" w14:textId="22E7870F" w:rsidR="0074170D" w:rsidRPr="0074170D" w:rsidRDefault="0074170D" w:rsidP="0074170D">
      <w:pPr>
        <w:pStyle w:val="ListParagraph"/>
        <w:numPr>
          <w:ilvl w:val="0"/>
          <w:numId w:val="4"/>
        </w:numPr>
        <w:rPr>
          <w:b/>
          <w:bCs/>
        </w:rPr>
      </w:pPr>
      <w:r w:rsidRPr="0074170D">
        <w:rPr>
          <w:b/>
          <w:bCs/>
        </w:rPr>
        <w:t>F1 score</w:t>
      </w:r>
    </w:p>
    <w:p w14:paraId="0D2A20B5" w14:textId="5441FA58" w:rsidR="000B46AA" w:rsidRDefault="0074170D">
      <w:r>
        <w:t>The F1 score is a number between 0 and 1 and is the harmonic mean of precision and recall.</w:t>
      </w:r>
    </w:p>
    <w:p w14:paraId="022DEB06" w14:textId="2F3E588F" w:rsidR="00806597" w:rsidRDefault="00806597" w:rsidP="00806597">
      <w:pPr>
        <w:pStyle w:val="ListParagraph"/>
        <w:numPr>
          <w:ilvl w:val="0"/>
          <w:numId w:val="4"/>
        </w:numPr>
        <w:spacing w:before="240"/>
        <w:rPr>
          <w:b/>
          <w:bCs/>
        </w:rPr>
      </w:pPr>
      <w:r w:rsidRPr="00806597">
        <w:rPr>
          <w:b/>
          <w:bCs/>
        </w:rPr>
        <w:t>Matthews correlation coefficient (MCC)</w:t>
      </w:r>
    </w:p>
    <w:p w14:paraId="2FF4F8DB" w14:textId="0A2ECED6" w:rsidR="00806597" w:rsidRDefault="00806597" w:rsidP="00806597">
      <w:r>
        <w:t>the Matthews correlation coefficient (MCC). The Q2 and MCC were calculated as follows:</w:t>
      </w:r>
    </w:p>
    <w:p w14:paraId="63FBB6A8" w14:textId="77777777" w:rsidR="00806597" w:rsidRDefault="00806597" w:rsidP="00806597">
      <w:pPr>
        <w:jc w:val="center"/>
      </w:pPr>
      <w:r w:rsidRPr="00CD2E08">
        <w:rPr>
          <w:noProof/>
        </w:rPr>
        <w:lastRenderedPageBreak/>
        <w:drawing>
          <wp:inline distT="0" distB="0" distL="0" distR="0" wp14:anchorId="4A9B47B6" wp14:editId="7DC020FE">
            <wp:extent cx="2000250" cy="38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056" b="50514"/>
                    <a:stretch/>
                  </pic:blipFill>
                  <pic:spPr bwMode="auto">
                    <a:xfrm>
                      <a:off x="0" y="0"/>
                      <a:ext cx="2021769" cy="391517"/>
                    </a:xfrm>
                    <a:prstGeom prst="rect">
                      <a:avLst/>
                    </a:prstGeom>
                    <a:ln>
                      <a:noFill/>
                    </a:ln>
                    <a:extLst>
                      <a:ext uri="{53640926-AAD7-44D8-BBD7-CCE9431645EC}">
                        <a14:shadowObscured xmlns:a14="http://schemas.microsoft.com/office/drawing/2010/main"/>
                      </a:ext>
                    </a:extLst>
                  </pic:spPr>
                </pic:pic>
              </a:graphicData>
            </a:graphic>
          </wp:inline>
        </w:drawing>
      </w:r>
    </w:p>
    <w:p w14:paraId="05D83F31" w14:textId="77777777" w:rsidR="00806597" w:rsidRPr="00806597" w:rsidRDefault="00806597" w:rsidP="00806597">
      <w:pPr>
        <w:spacing w:before="240"/>
        <w:rPr>
          <w:b/>
          <w:bCs/>
        </w:rPr>
      </w:pPr>
    </w:p>
    <w:p w14:paraId="2D669713" w14:textId="64041F1A" w:rsidR="00CD2E08" w:rsidRPr="00E71063" w:rsidRDefault="00CD2E08">
      <w:pPr>
        <w:rPr>
          <w:b/>
          <w:bCs/>
        </w:rPr>
      </w:pPr>
      <w:r w:rsidRPr="00CD2E08">
        <w:rPr>
          <w:b/>
          <w:bCs/>
        </w:rPr>
        <w:t>Machine learning methods</w:t>
      </w:r>
    </w:p>
    <w:p w14:paraId="51EE0CD1" w14:textId="7DCC5ADF" w:rsidR="00E71063" w:rsidRDefault="00CD2E08">
      <w:r w:rsidRPr="00CD2E08">
        <w:t>The R</w:t>
      </w:r>
      <w:r w:rsidR="008B3C4D">
        <w:t xml:space="preserve">andom forest </w:t>
      </w:r>
      <w:r w:rsidRPr="00CD2E08">
        <w:t xml:space="preserve">is an ensemble machine learning methodology originated by Leo </w:t>
      </w:r>
      <w:proofErr w:type="spellStart"/>
      <w:r w:rsidRPr="00CD2E08">
        <w:t>Breiman</w:t>
      </w:r>
      <w:proofErr w:type="spellEnd"/>
      <w:r w:rsidRPr="00CD2E08">
        <w:t>. The basic idea of ensemble learning is to boost the performance of a number of weak learners via a voting scheme, where a weak learner can be an individual decision tree, a single perceptron/sigmoid function, or other simple and fast classifier. Regarding RF, its hall- marks include bootstrap re-sampling, random feature selection, in-depth decision tree construction and out-of-bag error estimates.</w:t>
      </w:r>
    </w:p>
    <w:p w14:paraId="7EC58E62" w14:textId="7BF4510A" w:rsidR="00806597" w:rsidRDefault="00806597">
      <w:pPr>
        <w:rPr>
          <w:b/>
          <w:bCs/>
        </w:rPr>
      </w:pPr>
    </w:p>
    <w:p w14:paraId="66D5EE2F" w14:textId="77777777" w:rsidR="00806597" w:rsidRDefault="00806597"/>
    <w:p w14:paraId="3ACEA7AD" w14:textId="63F01C35" w:rsidR="00E71063" w:rsidRPr="00CD2E08" w:rsidRDefault="00E71063">
      <w:pPr>
        <w:rPr>
          <w:b/>
          <w:bCs/>
        </w:rPr>
      </w:pPr>
      <w:r w:rsidRPr="00CD2E08">
        <w:rPr>
          <w:b/>
          <w:bCs/>
        </w:rPr>
        <w:t>Reference:</w:t>
      </w:r>
    </w:p>
    <w:p w14:paraId="3482C253" w14:textId="2B064226" w:rsidR="00E71063" w:rsidRPr="005F4BD5" w:rsidRDefault="00E71063" w:rsidP="005F4BD5">
      <w:pPr>
        <w:rPr>
          <w:rFonts w:ascii="Arial" w:eastAsia="Arial" w:hAnsi="Arial" w:cs="Arial"/>
          <w:color w:val="222222"/>
          <w:sz w:val="20"/>
          <w:szCs w:val="20"/>
          <w:highlight w:val="white"/>
        </w:rPr>
      </w:pPr>
      <w:r w:rsidRPr="005F4BD5">
        <w:rPr>
          <w:rFonts w:ascii="Arial" w:eastAsia="Arial" w:hAnsi="Arial" w:cs="Arial"/>
          <w:color w:val="222222"/>
          <w:sz w:val="20"/>
          <w:szCs w:val="20"/>
          <w:highlight w:val="white"/>
        </w:rPr>
        <w:t xml:space="preserve">Tian, J., Wu, N., Chu, X., &amp; Fan, Y. (2010). Predicting changes in protein thermostability brought about by single- or multi-site mutations. BMC Bioinformatics, 11. </w:t>
      </w:r>
    </w:p>
    <w:p w14:paraId="7D2E03A1" w14:textId="5C90DDB3" w:rsidR="00F17B44" w:rsidRDefault="00F17B44" w:rsidP="00F17B44">
      <w:pPr>
        <w:rPr>
          <w:rFonts w:ascii="Arial" w:eastAsia="Arial" w:hAnsi="Arial" w:cs="Arial"/>
          <w:color w:val="222222"/>
          <w:sz w:val="20"/>
          <w:szCs w:val="20"/>
          <w:highlight w:val="white"/>
        </w:rPr>
      </w:pPr>
      <w:r>
        <w:rPr>
          <w:rFonts w:ascii="Arial" w:eastAsia="Arial" w:hAnsi="Arial" w:cs="Arial"/>
          <w:color w:val="222222"/>
          <w:sz w:val="20"/>
          <w:szCs w:val="20"/>
          <w:highlight w:val="white"/>
        </w:rPr>
        <w:t>Fowler, D. M. &amp; Fields, S. Deep mutational scanning: a new style of protein science. Nat. Methods 11, 801–807 (2014).</w:t>
      </w:r>
    </w:p>
    <w:p w14:paraId="694E3D75" w14:textId="13E07D16" w:rsidR="00F17B44" w:rsidRDefault="00F17B44" w:rsidP="00F17B44">
      <w:pPr>
        <w:rPr>
          <w:rFonts w:ascii="Arial" w:eastAsia="Arial" w:hAnsi="Arial" w:cs="Arial"/>
          <w:color w:val="222222"/>
          <w:sz w:val="20"/>
          <w:szCs w:val="20"/>
          <w:highlight w:val="white"/>
        </w:rPr>
      </w:pPr>
      <w:r>
        <w:rPr>
          <w:rFonts w:ascii="Arial" w:eastAsia="Arial" w:hAnsi="Arial" w:cs="Arial"/>
          <w:color w:val="222222"/>
          <w:sz w:val="20"/>
          <w:szCs w:val="20"/>
          <w:highlight w:val="white"/>
        </w:rPr>
        <w:t>Yang, Kevin K., Zachary Wu, and Frances H. Arnold. "Machine-learning-guided directed evolution for protein engineering." Nature methods 16.8 (2019): 687-694.</w:t>
      </w:r>
    </w:p>
    <w:p w14:paraId="7998A903" w14:textId="44862DB4" w:rsidR="00F17B44" w:rsidRDefault="00F17B44" w:rsidP="00F17B44">
      <w:pPr>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Nikoomanzar</w:t>
      </w:r>
      <w:proofErr w:type="spellEnd"/>
      <w:r>
        <w:rPr>
          <w:rFonts w:ascii="Arial" w:eastAsia="Arial" w:hAnsi="Arial" w:cs="Arial"/>
          <w:color w:val="222222"/>
          <w:sz w:val="20"/>
          <w:szCs w:val="20"/>
          <w:highlight w:val="white"/>
        </w:rPr>
        <w:t>, Ali, Derek Vallejo, and John C. Chaput. "Elucidating the determinants of polymerase specificity by microfluidic-based deep mutational scanning." ACS synthetic biology (2019).</w:t>
      </w:r>
    </w:p>
    <w:p w14:paraId="7098CD6D" w14:textId="7693891A" w:rsidR="00F17B44" w:rsidRDefault="00F17B44" w:rsidP="00F17B44">
      <w:pPr>
        <w:rPr>
          <w:rFonts w:ascii="Arial" w:eastAsia="Arial" w:hAnsi="Arial" w:cs="Arial"/>
          <w:color w:val="222222"/>
          <w:sz w:val="20"/>
          <w:szCs w:val="20"/>
          <w:highlight w:val="white"/>
        </w:rPr>
      </w:pPr>
      <w:r>
        <w:rPr>
          <w:rFonts w:ascii="Arial" w:eastAsia="Arial" w:hAnsi="Arial" w:cs="Arial"/>
          <w:color w:val="222222"/>
          <w:sz w:val="20"/>
          <w:szCs w:val="20"/>
          <w:highlight w:val="white"/>
        </w:rPr>
        <w:t>Mellor, Joseph, et al. "</w:t>
      </w:r>
      <w:proofErr w:type="spellStart"/>
      <w:r>
        <w:rPr>
          <w:rFonts w:ascii="Arial" w:eastAsia="Arial" w:hAnsi="Arial" w:cs="Arial"/>
          <w:color w:val="222222"/>
          <w:sz w:val="20"/>
          <w:szCs w:val="20"/>
          <w:highlight w:val="white"/>
        </w:rPr>
        <w:t>Semisupervised</w:t>
      </w:r>
      <w:proofErr w:type="spellEnd"/>
      <w:r>
        <w:rPr>
          <w:rFonts w:ascii="Arial" w:eastAsia="Arial" w:hAnsi="Arial" w:cs="Arial"/>
          <w:color w:val="222222"/>
          <w:sz w:val="20"/>
          <w:szCs w:val="20"/>
          <w:highlight w:val="white"/>
        </w:rPr>
        <w:t xml:space="preserve"> Gaussian process for automated enzyme search." ACS synthetic biology 5.6 (2016): 518-528.</w:t>
      </w:r>
    </w:p>
    <w:p w14:paraId="310DB9D2" w14:textId="17FA42BA" w:rsidR="00F17B44" w:rsidRDefault="00F17B44" w:rsidP="00F17B44">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Houlihan, Gillian, Sebastian </w:t>
      </w:r>
      <w:proofErr w:type="spellStart"/>
      <w:r>
        <w:rPr>
          <w:rFonts w:ascii="Arial" w:eastAsia="Arial" w:hAnsi="Arial" w:cs="Arial"/>
          <w:color w:val="222222"/>
          <w:sz w:val="20"/>
          <w:szCs w:val="20"/>
          <w:highlight w:val="white"/>
        </w:rPr>
        <w:t>Arangundy</w:t>
      </w:r>
      <w:proofErr w:type="spellEnd"/>
      <w:r>
        <w:rPr>
          <w:rFonts w:ascii="Arial" w:eastAsia="Arial" w:hAnsi="Arial" w:cs="Arial"/>
          <w:color w:val="222222"/>
          <w:sz w:val="20"/>
          <w:szCs w:val="20"/>
          <w:highlight w:val="white"/>
        </w:rPr>
        <w:t xml:space="preserve">-Franklin, and Philipp </w:t>
      </w:r>
      <w:proofErr w:type="spellStart"/>
      <w:r>
        <w:rPr>
          <w:rFonts w:ascii="Arial" w:eastAsia="Arial" w:hAnsi="Arial" w:cs="Arial"/>
          <w:color w:val="222222"/>
          <w:sz w:val="20"/>
          <w:szCs w:val="20"/>
          <w:highlight w:val="white"/>
        </w:rPr>
        <w:t>Holliger</w:t>
      </w:r>
      <w:proofErr w:type="spellEnd"/>
      <w:r>
        <w:rPr>
          <w:rFonts w:ascii="Arial" w:eastAsia="Arial" w:hAnsi="Arial" w:cs="Arial"/>
          <w:color w:val="222222"/>
          <w:sz w:val="20"/>
          <w:szCs w:val="20"/>
          <w:highlight w:val="white"/>
        </w:rPr>
        <w:t xml:space="preserve">. "Engineering and application of polymerases for synthetic genetics." </w:t>
      </w:r>
      <w:r>
        <w:rPr>
          <w:rFonts w:ascii="Arial" w:eastAsia="Arial" w:hAnsi="Arial" w:cs="Arial"/>
          <w:i/>
          <w:color w:val="222222"/>
          <w:sz w:val="20"/>
          <w:szCs w:val="20"/>
          <w:highlight w:val="white"/>
        </w:rPr>
        <w:t>Current opinion in biotechnology</w:t>
      </w:r>
      <w:r>
        <w:rPr>
          <w:rFonts w:ascii="Arial" w:eastAsia="Arial" w:hAnsi="Arial" w:cs="Arial"/>
          <w:color w:val="222222"/>
          <w:sz w:val="20"/>
          <w:szCs w:val="20"/>
          <w:highlight w:val="white"/>
        </w:rPr>
        <w:t xml:space="preserve"> 48 (2017): 168-179.</w:t>
      </w:r>
    </w:p>
    <w:p w14:paraId="769E846D" w14:textId="0CD83F33" w:rsidR="00F17B44" w:rsidRDefault="00F17B44" w:rsidP="00F17B44">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Houlihan, Gillian, Sebastian </w:t>
      </w:r>
      <w:proofErr w:type="spellStart"/>
      <w:r>
        <w:rPr>
          <w:rFonts w:ascii="Arial" w:eastAsia="Arial" w:hAnsi="Arial" w:cs="Arial"/>
          <w:color w:val="222222"/>
          <w:sz w:val="20"/>
          <w:szCs w:val="20"/>
          <w:highlight w:val="white"/>
        </w:rPr>
        <w:t>Arangundy</w:t>
      </w:r>
      <w:proofErr w:type="spellEnd"/>
      <w:r>
        <w:rPr>
          <w:rFonts w:ascii="Arial" w:eastAsia="Arial" w:hAnsi="Arial" w:cs="Arial"/>
          <w:color w:val="222222"/>
          <w:sz w:val="20"/>
          <w:szCs w:val="20"/>
          <w:highlight w:val="white"/>
        </w:rPr>
        <w:t xml:space="preserve">-Franklin, and Philipp </w:t>
      </w:r>
      <w:proofErr w:type="spellStart"/>
      <w:r>
        <w:rPr>
          <w:rFonts w:ascii="Arial" w:eastAsia="Arial" w:hAnsi="Arial" w:cs="Arial"/>
          <w:color w:val="222222"/>
          <w:sz w:val="20"/>
          <w:szCs w:val="20"/>
          <w:highlight w:val="white"/>
        </w:rPr>
        <w:t>Holliger</w:t>
      </w:r>
      <w:proofErr w:type="spellEnd"/>
      <w:r>
        <w:rPr>
          <w:rFonts w:ascii="Arial" w:eastAsia="Arial" w:hAnsi="Arial" w:cs="Arial"/>
          <w:color w:val="222222"/>
          <w:sz w:val="20"/>
          <w:szCs w:val="20"/>
          <w:highlight w:val="white"/>
        </w:rPr>
        <w:t xml:space="preserve">. "Exploring the chemistry of genetic information storage and propagation through polymerase engineering." </w:t>
      </w:r>
      <w:r>
        <w:rPr>
          <w:rFonts w:ascii="Arial" w:eastAsia="Arial" w:hAnsi="Arial" w:cs="Arial"/>
          <w:i/>
          <w:color w:val="222222"/>
          <w:sz w:val="20"/>
          <w:szCs w:val="20"/>
          <w:highlight w:val="white"/>
        </w:rPr>
        <w:t>Accounts of chemical research</w:t>
      </w:r>
      <w:r>
        <w:rPr>
          <w:rFonts w:ascii="Arial" w:eastAsia="Arial" w:hAnsi="Arial" w:cs="Arial"/>
          <w:color w:val="222222"/>
          <w:sz w:val="20"/>
          <w:szCs w:val="20"/>
          <w:highlight w:val="white"/>
        </w:rPr>
        <w:t xml:space="preserve"> 50.4 (2017): 1079-1087.</w:t>
      </w:r>
    </w:p>
    <w:p w14:paraId="3A4B5351" w14:textId="045DE827" w:rsidR="00F17B44" w:rsidRDefault="00F17B44" w:rsidP="00F17B44">
      <w:pPr>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Anosova</w:t>
      </w:r>
      <w:proofErr w:type="spellEnd"/>
      <w:r>
        <w:rPr>
          <w:rFonts w:ascii="Arial" w:eastAsia="Arial" w:hAnsi="Arial" w:cs="Arial"/>
          <w:color w:val="222222"/>
          <w:sz w:val="20"/>
          <w:szCs w:val="20"/>
          <w:highlight w:val="white"/>
        </w:rPr>
        <w:t xml:space="preserve">, Irina, et al. "The structural diversity of artificial genetic polymers." </w:t>
      </w:r>
      <w:r>
        <w:rPr>
          <w:rFonts w:ascii="Arial" w:eastAsia="Arial" w:hAnsi="Arial" w:cs="Arial"/>
          <w:i/>
          <w:color w:val="222222"/>
          <w:sz w:val="20"/>
          <w:szCs w:val="20"/>
          <w:highlight w:val="white"/>
        </w:rPr>
        <w:t>Nucleic acids research</w:t>
      </w:r>
      <w:r>
        <w:rPr>
          <w:rFonts w:ascii="Arial" w:eastAsia="Arial" w:hAnsi="Arial" w:cs="Arial"/>
          <w:color w:val="222222"/>
          <w:sz w:val="20"/>
          <w:szCs w:val="20"/>
          <w:highlight w:val="white"/>
        </w:rPr>
        <w:t xml:space="preserve"> 44.3 (2015): 1007-1021.</w:t>
      </w:r>
    </w:p>
    <w:p w14:paraId="76C81EDE" w14:textId="1B027E90" w:rsidR="00F17B44" w:rsidRDefault="00F17B44" w:rsidP="00F17B44">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Dunn, Matthew R., et al. "DNA polymerase-mediated synthesis of unbiased threose nucleic acid (TNA) polymers requires 7-deazaguanine to suppress G: G mispairing during TNA transcription." </w:t>
      </w:r>
      <w:r>
        <w:rPr>
          <w:rFonts w:ascii="Arial" w:eastAsia="Arial" w:hAnsi="Arial" w:cs="Arial"/>
          <w:i/>
          <w:color w:val="222222"/>
          <w:sz w:val="20"/>
          <w:szCs w:val="20"/>
          <w:highlight w:val="white"/>
        </w:rPr>
        <w:t>Journal of the American Chemical Society</w:t>
      </w:r>
      <w:r>
        <w:rPr>
          <w:rFonts w:ascii="Arial" w:eastAsia="Arial" w:hAnsi="Arial" w:cs="Arial"/>
          <w:color w:val="222222"/>
          <w:sz w:val="20"/>
          <w:szCs w:val="20"/>
          <w:highlight w:val="white"/>
        </w:rPr>
        <w:t xml:space="preserve"> 137.12 (2015): 4014-4017.</w:t>
      </w:r>
    </w:p>
    <w:p w14:paraId="118E8307" w14:textId="000F6965" w:rsidR="005F4BD5" w:rsidRPr="005F4BD5" w:rsidRDefault="005F4BD5" w:rsidP="005F4BD5">
      <w:pPr>
        <w:rPr>
          <w:rFonts w:ascii="Times New Roman" w:eastAsia="Times New Roman" w:hAnsi="Times New Roman" w:cs="Times New Roman"/>
          <w:sz w:val="24"/>
          <w:szCs w:val="24"/>
        </w:rPr>
      </w:pPr>
      <w:proofErr w:type="spellStart"/>
      <w:r w:rsidRPr="005F4BD5">
        <w:rPr>
          <w:rFonts w:ascii="Arial" w:eastAsia="Arial" w:hAnsi="Arial" w:cs="Arial"/>
          <w:color w:val="222222"/>
          <w:sz w:val="20"/>
          <w:szCs w:val="20"/>
          <w:highlight w:val="white"/>
        </w:rPr>
        <w:t>Riesselman</w:t>
      </w:r>
      <w:proofErr w:type="spellEnd"/>
      <w:r w:rsidRPr="005F4BD5">
        <w:rPr>
          <w:rFonts w:ascii="Arial" w:eastAsia="Arial" w:hAnsi="Arial" w:cs="Arial"/>
          <w:color w:val="222222"/>
          <w:sz w:val="20"/>
          <w:szCs w:val="20"/>
          <w:highlight w:val="white"/>
        </w:rPr>
        <w:t xml:space="preserve">, A. J., Ingraham, J. B., &amp; Marks, D. S. (2018). Deep generative models of genetic variation capture the effects of mutations. Nature Methods, 15(10), 816–822. </w:t>
      </w:r>
    </w:p>
    <w:p w14:paraId="344FC577" w14:textId="024E5216" w:rsidR="00E71063" w:rsidRPr="000B46AA" w:rsidRDefault="003F6370" w:rsidP="00E71063">
      <w:pPr>
        <w:rPr>
          <w:rFonts w:ascii="Times New Roman" w:eastAsia="Times New Roman" w:hAnsi="Times New Roman" w:cs="Times New Roman"/>
          <w:sz w:val="24"/>
          <w:szCs w:val="24"/>
        </w:rPr>
      </w:pPr>
      <w:r w:rsidRPr="003F6370">
        <w:rPr>
          <w:rFonts w:ascii="Arial" w:eastAsia="Arial" w:hAnsi="Arial" w:cs="Arial"/>
          <w:color w:val="222222"/>
          <w:sz w:val="20"/>
          <w:szCs w:val="20"/>
          <w:highlight w:val="white"/>
        </w:rPr>
        <w:t xml:space="preserve">Tian, F., Zhou, P., &amp; Li, Z. (2007). T-scale as a novel vector of topological descriptors for amino acids and its application in QSARs of peptides. Journal of Molecular Structure, 830(1–3), 106–115. </w:t>
      </w:r>
    </w:p>
    <w:sectPr w:rsidR="00E71063" w:rsidRPr="000B46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76C87" w14:textId="77777777" w:rsidR="00F23F60" w:rsidRDefault="00F23F60" w:rsidP="002639DB">
      <w:pPr>
        <w:spacing w:after="0" w:line="240" w:lineRule="auto"/>
      </w:pPr>
      <w:r>
        <w:separator/>
      </w:r>
    </w:p>
  </w:endnote>
  <w:endnote w:type="continuationSeparator" w:id="0">
    <w:p w14:paraId="3E27DBA7" w14:textId="77777777" w:rsidR="00F23F60" w:rsidRDefault="00F23F60" w:rsidP="0026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7FC7F" w14:textId="77777777" w:rsidR="00F23F60" w:rsidRDefault="00F23F60" w:rsidP="002639DB">
      <w:pPr>
        <w:spacing w:after="0" w:line="240" w:lineRule="auto"/>
      </w:pPr>
      <w:r>
        <w:separator/>
      </w:r>
    </w:p>
  </w:footnote>
  <w:footnote w:type="continuationSeparator" w:id="0">
    <w:p w14:paraId="660977AD" w14:textId="77777777" w:rsidR="00F23F60" w:rsidRDefault="00F23F60" w:rsidP="00263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84087"/>
    <w:multiLevelType w:val="hybridMultilevel"/>
    <w:tmpl w:val="CE5E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778E8"/>
    <w:multiLevelType w:val="hybridMultilevel"/>
    <w:tmpl w:val="90E67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97A23"/>
    <w:multiLevelType w:val="hybridMultilevel"/>
    <w:tmpl w:val="5C72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B174C"/>
    <w:multiLevelType w:val="hybridMultilevel"/>
    <w:tmpl w:val="683C2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C8"/>
    <w:rsid w:val="00076562"/>
    <w:rsid w:val="000B46AA"/>
    <w:rsid w:val="000C19FB"/>
    <w:rsid w:val="000D360A"/>
    <w:rsid w:val="00152656"/>
    <w:rsid w:val="0017136B"/>
    <w:rsid w:val="0020450D"/>
    <w:rsid w:val="002045FB"/>
    <w:rsid w:val="002639DB"/>
    <w:rsid w:val="002A6691"/>
    <w:rsid w:val="002B081E"/>
    <w:rsid w:val="002B7156"/>
    <w:rsid w:val="002D2EC8"/>
    <w:rsid w:val="002E6AD1"/>
    <w:rsid w:val="002F2C43"/>
    <w:rsid w:val="003755E9"/>
    <w:rsid w:val="003816E6"/>
    <w:rsid w:val="00396D96"/>
    <w:rsid w:val="003C19AA"/>
    <w:rsid w:val="003D59D0"/>
    <w:rsid w:val="003F6370"/>
    <w:rsid w:val="00564215"/>
    <w:rsid w:val="005F4BD5"/>
    <w:rsid w:val="005F5232"/>
    <w:rsid w:val="00605D6E"/>
    <w:rsid w:val="006250E8"/>
    <w:rsid w:val="0066587B"/>
    <w:rsid w:val="00720C07"/>
    <w:rsid w:val="0074170D"/>
    <w:rsid w:val="00755F1C"/>
    <w:rsid w:val="007708F9"/>
    <w:rsid w:val="00795A9A"/>
    <w:rsid w:val="007B6EA1"/>
    <w:rsid w:val="00806597"/>
    <w:rsid w:val="008B3C4D"/>
    <w:rsid w:val="008F0DA3"/>
    <w:rsid w:val="00964220"/>
    <w:rsid w:val="009645A8"/>
    <w:rsid w:val="009733C1"/>
    <w:rsid w:val="009E615D"/>
    <w:rsid w:val="00B14DD5"/>
    <w:rsid w:val="00B43984"/>
    <w:rsid w:val="00B5365D"/>
    <w:rsid w:val="00B53E54"/>
    <w:rsid w:val="00BA728B"/>
    <w:rsid w:val="00BE70F8"/>
    <w:rsid w:val="00CD2E08"/>
    <w:rsid w:val="00CF12FC"/>
    <w:rsid w:val="00CF25DD"/>
    <w:rsid w:val="00D45472"/>
    <w:rsid w:val="00D927D0"/>
    <w:rsid w:val="00DB4ACA"/>
    <w:rsid w:val="00E20752"/>
    <w:rsid w:val="00E71063"/>
    <w:rsid w:val="00EA3710"/>
    <w:rsid w:val="00F17B44"/>
    <w:rsid w:val="00F2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76E4"/>
  <w15:chartTrackingRefBased/>
  <w15:docId w15:val="{36136B8E-6A21-4A53-BBCB-178026A1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9DB"/>
  </w:style>
  <w:style w:type="paragraph" w:styleId="Footer">
    <w:name w:val="footer"/>
    <w:basedOn w:val="Normal"/>
    <w:link w:val="FooterChar"/>
    <w:uiPriority w:val="99"/>
    <w:unhideWhenUsed/>
    <w:rsid w:val="0026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9DB"/>
  </w:style>
  <w:style w:type="paragraph" w:styleId="ListParagraph">
    <w:name w:val="List Paragraph"/>
    <w:basedOn w:val="Normal"/>
    <w:uiPriority w:val="34"/>
    <w:qFormat/>
    <w:rsid w:val="00E71063"/>
    <w:pPr>
      <w:ind w:left="720"/>
      <w:contextualSpacing/>
    </w:pPr>
  </w:style>
  <w:style w:type="paragraph" w:styleId="NormalWeb">
    <w:name w:val="Normal (Web)"/>
    <w:basedOn w:val="Normal"/>
    <w:uiPriority w:val="99"/>
    <w:semiHidden/>
    <w:unhideWhenUsed/>
    <w:rsid w:val="00E710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0222">
      <w:bodyDiv w:val="1"/>
      <w:marLeft w:val="0"/>
      <w:marRight w:val="0"/>
      <w:marTop w:val="0"/>
      <w:marBottom w:val="0"/>
      <w:divBdr>
        <w:top w:val="none" w:sz="0" w:space="0" w:color="auto"/>
        <w:left w:val="none" w:sz="0" w:space="0" w:color="auto"/>
        <w:bottom w:val="none" w:sz="0" w:space="0" w:color="auto"/>
        <w:right w:val="none" w:sz="0" w:space="0" w:color="auto"/>
      </w:divBdr>
    </w:div>
    <w:div w:id="50929833">
      <w:bodyDiv w:val="1"/>
      <w:marLeft w:val="0"/>
      <w:marRight w:val="0"/>
      <w:marTop w:val="0"/>
      <w:marBottom w:val="0"/>
      <w:divBdr>
        <w:top w:val="none" w:sz="0" w:space="0" w:color="auto"/>
        <w:left w:val="none" w:sz="0" w:space="0" w:color="auto"/>
        <w:bottom w:val="none" w:sz="0" w:space="0" w:color="auto"/>
        <w:right w:val="none" w:sz="0" w:space="0" w:color="auto"/>
      </w:divBdr>
    </w:div>
    <w:div w:id="160850598">
      <w:bodyDiv w:val="1"/>
      <w:marLeft w:val="0"/>
      <w:marRight w:val="0"/>
      <w:marTop w:val="0"/>
      <w:marBottom w:val="0"/>
      <w:divBdr>
        <w:top w:val="none" w:sz="0" w:space="0" w:color="auto"/>
        <w:left w:val="none" w:sz="0" w:space="0" w:color="auto"/>
        <w:bottom w:val="none" w:sz="0" w:space="0" w:color="auto"/>
        <w:right w:val="none" w:sz="0" w:space="0" w:color="auto"/>
      </w:divBdr>
    </w:div>
    <w:div w:id="584385871">
      <w:bodyDiv w:val="1"/>
      <w:marLeft w:val="0"/>
      <w:marRight w:val="0"/>
      <w:marTop w:val="0"/>
      <w:marBottom w:val="0"/>
      <w:divBdr>
        <w:top w:val="none" w:sz="0" w:space="0" w:color="auto"/>
        <w:left w:val="none" w:sz="0" w:space="0" w:color="auto"/>
        <w:bottom w:val="none" w:sz="0" w:space="0" w:color="auto"/>
        <w:right w:val="none" w:sz="0" w:space="0" w:color="auto"/>
      </w:divBdr>
    </w:div>
    <w:div w:id="601112325">
      <w:bodyDiv w:val="1"/>
      <w:marLeft w:val="0"/>
      <w:marRight w:val="0"/>
      <w:marTop w:val="0"/>
      <w:marBottom w:val="0"/>
      <w:divBdr>
        <w:top w:val="none" w:sz="0" w:space="0" w:color="auto"/>
        <w:left w:val="none" w:sz="0" w:space="0" w:color="auto"/>
        <w:bottom w:val="none" w:sz="0" w:space="0" w:color="auto"/>
        <w:right w:val="none" w:sz="0" w:space="0" w:color="auto"/>
      </w:divBdr>
      <w:divsChild>
        <w:div w:id="1160660207">
          <w:marLeft w:val="0"/>
          <w:marRight w:val="0"/>
          <w:marTop w:val="90"/>
          <w:marBottom w:val="0"/>
          <w:divBdr>
            <w:top w:val="none" w:sz="0" w:space="0" w:color="auto"/>
            <w:left w:val="none" w:sz="0" w:space="0" w:color="auto"/>
            <w:bottom w:val="none" w:sz="0" w:space="0" w:color="auto"/>
            <w:right w:val="none" w:sz="0" w:space="0" w:color="auto"/>
          </w:divBdr>
          <w:divsChild>
            <w:div w:id="1221752532">
              <w:marLeft w:val="0"/>
              <w:marRight w:val="0"/>
              <w:marTop w:val="0"/>
              <w:marBottom w:val="420"/>
              <w:divBdr>
                <w:top w:val="none" w:sz="0" w:space="0" w:color="auto"/>
                <w:left w:val="none" w:sz="0" w:space="0" w:color="auto"/>
                <w:bottom w:val="none" w:sz="0" w:space="0" w:color="auto"/>
                <w:right w:val="none" w:sz="0" w:space="0" w:color="auto"/>
              </w:divBdr>
              <w:divsChild>
                <w:div w:id="173036455">
                  <w:marLeft w:val="0"/>
                  <w:marRight w:val="0"/>
                  <w:marTop w:val="0"/>
                  <w:marBottom w:val="0"/>
                  <w:divBdr>
                    <w:top w:val="none" w:sz="0" w:space="0" w:color="auto"/>
                    <w:left w:val="none" w:sz="0" w:space="0" w:color="auto"/>
                    <w:bottom w:val="none" w:sz="0" w:space="0" w:color="auto"/>
                    <w:right w:val="none" w:sz="0" w:space="0" w:color="auto"/>
                  </w:divBdr>
                  <w:divsChild>
                    <w:div w:id="1482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53409">
      <w:bodyDiv w:val="1"/>
      <w:marLeft w:val="0"/>
      <w:marRight w:val="0"/>
      <w:marTop w:val="0"/>
      <w:marBottom w:val="0"/>
      <w:divBdr>
        <w:top w:val="none" w:sz="0" w:space="0" w:color="auto"/>
        <w:left w:val="none" w:sz="0" w:space="0" w:color="auto"/>
        <w:bottom w:val="none" w:sz="0" w:space="0" w:color="auto"/>
        <w:right w:val="none" w:sz="0" w:space="0" w:color="auto"/>
      </w:divBdr>
    </w:div>
    <w:div w:id="800224813">
      <w:bodyDiv w:val="1"/>
      <w:marLeft w:val="0"/>
      <w:marRight w:val="0"/>
      <w:marTop w:val="0"/>
      <w:marBottom w:val="0"/>
      <w:divBdr>
        <w:top w:val="none" w:sz="0" w:space="0" w:color="auto"/>
        <w:left w:val="none" w:sz="0" w:space="0" w:color="auto"/>
        <w:bottom w:val="none" w:sz="0" w:space="0" w:color="auto"/>
        <w:right w:val="none" w:sz="0" w:space="0" w:color="auto"/>
      </w:divBdr>
    </w:div>
    <w:div w:id="910120588">
      <w:bodyDiv w:val="1"/>
      <w:marLeft w:val="0"/>
      <w:marRight w:val="0"/>
      <w:marTop w:val="0"/>
      <w:marBottom w:val="0"/>
      <w:divBdr>
        <w:top w:val="none" w:sz="0" w:space="0" w:color="auto"/>
        <w:left w:val="none" w:sz="0" w:space="0" w:color="auto"/>
        <w:bottom w:val="none" w:sz="0" w:space="0" w:color="auto"/>
        <w:right w:val="none" w:sz="0" w:space="0" w:color="auto"/>
      </w:divBdr>
    </w:div>
    <w:div w:id="910190731">
      <w:bodyDiv w:val="1"/>
      <w:marLeft w:val="0"/>
      <w:marRight w:val="0"/>
      <w:marTop w:val="0"/>
      <w:marBottom w:val="0"/>
      <w:divBdr>
        <w:top w:val="none" w:sz="0" w:space="0" w:color="auto"/>
        <w:left w:val="none" w:sz="0" w:space="0" w:color="auto"/>
        <w:bottom w:val="none" w:sz="0" w:space="0" w:color="auto"/>
        <w:right w:val="none" w:sz="0" w:space="0" w:color="auto"/>
      </w:divBdr>
    </w:div>
    <w:div w:id="1060592960">
      <w:bodyDiv w:val="1"/>
      <w:marLeft w:val="0"/>
      <w:marRight w:val="0"/>
      <w:marTop w:val="0"/>
      <w:marBottom w:val="0"/>
      <w:divBdr>
        <w:top w:val="none" w:sz="0" w:space="0" w:color="auto"/>
        <w:left w:val="none" w:sz="0" w:space="0" w:color="auto"/>
        <w:bottom w:val="none" w:sz="0" w:space="0" w:color="auto"/>
        <w:right w:val="none" w:sz="0" w:space="0" w:color="auto"/>
      </w:divBdr>
    </w:div>
    <w:div w:id="1428960769">
      <w:bodyDiv w:val="1"/>
      <w:marLeft w:val="0"/>
      <w:marRight w:val="0"/>
      <w:marTop w:val="0"/>
      <w:marBottom w:val="0"/>
      <w:divBdr>
        <w:top w:val="none" w:sz="0" w:space="0" w:color="auto"/>
        <w:left w:val="none" w:sz="0" w:space="0" w:color="auto"/>
        <w:bottom w:val="none" w:sz="0" w:space="0" w:color="auto"/>
        <w:right w:val="none" w:sz="0" w:space="0" w:color="auto"/>
      </w:divBdr>
    </w:div>
    <w:div w:id="1446846389">
      <w:bodyDiv w:val="1"/>
      <w:marLeft w:val="0"/>
      <w:marRight w:val="0"/>
      <w:marTop w:val="0"/>
      <w:marBottom w:val="0"/>
      <w:divBdr>
        <w:top w:val="none" w:sz="0" w:space="0" w:color="auto"/>
        <w:left w:val="none" w:sz="0" w:space="0" w:color="auto"/>
        <w:bottom w:val="none" w:sz="0" w:space="0" w:color="auto"/>
        <w:right w:val="none" w:sz="0" w:space="0" w:color="auto"/>
      </w:divBdr>
    </w:div>
    <w:div w:id="1466849655">
      <w:bodyDiv w:val="1"/>
      <w:marLeft w:val="0"/>
      <w:marRight w:val="0"/>
      <w:marTop w:val="0"/>
      <w:marBottom w:val="0"/>
      <w:divBdr>
        <w:top w:val="none" w:sz="0" w:space="0" w:color="auto"/>
        <w:left w:val="none" w:sz="0" w:space="0" w:color="auto"/>
        <w:bottom w:val="none" w:sz="0" w:space="0" w:color="auto"/>
        <w:right w:val="none" w:sz="0" w:space="0" w:color="auto"/>
      </w:divBdr>
    </w:div>
    <w:div w:id="1475947102">
      <w:bodyDiv w:val="1"/>
      <w:marLeft w:val="0"/>
      <w:marRight w:val="0"/>
      <w:marTop w:val="0"/>
      <w:marBottom w:val="0"/>
      <w:divBdr>
        <w:top w:val="none" w:sz="0" w:space="0" w:color="auto"/>
        <w:left w:val="none" w:sz="0" w:space="0" w:color="auto"/>
        <w:bottom w:val="none" w:sz="0" w:space="0" w:color="auto"/>
        <w:right w:val="none" w:sz="0" w:space="0" w:color="auto"/>
      </w:divBdr>
      <w:divsChild>
        <w:div w:id="1519924492">
          <w:marLeft w:val="0"/>
          <w:marRight w:val="0"/>
          <w:marTop w:val="0"/>
          <w:marBottom w:val="0"/>
          <w:divBdr>
            <w:top w:val="none" w:sz="0" w:space="0" w:color="auto"/>
            <w:left w:val="none" w:sz="0" w:space="0" w:color="auto"/>
            <w:bottom w:val="none" w:sz="0" w:space="0" w:color="auto"/>
            <w:right w:val="none" w:sz="0" w:space="0" w:color="auto"/>
          </w:divBdr>
          <w:divsChild>
            <w:div w:id="2102992056">
              <w:marLeft w:val="0"/>
              <w:marRight w:val="0"/>
              <w:marTop w:val="0"/>
              <w:marBottom w:val="0"/>
              <w:divBdr>
                <w:top w:val="none" w:sz="0" w:space="0" w:color="auto"/>
                <w:left w:val="none" w:sz="0" w:space="0" w:color="auto"/>
                <w:bottom w:val="none" w:sz="0" w:space="0" w:color="auto"/>
                <w:right w:val="none" w:sz="0" w:space="0" w:color="auto"/>
              </w:divBdr>
              <w:divsChild>
                <w:div w:id="1523469290">
                  <w:marLeft w:val="0"/>
                  <w:marRight w:val="0"/>
                  <w:marTop w:val="100"/>
                  <w:marBottom w:val="100"/>
                  <w:divBdr>
                    <w:top w:val="none" w:sz="0" w:space="0" w:color="auto"/>
                    <w:left w:val="none" w:sz="0" w:space="0" w:color="auto"/>
                    <w:bottom w:val="none" w:sz="0" w:space="0" w:color="auto"/>
                    <w:right w:val="none" w:sz="0" w:space="0" w:color="auto"/>
                  </w:divBdr>
                  <w:divsChild>
                    <w:div w:id="1584879534">
                      <w:marLeft w:val="0"/>
                      <w:marRight w:val="0"/>
                      <w:marTop w:val="0"/>
                      <w:marBottom w:val="0"/>
                      <w:divBdr>
                        <w:top w:val="none" w:sz="0" w:space="0" w:color="auto"/>
                        <w:left w:val="none" w:sz="0" w:space="0" w:color="auto"/>
                        <w:bottom w:val="none" w:sz="0" w:space="0" w:color="auto"/>
                        <w:right w:val="none" w:sz="0" w:space="0" w:color="auto"/>
                      </w:divBdr>
                      <w:divsChild>
                        <w:div w:id="9420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6640">
          <w:marLeft w:val="0"/>
          <w:marRight w:val="0"/>
          <w:marTop w:val="0"/>
          <w:marBottom w:val="0"/>
          <w:divBdr>
            <w:top w:val="none" w:sz="0" w:space="0" w:color="auto"/>
            <w:left w:val="none" w:sz="0" w:space="0" w:color="auto"/>
            <w:bottom w:val="none" w:sz="0" w:space="0" w:color="auto"/>
            <w:right w:val="none" w:sz="0" w:space="0" w:color="auto"/>
          </w:divBdr>
          <w:divsChild>
            <w:div w:id="1469593806">
              <w:marLeft w:val="0"/>
              <w:marRight w:val="0"/>
              <w:marTop w:val="0"/>
              <w:marBottom w:val="0"/>
              <w:divBdr>
                <w:top w:val="none" w:sz="0" w:space="0" w:color="auto"/>
                <w:left w:val="none" w:sz="0" w:space="0" w:color="auto"/>
                <w:bottom w:val="none" w:sz="0" w:space="0" w:color="auto"/>
                <w:right w:val="none" w:sz="0" w:space="0" w:color="auto"/>
              </w:divBdr>
              <w:divsChild>
                <w:div w:id="1727141204">
                  <w:marLeft w:val="0"/>
                  <w:marRight w:val="0"/>
                  <w:marTop w:val="100"/>
                  <w:marBottom w:val="100"/>
                  <w:divBdr>
                    <w:top w:val="none" w:sz="0" w:space="0" w:color="auto"/>
                    <w:left w:val="none" w:sz="0" w:space="0" w:color="auto"/>
                    <w:bottom w:val="none" w:sz="0" w:space="0" w:color="auto"/>
                    <w:right w:val="none" w:sz="0" w:space="0" w:color="auto"/>
                  </w:divBdr>
                  <w:divsChild>
                    <w:div w:id="1379741762">
                      <w:marLeft w:val="0"/>
                      <w:marRight w:val="0"/>
                      <w:marTop w:val="0"/>
                      <w:marBottom w:val="0"/>
                      <w:divBdr>
                        <w:top w:val="none" w:sz="0" w:space="0" w:color="auto"/>
                        <w:left w:val="none" w:sz="0" w:space="0" w:color="auto"/>
                        <w:bottom w:val="none" w:sz="0" w:space="0" w:color="auto"/>
                        <w:right w:val="none" w:sz="0" w:space="0" w:color="auto"/>
                      </w:divBdr>
                      <w:divsChild>
                        <w:div w:id="7969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3944">
      <w:bodyDiv w:val="1"/>
      <w:marLeft w:val="0"/>
      <w:marRight w:val="0"/>
      <w:marTop w:val="0"/>
      <w:marBottom w:val="0"/>
      <w:divBdr>
        <w:top w:val="none" w:sz="0" w:space="0" w:color="auto"/>
        <w:left w:val="none" w:sz="0" w:space="0" w:color="auto"/>
        <w:bottom w:val="none" w:sz="0" w:space="0" w:color="auto"/>
        <w:right w:val="none" w:sz="0" w:space="0" w:color="auto"/>
      </w:divBdr>
      <w:divsChild>
        <w:div w:id="772866253">
          <w:marLeft w:val="0"/>
          <w:marRight w:val="0"/>
          <w:marTop w:val="0"/>
          <w:marBottom w:val="0"/>
          <w:divBdr>
            <w:top w:val="none" w:sz="0" w:space="0" w:color="auto"/>
            <w:left w:val="none" w:sz="0" w:space="0" w:color="auto"/>
            <w:bottom w:val="none" w:sz="0" w:space="0" w:color="auto"/>
            <w:right w:val="none" w:sz="0" w:space="0" w:color="auto"/>
          </w:divBdr>
          <w:divsChild>
            <w:div w:id="1756322016">
              <w:marLeft w:val="0"/>
              <w:marRight w:val="0"/>
              <w:marTop w:val="0"/>
              <w:marBottom w:val="0"/>
              <w:divBdr>
                <w:top w:val="none" w:sz="0" w:space="0" w:color="auto"/>
                <w:left w:val="none" w:sz="0" w:space="0" w:color="auto"/>
                <w:bottom w:val="none" w:sz="0" w:space="0" w:color="auto"/>
                <w:right w:val="none" w:sz="0" w:space="0" w:color="auto"/>
              </w:divBdr>
              <w:divsChild>
                <w:div w:id="162822492">
                  <w:marLeft w:val="0"/>
                  <w:marRight w:val="0"/>
                  <w:marTop w:val="100"/>
                  <w:marBottom w:val="100"/>
                  <w:divBdr>
                    <w:top w:val="none" w:sz="0" w:space="0" w:color="auto"/>
                    <w:left w:val="none" w:sz="0" w:space="0" w:color="auto"/>
                    <w:bottom w:val="none" w:sz="0" w:space="0" w:color="auto"/>
                    <w:right w:val="none" w:sz="0" w:space="0" w:color="auto"/>
                  </w:divBdr>
                  <w:divsChild>
                    <w:div w:id="212809949">
                      <w:marLeft w:val="0"/>
                      <w:marRight w:val="0"/>
                      <w:marTop w:val="0"/>
                      <w:marBottom w:val="0"/>
                      <w:divBdr>
                        <w:top w:val="none" w:sz="0" w:space="0" w:color="auto"/>
                        <w:left w:val="none" w:sz="0" w:space="0" w:color="auto"/>
                        <w:bottom w:val="none" w:sz="0" w:space="0" w:color="auto"/>
                        <w:right w:val="none" w:sz="0" w:space="0" w:color="auto"/>
                      </w:divBdr>
                      <w:divsChild>
                        <w:div w:id="20882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60082">
          <w:marLeft w:val="0"/>
          <w:marRight w:val="0"/>
          <w:marTop w:val="0"/>
          <w:marBottom w:val="0"/>
          <w:divBdr>
            <w:top w:val="none" w:sz="0" w:space="0" w:color="auto"/>
            <w:left w:val="none" w:sz="0" w:space="0" w:color="auto"/>
            <w:bottom w:val="none" w:sz="0" w:space="0" w:color="auto"/>
            <w:right w:val="none" w:sz="0" w:space="0" w:color="auto"/>
          </w:divBdr>
          <w:divsChild>
            <w:div w:id="2047676650">
              <w:marLeft w:val="0"/>
              <w:marRight w:val="0"/>
              <w:marTop w:val="100"/>
              <w:marBottom w:val="100"/>
              <w:divBdr>
                <w:top w:val="none" w:sz="0" w:space="0" w:color="auto"/>
                <w:left w:val="none" w:sz="0" w:space="0" w:color="auto"/>
                <w:bottom w:val="none" w:sz="0" w:space="0" w:color="auto"/>
                <w:right w:val="none" w:sz="0" w:space="0" w:color="auto"/>
              </w:divBdr>
              <w:divsChild>
                <w:div w:id="1074745600">
                  <w:marLeft w:val="0"/>
                  <w:marRight w:val="0"/>
                  <w:marTop w:val="0"/>
                  <w:marBottom w:val="0"/>
                  <w:divBdr>
                    <w:top w:val="none" w:sz="0" w:space="0" w:color="auto"/>
                    <w:left w:val="none" w:sz="0" w:space="0" w:color="auto"/>
                    <w:bottom w:val="none" w:sz="0" w:space="0" w:color="auto"/>
                    <w:right w:val="none" w:sz="0" w:space="0" w:color="auto"/>
                  </w:divBdr>
                  <w:divsChild>
                    <w:div w:id="1002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8743">
          <w:blockQuote w:val="1"/>
          <w:marLeft w:val="0"/>
          <w:marRight w:val="0"/>
          <w:marTop w:val="0"/>
          <w:marBottom w:val="0"/>
          <w:divBdr>
            <w:top w:val="none" w:sz="0" w:space="0" w:color="auto"/>
            <w:left w:val="none" w:sz="0" w:space="0" w:color="auto"/>
            <w:bottom w:val="none" w:sz="0" w:space="0" w:color="auto"/>
            <w:right w:val="none" w:sz="0" w:space="0" w:color="auto"/>
          </w:divBdr>
          <w:divsChild>
            <w:div w:id="1291086220">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4270</TotalTime>
  <Pages>7</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Kefan Yang</dc:creator>
  <cp:keywords/>
  <dc:description/>
  <cp:lastModifiedBy>Kefan Yang</cp:lastModifiedBy>
  <cp:revision>15</cp:revision>
  <dcterms:created xsi:type="dcterms:W3CDTF">2020-04-22T04:40:00Z</dcterms:created>
  <dcterms:modified xsi:type="dcterms:W3CDTF">2020-04-27T23:18:00Z</dcterms:modified>
</cp:coreProperties>
</file>