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br w:type="page"/>
      </w:r>
      <w:r>
        <w:rPr>
          <w:b/>
          <w:bCs/>
        </w:rPr>
        <w:br/>
        <w:t xml:space="preserve">DETERMINACIÓN DE AREAS Y PUESTOS DE TRABAJO Y CARGA METABOLICA
</w:t>
      </w:r>
      <w:r>
        <w:br w:type="page"/>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1980</w:t>
            </w:r>
          </w:p>
        </w:tc>
        <w:tc>
          <w:tcPr>
            <w:tcW w:type="auto" w:w="100"/>
            <w:shd w:fill="ccaf5e" w:color="auto" w:val="solid"/>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120</w:t>
            </w:r>
          </w:p>
        </w:tc>
        <w:tc>
          <w:tcPr>
            <w:tcW w:type="auto" w:w="100"/>
            <w:shd w:fill="ccaf5e" w:color="auto" w:val="solid"/>
            <w:vAlign w:val="center"/>
          </w:tcPr>
          <w:p>
            <w:pPr>
              <w:jc w:val="center"/>
            </w:pPr>
            <w:r>
              <w:rPr>
                <w:sz w:val="12"/>
                <w:szCs w:val="12"/>
              </w:rPr>
              <w:t xml:space="preserve">LEVE</w:t>
            </w:r>
          </w:p>
        </w:tc>
      </w:tr>
    </w:tbl>
    <w:sectPr>
      <w:headerReference w:type="default" r:id="rId6"/>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drawing>
              <wp:inline distT="0" distB="0" distL="0" distR="0">
                <wp:extent cx="19050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905000" cy="1905000"/>
                        </a:xfrm>
                        <a:prstGeom prst="rect">
                          <a:avLst/>
                        </a:prstGeom>
                      </pic:spPr>
                    </pic:pic>
                  </a:graphicData>
                </a:graphic>
              </wp:inline>
            </w:drawing>
          </w:r>
        </w:p>
      </w:tc>
      <w:tc>
        <w:p>
          <w:r>
            <w:t xml:space="preserve">EVALUACIÓN INICIAL DE RIESGOS DE LA EMPRESA</w:t>
          </w:r>
          <w:r>
            <w:br/>
            <w:t xml:space="preserve">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p3t3qcyzh9i8g4rm5hfhg.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2024-01-15T00:04:13.916Z</dcterms:created>
  <dcterms:modified xsi:type="dcterms:W3CDTF">2024-01-15T00:04:13.916Z</dcterms:modified>
</cp:coreProperties>
</file>

<file path=docProps/custom.xml><?xml version="1.0" encoding="utf-8"?>
<Properties xmlns="http://schemas.openxmlformats.org/officeDocument/2006/custom-properties" xmlns:vt="http://schemas.openxmlformats.org/officeDocument/2006/docPropsVTypes"/>
</file>