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64AC4F" w14:textId="77777777" w:rsidR="0046033D" w:rsidRPr="0046033D" w:rsidRDefault="0046033D" w:rsidP="0046033D">
      <w:pPr>
        <w:pStyle w:val="berschrift1"/>
        <w:jc w:val="center"/>
      </w:pPr>
      <w:r w:rsidRPr="0046033D">
        <w:t>VRIO-Analyse – Schlüssel zur nachhaltigen Wettbewerbsfähigkeit</w:t>
      </w:r>
    </w:p>
    <w:p w14:paraId="1733031B" w14:textId="77777777" w:rsidR="0046033D" w:rsidRPr="0046033D" w:rsidRDefault="0046033D" w:rsidP="0046033D">
      <w:r w:rsidRPr="0046033D">
        <w:t xml:space="preserve">Die </w:t>
      </w:r>
      <w:r w:rsidRPr="0046033D">
        <w:rPr>
          <w:b/>
          <w:bCs/>
        </w:rPr>
        <w:t>VRIO-Analyse</w:t>
      </w:r>
      <w:r w:rsidRPr="0046033D">
        <w:t xml:space="preserve"> ist ein strategisches Instrument, das Unternehmen dabei hilft, ihre internen Ressourcen und Fähigkeiten systematisch zu bewerten, um festzustellen, ob sie langfristige Wettbewerbsvorteile erzielen können. Entwickelt wurde das Modell von </w:t>
      </w:r>
      <w:r w:rsidRPr="0046033D">
        <w:rPr>
          <w:b/>
          <w:bCs/>
        </w:rPr>
        <w:t>Jay Barney</w:t>
      </w:r>
      <w:r w:rsidRPr="0046033D">
        <w:t>, einem renommierten Experten im Bereich der Ressourcenbasierten Sichtweise (</w:t>
      </w:r>
      <w:proofErr w:type="spellStart"/>
      <w:r w:rsidRPr="0046033D">
        <w:t>Resource-Based</w:t>
      </w:r>
      <w:proofErr w:type="spellEnd"/>
      <w:r w:rsidRPr="0046033D">
        <w:t xml:space="preserve"> View, RBV) der Strategie.</w:t>
      </w:r>
    </w:p>
    <w:p w14:paraId="1B0AE353" w14:textId="77777777" w:rsidR="0046033D" w:rsidRPr="0046033D" w:rsidRDefault="0046033D" w:rsidP="0046033D">
      <w:r w:rsidRPr="0046033D">
        <w:t xml:space="preserve">Der Name </w:t>
      </w:r>
      <w:r w:rsidRPr="0046033D">
        <w:rPr>
          <w:b/>
          <w:bCs/>
        </w:rPr>
        <w:t>VRIO</w:t>
      </w:r>
      <w:r w:rsidRPr="0046033D">
        <w:t xml:space="preserve"> steht für vier entscheidende Kriterien, anhand derer Ressourcen beurteilt werden:</w:t>
      </w:r>
    </w:p>
    <w:p w14:paraId="0BBFA9B1" w14:textId="77777777" w:rsidR="0046033D" w:rsidRPr="0046033D" w:rsidRDefault="0046033D" w:rsidP="0046033D">
      <w:pPr>
        <w:rPr>
          <w:b/>
          <w:bCs/>
        </w:rPr>
      </w:pPr>
      <w:r w:rsidRPr="0046033D">
        <w:rPr>
          <w:b/>
          <w:bCs/>
        </w:rPr>
        <w:t>1. V – Value (Wert)</w:t>
      </w:r>
    </w:p>
    <w:p w14:paraId="52DDAA2A" w14:textId="77777777" w:rsidR="0046033D" w:rsidRPr="0046033D" w:rsidRDefault="0046033D" w:rsidP="0046033D">
      <w:r w:rsidRPr="0046033D">
        <w:t xml:space="preserve">Die Ressource oder Fähigkeit muss </w:t>
      </w:r>
      <w:r w:rsidRPr="0046033D">
        <w:rPr>
          <w:b/>
          <w:bCs/>
        </w:rPr>
        <w:t>Wert schaffen</w:t>
      </w:r>
      <w:r w:rsidRPr="0046033D">
        <w:t xml:space="preserve"> – also dem Unternehmen helfen, Chancen zu nutzen oder Bedrohungen abzuwehren. Ressourcen, die keinen Mehrwert bieten, sind für die Wettbewerbsfähigkeit irrelevant. Beispiele für wertschaffende Ressourcen sind technologische Innovationen, qualifizierte Mitarbeiter oder eine starke Marke.</w:t>
      </w:r>
    </w:p>
    <w:p w14:paraId="1CD5F64F" w14:textId="77777777" w:rsidR="0046033D" w:rsidRPr="0046033D" w:rsidRDefault="0046033D" w:rsidP="0046033D">
      <w:pPr>
        <w:rPr>
          <w:b/>
          <w:bCs/>
        </w:rPr>
      </w:pPr>
      <w:r w:rsidRPr="0046033D">
        <w:rPr>
          <w:b/>
          <w:bCs/>
        </w:rPr>
        <w:t xml:space="preserve">2. R – </w:t>
      </w:r>
      <w:proofErr w:type="spellStart"/>
      <w:r w:rsidRPr="0046033D">
        <w:rPr>
          <w:b/>
          <w:bCs/>
        </w:rPr>
        <w:t>Rarity</w:t>
      </w:r>
      <w:proofErr w:type="spellEnd"/>
      <w:r w:rsidRPr="0046033D">
        <w:rPr>
          <w:b/>
          <w:bCs/>
        </w:rPr>
        <w:t xml:space="preserve"> (Seltenheit)</w:t>
      </w:r>
    </w:p>
    <w:p w14:paraId="57570180" w14:textId="77777777" w:rsidR="0046033D" w:rsidRPr="0046033D" w:rsidRDefault="0046033D" w:rsidP="0046033D">
      <w:r w:rsidRPr="0046033D">
        <w:t xml:space="preserve">Eine Ressource sollte </w:t>
      </w:r>
      <w:r w:rsidRPr="0046033D">
        <w:rPr>
          <w:b/>
          <w:bCs/>
        </w:rPr>
        <w:t>selten</w:t>
      </w:r>
      <w:r w:rsidRPr="0046033D">
        <w:t xml:space="preserve"> sein, also nicht von vielen Wettbewerbern gleichermaßen genutzt werden können. Ist eine Ressource weit verbreitet und leicht zugänglich, kann sie keinen dauerhaften Vorteil verschaffen. Seltene Ressourcen sind beispielsweise ein exklusives Patent, ein einzigartiges Know-how oder eine besondere Unternehmenskultur.</w:t>
      </w:r>
    </w:p>
    <w:p w14:paraId="3FE16C4F" w14:textId="77777777" w:rsidR="0046033D" w:rsidRPr="0046033D" w:rsidRDefault="0046033D" w:rsidP="0046033D">
      <w:pPr>
        <w:rPr>
          <w:b/>
          <w:bCs/>
        </w:rPr>
      </w:pPr>
      <w:r w:rsidRPr="0046033D">
        <w:rPr>
          <w:b/>
          <w:bCs/>
        </w:rPr>
        <w:t xml:space="preserve">3. I – </w:t>
      </w:r>
      <w:proofErr w:type="spellStart"/>
      <w:r w:rsidRPr="0046033D">
        <w:rPr>
          <w:b/>
          <w:bCs/>
        </w:rPr>
        <w:t>Imitability</w:t>
      </w:r>
      <w:proofErr w:type="spellEnd"/>
      <w:r w:rsidRPr="0046033D">
        <w:rPr>
          <w:b/>
          <w:bCs/>
        </w:rPr>
        <w:t xml:space="preserve"> (Imitierbarkeit)</w:t>
      </w:r>
    </w:p>
    <w:p w14:paraId="4604E040" w14:textId="77777777" w:rsidR="0046033D" w:rsidRPr="0046033D" w:rsidRDefault="0046033D" w:rsidP="0046033D">
      <w:r w:rsidRPr="0046033D">
        <w:t xml:space="preserve">Um einen nachhaltigen Wettbewerbsvorteil zu sichern, muss die Ressource schwer oder kostspielig </w:t>
      </w:r>
      <w:r w:rsidRPr="0046033D">
        <w:rPr>
          <w:b/>
          <w:bCs/>
        </w:rPr>
        <w:t>zu imitieren</w:t>
      </w:r>
      <w:r w:rsidRPr="0046033D">
        <w:t xml:space="preserve"> sein. Wenn Konkurrenten die Ressource leicht kopieren können, ist der Vorteil meist nur temporär. Faktoren, die Imitation erschweren, sind etwa komplexe Technologien, historisch gewachsene Beziehungen oder rechtliche Schutzmechanismen.</w:t>
      </w:r>
    </w:p>
    <w:p w14:paraId="441BD104" w14:textId="77777777" w:rsidR="0046033D" w:rsidRPr="0046033D" w:rsidRDefault="0046033D" w:rsidP="0046033D">
      <w:pPr>
        <w:rPr>
          <w:b/>
          <w:bCs/>
        </w:rPr>
      </w:pPr>
      <w:r w:rsidRPr="0046033D">
        <w:rPr>
          <w:b/>
          <w:bCs/>
        </w:rPr>
        <w:t xml:space="preserve">4. O – </w:t>
      </w:r>
      <w:proofErr w:type="spellStart"/>
      <w:r w:rsidRPr="0046033D">
        <w:rPr>
          <w:b/>
          <w:bCs/>
        </w:rPr>
        <w:t>Organization</w:t>
      </w:r>
      <w:proofErr w:type="spellEnd"/>
      <w:r w:rsidRPr="0046033D">
        <w:rPr>
          <w:b/>
          <w:bCs/>
        </w:rPr>
        <w:t xml:space="preserve"> (Organisation)</w:t>
      </w:r>
    </w:p>
    <w:p w14:paraId="7A2E5127" w14:textId="77777777" w:rsidR="0046033D" w:rsidRDefault="0046033D" w:rsidP="0046033D">
      <w:r w:rsidRPr="0046033D">
        <w:t xml:space="preserve">Das Unternehmen muss außerdem in der Lage sein, die wertvollen, seltenen und schwer imitierbaren Ressourcen </w:t>
      </w:r>
      <w:r w:rsidRPr="0046033D">
        <w:rPr>
          <w:b/>
          <w:bCs/>
        </w:rPr>
        <w:t>effektiv zu nutzen und zu organisieren</w:t>
      </w:r>
      <w:r w:rsidRPr="0046033D">
        <w:t>. Hierzu gehören geeignete Managementstrukturen, Prozesse, Anreizsysteme und eine Unternehmenskultur, die die Ressourcen optimal einsetzt.</w:t>
      </w:r>
    </w:p>
    <w:p w14:paraId="2BEC57AB" w14:textId="77777777" w:rsidR="0046033D" w:rsidRPr="0046033D" w:rsidRDefault="0046033D" w:rsidP="0046033D"/>
    <w:p w14:paraId="5DEC490A" w14:textId="24EC0C32" w:rsidR="0046033D" w:rsidRPr="0046033D" w:rsidRDefault="0046033D" w:rsidP="0046033D"/>
    <w:p w14:paraId="4CBAF8D9" w14:textId="77777777" w:rsidR="0046033D" w:rsidRPr="0046033D" w:rsidRDefault="0046033D" w:rsidP="0046033D">
      <w:pPr>
        <w:rPr>
          <w:b/>
          <w:bCs/>
        </w:rPr>
      </w:pPr>
      <w:r w:rsidRPr="0046033D">
        <w:rPr>
          <w:b/>
          <w:bCs/>
        </w:rPr>
        <w:lastRenderedPageBreak/>
        <w:t>VRIO-Matrix und strategische Implikationen</w:t>
      </w:r>
    </w:p>
    <w:p w14:paraId="3BE96C1B" w14:textId="77777777" w:rsidR="0046033D" w:rsidRPr="0046033D" w:rsidRDefault="0046033D" w:rsidP="0046033D">
      <w:r w:rsidRPr="0046033D">
        <w:t>Die VRIO-Analyse wird häufig in Form einer Matrix dargestellt, die vier mögliche Ergebnisse aufzeigt: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0"/>
        <w:gridCol w:w="3060"/>
        <w:gridCol w:w="2832"/>
      </w:tblGrid>
      <w:tr w:rsidR="0046033D" w:rsidRPr="0046033D" w14:paraId="1D96C618" w14:textId="77777777" w:rsidTr="0046033D">
        <w:trPr>
          <w:tblHeader/>
          <w:tblCellSpacing w:w="15" w:type="dxa"/>
        </w:trPr>
        <w:tc>
          <w:tcPr>
            <w:tcW w:w="0" w:type="auto"/>
            <w:vAlign w:val="center"/>
            <w:hideMark/>
          </w:tcPr>
          <w:p w14:paraId="04E52865" w14:textId="77777777" w:rsidR="0046033D" w:rsidRPr="0046033D" w:rsidRDefault="0046033D" w:rsidP="0046033D">
            <w:pPr>
              <w:rPr>
                <w:b/>
                <w:bCs/>
              </w:rPr>
            </w:pPr>
            <w:r w:rsidRPr="0046033D">
              <w:rPr>
                <w:b/>
                <w:bCs/>
              </w:rPr>
              <w:t>Kriterien</w:t>
            </w:r>
          </w:p>
        </w:tc>
        <w:tc>
          <w:tcPr>
            <w:tcW w:w="0" w:type="auto"/>
            <w:vAlign w:val="center"/>
            <w:hideMark/>
          </w:tcPr>
          <w:p w14:paraId="664B6356" w14:textId="77777777" w:rsidR="0046033D" w:rsidRPr="0046033D" w:rsidRDefault="0046033D" w:rsidP="0046033D">
            <w:pPr>
              <w:rPr>
                <w:b/>
                <w:bCs/>
              </w:rPr>
            </w:pPr>
            <w:r w:rsidRPr="0046033D">
              <w:rPr>
                <w:b/>
                <w:bCs/>
              </w:rPr>
              <w:t>Wettbewerbsvorteil?</w:t>
            </w:r>
          </w:p>
        </w:tc>
        <w:tc>
          <w:tcPr>
            <w:tcW w:w="0" w:type="auto"/>
            <w:vAlign w:val="center"/>
            <w:hideMark/>
          </w:tcPr>
          <w:p w14:paraId="752EC05E" w14:textId="77777777" w:rsidR="0046033D" w:rsidRPr="0046033D" w:rsidRDefault="0046033D" w:rsidP="0046033D">
            <w:pPr>
              <w:rPr>
                <w:b/>
                <w:bCs/>
              </w:rPr>
            </w:pPr>
            <w:r w:rsidRPr="0046033D">
              <w:rPr>
                <w:b/>
                <w:bCs/>
              </w:rPr>
              <w:t>Strategische Empfehlung</w:t>
            </w:r>
          </w:p>
        </w:tc>
      </w:tr>
      <w:tr w:rsidR="0046033D" w:rsidRPr="0046033D" w14:paraId="49399582" w14:textId="77777777" w:rsidTr="0046033D">
        <w:trPr>
          <w:tblCellSpacing w:w="15" w:type="dxa"/>
        </w:trPr>
        <w:tc>
          <w:tcPr>
            <w:tcW w:w="0" w:type="auto"/>
            <w:vAlign w:val="center"/>
            <w:hideMark/>
          </w:tcPr>
          <w:p w14:paraId="3C3A4895" w14:textId="77777777" w:rsidR="0046033D" w:rsidRPr="0046033D" w:rsidRDefault="0046033D" w:rsidP="0046033D">
            <w:r w:rsidRPr="0046033D">
              <w:t>Wertvoll, nicht selten</w:t>
            </w:r>
          </w:p>
        </w:tc>
        <w:tc>
          <w:tcPr>
            <w:tcW w:w="0" w:type="auto"/>
            <w:vAlign w:val="center"/>
            <w:hideMark/>
          </w:tcPr>
          <w:p w14:paraId="22FF4902" w14:textId="77777777" w:rsidR="0046033D" w:rsidRPr="0046033D" w:rsidRDefault="0046033D" w:rsidP="0046033D">
            <w:r w:rsidRPr="0046033D">
              <w:t>Wettbewerbsvorteil auf Kostenbasis</w:t>
            </w:r>
          </w:p>
        </w:tc>
        <w:tc>
          <w:tcPr>
            <w:tcW w:w="0" w:type="auto"/>
            <w:vAlign w:val="center"/>
            <w:hideMark/>
          </w:tcPr>
          <w:p w14:paraId="36A09324" w14:textId="77777777" w:rsidR="0046033D" w:rsidRPr="0046033D" w:rsidRDefault="0046033D" w:rsidP="0046033D">
            <w:r w:rsidRPr="0046033D">
              <w:t>Effizienz verbessern</w:t>
            </w:r>
          </w:p>
        </w:tc>
      </w:tr>
      <w:tr w:rsidR="0046033D" w:rsidRPr="0046033D" w14:paraId="296E12D2" w14:textId="77777777" w:rsidTr="0046033D">
        <w:trPr>
          <w:tblCellSpacing w:w="15" w:type="dxa"/>
        </w:trPr>
        <w:tc>
          <w:tcPr>
            <w:tcW w:w="0" w:type="auto"/>
            <w:vAlign w:val="center"/>
            <w:hideMark/>
          </w:tcPr>
          <w:p w14:paraId="4129765E" w14:textId="77777777" w:rsidR="0046033D" w:rsidRPr="0046033D" w:rsidRDefault="0046033D" w:rsidP="0046033D">
            <w:r w:rsidRPr="0046033D">
              <w:t>Wertvoll, selten, nicht imitierbar, nicht organisiert</w:t>
            </w:r>
          </w:p>
        </w:tc>
        <w:tc>
          <w:tcPr>
            <w:tcW w:w="0" w:type="auto"/>
            <w:vAlign w:val="center"/>
            <w:hideMark/>
          </w:tcPr>
          <w:p w14:paraId="6EAEBB54" w14:textId="77777777" w:rsidR="0046033D" w:rsidRPr="0046033D" w:rsidRDefault="0046033D" w:rsidP="0046033D">
            <w:r w:rsidRPr="0046033D">
              <w:t>Temporärer Wettbewerbsvorteil</w:t>
            </w:r>
          </w:p>
        </w:tc>
        <w:tc>
          <w:tcPr>
            <w:tcW w:w="0" w:type="auto"/>
            <w:vAlign w:val="center"/>
            <w:hideMark/>
          </w:tcPr>
          <w:p w14:paraId="405574C9" w14:textId="77777777" w:rsidR="0046033D" w:rsidRPr="0046033D" w:rsidRDefault="0046033D" w:rsidP="0046033D">
            <w:r w:rsidRPr="0046033D">
              <w:t>Organisation anpassen</w:t>
            </w:r>
          </w:p>
        </w:tc>
      </w:tr>
      <w:tr w:rsidR="0046033D" w:rsidRPr="0046033D" w14:paraId="722886BB" w14:textId="77777777" w:rsidTr="0046033D">
        <w:trPr>
          <w:tblCellSpacing w:w="15" w:type="dxa"/>
        </w:trPr>
        <w:tc>
          <w:tcPr>
            <w:tcW w:w="0" w:type="auto"/>
            <w:vAlign w:val="center"/>
            <w:hideMark/>
          </w:tcPr>
          <w:p w14:paraId="7ED4C6EB" w14:textId="77777777" w:rsidR="0046033D" w:rsidRPr="0046033D" w:rsidRDefault="0046033D" w:rsidP="0046033D">
            <w:r w:rsidRPr="0046033D">
              <w:t>Wertvoll, selten, imitierbar, organisiert</w:t>
            </w:r>
          </w:p>
        </w:tc>
        <w:tc>
          <w:tcPr>
            <w:tcW w:w="0" w:type="auto"/>
            <w:vAlign w:val="center"/>
            <w:hideMark/>
          </w:tcPr>
          <w:p w14:paraId="43E03442" w14:textId="77777777" w:rsidR="0046033D" w:rsidRPr="0046033D" w:rsidRDefault="0046033D" w:rsidP="0046033D">
            <w:r w:rsidRPr="0046033D">
              <w:t>Nachhaltiger Wettbewerbsvorteil</w:t>
            </w:r>
          </w:p>
        </w:tc>
        <w:tc>
          <w:tcPr>
            <w:tcW w:w="0" w:type="auto"/>
            <w:vAlign w:val="center"/>
            <w:hideMark/>
          </w:tcPr>
          <w:p w14:paraId="0B41B0CE" w14:textId="77777777" w:rsidR="0046033D" w:rsidRPr="0046033D" w:rsidRDefault="0046033D" w:rsidP="0046033D">
            <w:r w:rsidRPr="0046033D">
              <w:t>Ressourcen weiter ausbauen</w:t>
            </w:r>
          </w:p>
        </w:tc>
      </w:tr>
      <w:tr w:rsidR="0046033D" w:rsidRPr="0046033D" w14:paraId="072CEEAD" w14:textId="77777777" w:rsidTr="0046033D">
        <w:trPr>
          <w:tblCellSpacing w:w="15" w:type="dxa"/>
        </w:trPr>
        <w:tc>
          <w:tcPr>
            <w:tcW w:w="0" w:type="auto"/>
            <w:vAlign w:val="center"/>
            <w:hideMark/>
          </w:tcPr>
          <w:p w14:paraId="17C5A11B" w14:textId="77777777" w:rsidR="0046033D" w:rsidRPr="0046033D" w:rsidRDefault="0046033D" w:rsidP="0046033D">
            <w:r w:rsidRPr="0046033D">
              <w:t>Nicht wertvoll</w:t>
            </w:r>
          </w:p>
        </w:tc>
        <w:tc>
          <w:tcPr>
            <w:tcW w:w="0" w:type="auto"/>
            <w:vAlign w:val="center"/>
            <w:hideMark/>
          </w:tcPr>
          <w:p w14:paraId="13C25550" w14:textId="77777777" w:rsidR="0046033D" w:rsidRPr="0046033D" w:rsidRDefault="0046033D" w:rsidP="0046033D">
            <w:r w:rsidRPr="0046033D">
              <w:t>Kein Wettbewerbsvorteil</w:t>
            </w:r>
          </w:p>
        </w:tc>
        <w:tc>
          <w:tcPr>
            <w:tcW w:w="0" w:type="auto"/>
            <w:vAlign w:val="center"/>
            <w:hideMark/>
          </w:tcPr>
          <w:p w14:paraId="214FA300" w14:textId="77777777" w:rsidR="0046033D" w:rsidRPr="0046033D" w:rsidRDefault="0046033D" w:rsidP="0046033D">
            <w:r w:rsidRPr="0046033D">
              <w:t>Ressourcen überdenken oder veräußern</w:t>
            </w:r>
          </w:p>
        </w:tc>
      </w:tr>
    </w:tbl>
    <w:p w14:paraId="6EF6B29F" w14:textId="77777777" w:rsidR="00276F2F" w:rsidRDefault="00276F2F"/>
    <w:sectPr w:rsidR="00276F2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33D"/>
    <w:rsid w:val="00276F2F"/>
    <w:rsid w:val="0046033D"/>
    <w:rsid w:val="00951C9F"/>
    <w:rsid w:val="00B438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721F8"/>
  <w15:chartTrackingRefBased/>
  <w15:docId w15:val="{0BB9980B-21DA-4357-BEFB-AE22FB950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603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603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6033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6033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6033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6033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6033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6033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6033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6033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6033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6033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6033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6033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6033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6033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6033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6033D"/>
    <w:rPr>
      <w:rFonts w:eastAsiaTheme="majorEastAsia" w:cstheme="majorBidi"/>
      <w:color w:val="272727" w:themeColor="text1" w:themeTint="D8"/>
    </w:rPr>
  </w:style>
  <w:style w:type="paragraph" w:styleId="Titel">
    <w:name w:val="Title"/>
    <w:basedOn w:val="Standard"/>
    <w:next w:val="Standard"/>
    <w:link w:val="TitelZchn"/>
    <w:uiPriority w:val="10"/>
    <w:qFormat/>
    <w:rsid w:val="004603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033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6033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6033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6033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6033D"/>
    <w:rPr>
      <w:i/>
      <w:iCs/>
      <w:color w:val="404040" w:themeColor="text1" w:themeTint="BF"/>
    </w:rPr>
  </w:style>
  <w:style w:type="paragraph" w:styleId="Listenabsatz">
    <w:name w:val="List Paragraph"/>
    <w:basedOn w:val="Standard"/>
    <w:uiPriority w:val="34"/>
    <w:qFormat/>
    <w:rsid w:val="0046033D"/>
    <w:pPr>
      <w:ind w:left="720"/>
      <w:contextualSpacing/>
    </w:pPr>
  </w:style>
  <w:style w:type="character" w:styleId="IntensiveHervorhebung">
    <w:name w:val="Intense Emphasis"/>
    <w:basedOn w:val="Absatz-Standardschriftart"/>
    <w:uiPriority w:val="21"/>
    <w:qFormat/>
    <w:rsid w:val="0046033D"/>
    <w:rPr>
      <w:i/>
      <w:iCs/>
      <w:color w:val="0F4761" w:themeColor="accent1" w:themeShade="BF"/>
    </w:rPr>
  </w:style>
  <w:style w:type="paragraph" w:styleId="IntensivesZitat">
    <w:name w:val="Intense Quote"/>
    <w:basedOn w:val="Standard"/>
    <w:next w:val="Standard"/>
    <w:link w:val="IntensivesZitatZchn"/>
    <w:uiPriority w:val="30"/>
    <w:qFormat/>
    <w:rsid w:val="004603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6033D"/>
    <w:rPr>
      <w:i/>
      <w:iCs/>
      <w:color w:val="0F4761" w:themeColor="accent1" w:themeShade="BF"/>
    </w:rPr>
  </w:style>
  <w:style w:type="character" w:styleId="IntensiverVerweis">
    <w:name w:val="Intense Reference"/>
    <w:basedOn w:val="Absatz-Standardschriftart"/>
    <w:uiPriority w:val="32"/>
    <w:qFormat/>
    <w:rsid w:val="004603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6263123">
      <w:bodyDiv w:val="1"/>
      <w:marLeft w:val="0"/>
      <w:marRight w:val="0"/>
      <w:marTop w:val="0"/>
      <w:marBottom w:val="0"/>
      <w:divBdr>
        <w:top w:val="none" w:sz="0" w:space="0" w:color="auto"/>
        <w:left w:val="none" w:sz="0" w:space="0" w:color="auto"/>
        <w:bottom w:val="none" w:sz="0" w:space="0" w:color="auto"/>
        <w:right w:val="none" w:sz="0" w:space="0" w:color="auto"/>
      </w:divBdr>
      <w:divsChild>
        <w:div w:id="523982366">
          <w:marLeft w:val="0"/>
          <w:marRight w:val="0"/>
          <w:marTop w:val="0"/>
          <w:marBottom w:val="0"/>
          <w:divBdr>
            <w:top w:val="none" w:sz="0" w:space="0" w:color="auto"/>
            <w:left w:val="none" w:sz="0" w:space="0" w:color="auto"/>
            <w:bottom w:val="none" w:sz="0" w:space="0" w:color="auto"/>
            <w:right w:val="none" w:sz="0" w:space="0" w:color="auto"/>
          </w:divBdr>
          <w:divsChild>
            <w:div w:id="171450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01750">
      <w:bodyDiv w:val="1"/>
      <w:marLeft w:val="0"/>
      <w:marRight w:val="0"/>
      <w:marTop w:val="0"/>
      <w:marBottom w:val="0"/>
      <w:divBdr>
        <w:top w:val="none" w:sz="0" w:space="0" w:color="auto"/>
        <w:left w:val="none" w:sz="0" w:space="0" w:color="auto"/>
        <w:bottom w:val="none" w:sz="0" w:space="0" w:color="auto"/>
        <w:right w:val="none" w:sz="0" w:space="0" w:color="auto"/>
      </w:divBdr>
      <w:divsChild>
        <w:div w:id="689911911">
          <w:marLeft w:val="0"/>
          <w:marRight w:val="0"/>
          <w:marTop w:val="0"/>
          <w:marBottom w:val="0"/>
          <w:divBdr>
            <w:top w:val="none" w:sz="0" w:space="0" w:color="auto"/>
            <w:left w:val="none" w:sz="0" w:space="0" w:color="auto"/>
            <w:bottom w:val="none" w:sz="0" w:space="0" w:color="auto"/>
            <w:right w:val="none" w:sz="0" w:space="0" w:color="auto"/>
          </w:divBdr>
          <w:divsChild>
            <w:div w:id="76068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347</Words>
  <Characters>2191</Characters>
  <Application>Microsoft Office Word</Application>
  <DocSecurity>0</DocSecurity>
  <Lines>18</Lines>
  <Paragraphs>5</Paragraphs>
  <ScaleCrop>false</ScaleCrop>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Salome Balke</dc:creator>
  <cp:keywords/>
  <dc:description/>
  <cp:lastModifiedBy>Salome Balke</cp:lastModifiedBy>
  <cp:revision>1</cp:revision>
  <dcterms:created xsi:type="dcterms:W3CDTF">2025-05-28T12:53:00Z</dcterms:created>
  <dcterms:modified xsi:type="dcterms:W3CDTF">2025-05-28T12:54:00Z</dcterms:modified>
</cp:coreProperties>
</file>