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asignacion: ASG-2026-00002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