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INFORMÁTICOS</w:t>
      </w:r>
    </w:p>
    <w:p>
      <w:pPr>
        <w:jc w:val="center"/>
      </w:pPr>
      <w:r>
        <w:rPr>
          <w:b/>
        </w:rPr>
        <w:t>Código de asignación: ASG-2026-00007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suscripción</w:t>
            </w:r>
          </w:p>
        </w:tc>
        <w:tc>
          <w:tcPr>
            <w:tcW w:type="dxa" w:w="4320"/>
          </w:tcPr>
          <w:p>
            <w:r>
              <w:t>24/04/2026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Cédula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informáticos detallados a continuación,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Artículo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Características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devolución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soporteti</w:t>
            </w:r>
          </w:p>
        </w:tc>
        <w:tc>
          <w:tcPr>
            <w:tcW w:type="dxa" w:w="4320"/>
          </w:tcPr>
          <w:p>
            <w:r>
              <w:t>Pamela Yamilé Sinchi Guamán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