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80"/>
              <w:left w:type="dxa" w:w="480"/>
              <w:bottom w:type="dxa" w:w="480"/>
              <w:right w:type="dxa" w:w="480"/>
            </w:tcMar>
          </w:tcPr>
          <w:p>
            <w:pPr>
              <w:spacing w:after="100" w:before="60"/>
              <w:jc w:val="center"/>
            </w:pPr>
            <w:r>
              <w:rPr>
                <w:rFonts w:ascii="Arial" w:cs="Arial" w:eastAsia="Arial" w:hAnsi="Arial"/>
                <w:b/>
                <w:bCs/>
                <w:color w:val="FFFFFF"/>
                <w:sz w:val="60"/>
                <w:szCs w:val="60"/>
              </w:rPr>
              <w:t xml:space="preserve">📊  SIGMA VAULT</w:t>
            </w:r>
          </w:p>
          <w:p>
            <w:pPr>
              <w:spacing w:after="80" w:before="60"/>
              <w:jc w:val="center"/>
            </w:pPr>
            <w:r>
              <w:rPr>
                <w:rFonts w:ascii="Arial" w:cs="Arial" w:eastAsia="Arial" w:hAnsi="Arial"/>
                <w:i/>
                <w:iCs/>
                <w:color w:val="A9D0F5"/>
                <w:sz w:val="30"/>
                <w:szCs w:val="30"/>
              </w:rPr>
              <w:t xml:space="preserve">Six Sigma &amp; Statistical Idea Validation Engine</w:t>
            </w:r>
          </w:p>
          <w:p>
            <w:pPr>
              <w:spacing w:after="100" w:before="40"/>
              <w:jc w:val="center"/>
            </w:pPr>
            <w:r>
              <w:rPr>
                <w:rFonts w:ascii="Arial" w:cs="Arial" w:eastAsia="Arial" w:hAnsi="Arial"/>
                <w:color w:val="D6E4F0"/>
                <w:sz w:val="23"/>
                <w:szCs w:val="23"/>
              </w:rPr>
              <w:t xml:space="preserve">AI-Guided  •  Voice-Native  •  Black Belt Grade</w:t>
            </w:r>
          </w:p>
        </w:tc>
      </w:tr>
    </w:tbl>
    <w:p>
      <w:pPr>
        <w:spacing w:after="0" w:before="300"/>
      </w:pPr>
      <w:r>
        <w:t xml:space="preserve"/>
      </w:r>
    </w:p>
    <w:p>
      <w:pPr>
        <w:spacing w:after="40" w:before="60"/>
        <w:jc w:val="center"/>
      </w:pPr>
      <w:r>
        <w:rPr>
          <w:rFonts w:ascii="Arial" w:cs="Arial" w:eastAsia="Arial" w:hAnsi="Arial"/>
          <w:i/>
          <w:iCs/>
          <w:color w:val="555555"/>
          <w:sz w:val="22"/>
          <w:szCs w:val="22"/>
        </w:rPr>
        <w:t xml:space="preserve">A Statistical Validation Module for IdeaVault  |  VoxTrans AI</w:t>
      </w:r>
    </w:p>
    <w:p>
      <w:pPr>
        <w:spacing w:after="60" w:before="40"/>
        <w:jc w:val="center"/>
      </w:pPr>
      <w:r>
        <w:rPr>
          <w:rFonts w:ascii="Arial" w:cs="Arial" w:eastAsia="Arial" w:hAnsi="Arial"/>
          <w:color w:val="555555"/>
          <w:sz w:val="20"/>
          <w:szCs w:val="20"/>
        </w:rPr>
        <w:t xml:space="preserve">Prepared for Kevin  |  Six Sigma Black Belt  |  May 2026</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2E75B6" w:val="clear"/>
            <w:tcMar>
              <w:top w:type="dxa" w:w="130"/>
              <w:left w:type="dxa" w:w="100"/>
              <w:bottom w:type="dxa" w:w="130"/>
              <w:right w:type="dxa" w:w="100"/>
            </w:tcMar>
          </w:tcPr>
          <w:p>
            <w:pPr>
              <w:spacing w:after="30" w:before="40"/>
              <w:jc w:val="center"/>
            </w:pPr>
            <w:r>
              <w:rPr>
                <w:rFonts w:ascii="Arial" w:cs="Arial" w:eastAsia="Arial" w:hAnsi="Arial"/>
                <w:b/>
                <w:bCs/>
                <w:color w:val="FFFFFF"/>
                <w:sz w:val="24"/>
                <w:szCs w:val="24"/>
              </w:rPr>
              <w:t xml:space="preserve">5 Whys</w:t>
            </w:r>
          </w:p>
          <w:p>
            <w:pPr>
              <w:jc w:val="center"/>
            </w:pPr>
            <w:r>
              <w:rPr>
                <w:rFonts w:ascii="Arial" w:cs="Arial" w:eastAsia="Arial" w:hAnsi="Arial"/>
                <w:i/>
                <w:iCs/>
                <w:color w:val="FFFFFF"/>
                <w:sz w:val="17"/>
                <w:szCs w:val="17"/>
              </w:rPr>
              <w:t xml:space="preserve">AI-Guided Root Cause</w:t>
            </w:r>
          </w:p>
        </w:tc>
        <w:tc>
          <w:tcPr>
            <w:tcW w:type="dxa" w:w="1872"/>
            <w:tcBorders>
              <w:top w:val="none" w:color="FFFFFF" w:sz="0"/>
              <w:left w:val="none" w:color="FFFFFF" w:sz="0"/>
              <w:bottom w:val="none" w:color="FFFFFF" w:sz="0"/>
              <w:right w:val="none" w:color="FFFFFF" w:sz="0"/>
            </w:tcBorders>
            <w:shd w:fill="006B6B" w:val="clear"/>
            <w:tcMar>
              <w:top w:type="dxa" w:w="130"/>
              <w:left w:type="dxa" w:w="100"/>
              <w:bottom w:type="dxa" w:w="130"/>
              <w:right w:type="dxa" w:w="100"/>
            </w:tcMar>
          </w:tcPr>
          <w:p>
            <w:pPr>
              <w:spacing w:after="30" w:before="40"/>
              <w:jc w:val="center"/>
            </w:pPr>
            <w:r>
              <w:rPr>
                <w:rFonts w:ascii="Arial" w:cs="Arial" w:eastAsia="Arial" w:hAnsi="Arial"/>
                <w:b/>
                <w:bCs/>
                <w:color w:val="FFFFFF"/>
                <w:sz w:val="24"/>
                <w:szCs w:val="24"/>
              </w:rPr>
              <w:t xml:space="preserve">2-Sample T</w:t>
            </w:r>
          </w:p>
          <w:p>
            <w:pPr>
              <w:jc w:val="center"/>
            </w:pPr>
            <w:r>
              <w:rPr>
                <w:rFonts w:ascii="Arial" w:cs="Arial" w:eastAsia="Arial" w:hAnsi="Arial"/>
                <w:i/>
                <w:iCs/>
                <w:color w:val="FFFFFF"/>
                <w:sz w:val="17"/>
                <w:szCs w:val="17"/>
              </w:rPr>
              <w:t xml:space="preserve">Hypothesis Testing</w:t>
            </w:r>
          </w:p>
        </w:tc>
        <w:tc>
          <w:tcPr>
            <w:tcW w:type="dxa" w:w="1872"/>
            <w:tcBorders>
              <w:top w:val="none" w:color="FFFFFF" w:sz="0"/>
              <w:left w:val="none" w:color="FFFFFF" w:sz="0"/>
              <w:bottom w:val="none" w:color="FFFFFF" w:sz="0"/>
              <w:right w:val="none" w:color="FFFFFF" w:sz="0"/>
            </w:tcBorders>
            <w:shd w:fill="5B2C8D" w:val="clear"/>
            <w:tcMar>
              <w:top w:type="dxa" w:w="130"/>
              <w:left w:type="dxa" w:w="100"/>
              <w:bottom w:type="dxa" w:w="130"/>
              <w:right w:type="dxa" w:w="100"/>
            </w:tcMar>
          </w:tcPr>
          <w:p>
            <w:pPr>
              <w:spacing w:after="30" w:before="40"/>
              <w:jc w:val="center"/>
            </w:pPr>
            <w:r>
              <w:rPr>
                <w:rFonts w:ascii="Arial" w:cs="Arial" w:eastAsia="Arial" w:hAnsi="Arial"/>
                <w:b/>
                <w:bCs/>
                <w:color w:val="FFFFFF"/>
                <w:sz w:val="24"/>
                <w:szCs w:val="24"/>
              </w:rPr>
              <w:t xml:space="preserve">DMAIC</w:t>
            </w:r>
          </w:p>
          <w:p>
            <w:pPr>
              <w:jc w:val="center"/>
            </w:pPr>
            <w:r>
              <w:rPr>
                <w:rFonts w:ascii="Arial" w:cs="Arial" w:eastAsia="Arial" w:hAnsi="Arial"/>
                <w:i/>
                <w:iCs/>
                <w:color w:val="FFFFFF"/>
                <w:sz w:val="17"/>
                <w:szCs w:val="17"/>
              </w:rPr>
              <w:t xml:space="preserve">Idea Pipeline</w:t>
            </w:r>
          </w:p>
        </w:tc>
        <w:tc>
          <w:tcPr>
            <w:tcW w:type="dxa" w:w="1872"/>
            <w:tcBorders>
              <w:top w:val="none" w:color="FFFFFF" w:sz="0"/>
              <w:left w:val="none" w:color="FFFFFF" w:sz="0"/>
              <w:bottom w:val="none" w:color="FFFFFF" w:sz="0"/>
              <w:right w:val="none" w:color="FFFFFF" w:sz="0"/>
            </w:tcBorders>
            <w:shd w:fill="C55A11" w:val="clear"/>
            <w:tcMar>
              <w:top w:type="dxa" w:w="130"/>
              <w:left w:type="dxa" w:w="100"/>
              <w:bottom w:type="dxa" w:w="130"/>
              <w:right w:type="dxa" w:w="100"/>
            </w:tcMar>
          </w:tcPr>
          <w:p>
            <w:pPr>
              <w:spacing w:after="30" w:before="40"/>
              <w:jc w:val="center"/>
            </w:pPr>
            <w:r>
              <w:rPr>
                <w:rFonts w:ascii="Arial" w:cs="Arial" w:eastAsia="Arial" w:hAnsi="Arial"/>
                <w:b/>
                <w:bCs/>
                <w:color w:val="FFFFFF"/>
                <w:sz w:val="24"/>
                <w:szCs w:val="24"/>
              </w:rPr>
              <w:t xml:space="preserve">VOC/CTQ</w:t>
            </w:r>
          </w:p>
          <w:p>
            <w:pPr>
              <w:jc w:val="center"/>
            </w:pPr>
            <w:r>
              <w:rPr>
                <w:rFonts w:ascii="Arial" w:cs="Arial" w:eastAsia="Arial" w:hAnsi="Arial"/>
                <w:i/>
                <w:iCs/>
                <w:color w:val="FFFFFF"/>
                <w:sz w:val="17"/>
                <w:szCs w:val="17"/>
              </w:rPr>
              <w:t xml:space="preserve">Customer Intelligence</w:t>
            </w:r>
          </w:p>
        </w:tc>
        <w:tc>
          <w:tcPr>
            <w:tcW w:type="dxa" w:w="1872"/>
            <w:tcBorders>
              <w:top w:val="none" w:color="FFFFFF" w:sz="0"/>
              <w:left w:val="none" w:color="FFFFFF" w:sz="0"/>
              <w:bottom w:val="none" w:color="FFFFFF" w:sz="0"/>
              <w:right w:val="none" w:color="FFFFFF" w:sz="0"/>
            </w:tcBorders>
            <w:shd w:fill="107C10" w:val="clear"/>
            <w:tcMar>
              <w:top w:type="dxa" w:w="130"/>
              <w:left w:type="dxa" w:w="100"/>
              <w:bottom w:type="dxa" w:w="130"/>
              <w:right w:type="dxa" w:w="100"/>
            </w:tcMar>
          </w:tcPr>
          <w:p>
            <w:pPr>
              <w:spacing w:after="30" w:before="40"/>
              <w:jc w:val="center"/>
            </w:pPr>
            <w:r>
              <w:rPr>
                <w:rFonts w:ascii="Arial" w:cs="Arial" w:eastAsia="Arial" w:hAnsi="Arial"/>
                <w:b/>
                <w:bCs/>
                <w:color w:val="FFFFFF"/>
                <w:sz w:val="24"/>
                <w:szCs w:val="24"/>
              </w:rPr>
              <w:t xml:space="preserve">FMEA</w:t>
            </w:r>
          </w:p>
          <w:p>
            <w:pPr>
              <w:jc w:val="center"/>
            </w:pPr>
            <w:r>
              <w:rPr>
                <w:rFonts w:ascii="Arial" w:cs="Arial" w:eastAsia="Arial" w:hAnsi="Arial"/>
                <w:i/>
                <w:iCs/>
                <w:color w:val="FFFFFF"/>
                <w:sz w:val="17"/>
                <w:szCs w:val="17"/>
              </w:rPr>
              <w:t xml:space="preserve">Risk Analysis</w:t>
            </w:r>
          </w:p>
        </w:tc>
      </w:tr>
    </w:tbl>
    <w:p>
      <w:pPr>
        <w:spacing w:after="0" w:before="280"/>
      </w:pPr>
      <w:r>
        <w:t xml:space="preserve"/>
      </w:r>
    </w:p>
    <w:p>
      <w:pPr>
        <w:jc w:val="center"/>
      </w:pPr>
      <w:r>
        <w:rPr>
          <w:rFonts w:ascii="Arial" w:cs="Arial" w:eastAsia="Arial" w:hAnsi="Arial"/>
          <w:i/>
          <w:iCs/>
          <w:color w:val="555555"/>
          <w:sz w:val="19"/>
          <w:szCs w:val="19"/>
        </w:rPr>
        <w:t xml:space="preserve">Designed around Kevin's Six Sigma Black Belt expertise in lead-acid battery manufacturing, applied to sales, real estate, and innovation.</w:t>
      </w:r>
    </w:p>
    <w:p>
      <w:pPr>
        <w:sectPr>
          <w:pgSz w:w="12240" w:h="15840" w:orient="portrait"/>
          <w:pgMar w:top="720" w:right="1440" w:bottom="720" w:left="144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1.  The Vision — Statistical Rigour for Business Ideas</w:t>
      </w:r>
    </w:p>
    <w:p>
      <w:pPr>
        <w:spacing w:after="80" w:before="60"/>
      </w:pPr>
      <w:r>
        <w:rPr>
          <w:rFonts w:ascii="Arial" w:cs="Arial" w:eastAsia="Arial" w:hAnsi="Arial"/>
          <w:color w:val="1A1A2E"/>
          <w:sz w:val="22"/>
          <w:szCs w:val="22"/>
        </w:rPr>
        <w:t xml:space="preserve">Kevin, what you are describing is genuinely unprecedented in the app market. Every business idea tool today is opinion-based — sticky notes, frameworks, gut feel. Your Six Sigma Black Belt background gives you something most entrepreneurs and sales professionals do not have: the discipline to distinguish a real signal from noise using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The Core Insight</w:t>
            </w:r>
          </w:p>
          <w:p>
            <w:pPr>
              <w:spacing w:after="36" w:before="36"/>
            </w:pPr>
            <w:r>
              <w:rPr>
                <w:rFonts w:ascii="Arial" w:cs="Arial" w:eastAsia="Arial" w:hAnsi="Arial"/>
                <w:color w:val="FFFFFF"/>
                <w:sz w:val="20"/>
                <w:szCs w:val="20"/>
              </w:rPr>
              <w:t xml:space="preserve">Six Sigma tools were designed to eliminate variation and validate change in manufacturing processes. The underlying</w:t>
            </w:r>
          </w:p>
          <w:p>
            <w:pPr>
              <w:spacing w:after="36" w:before="36"/>
            </w:pPr>
            <w:r>
              <w:rPr>
                <w:rFonts w:ascii="Arial" w:cs="Arial" w:eastAsia="Arial" w:hAnsi="Arial"/>
                <w:color w:val="FFFFFF"/>
                <w:sz w:val="20"/>
                <w:szCs w:val="20"/>
              </w:rPr>
              <w:t xml:space="preserve">mathematics — hypothesis testing, root cause analysis, measurement system analysis — apply equally to business ideas,</w:t>
            </w:r>
          </w:p>
          <w:p>
            <w:pPr>
              <w:spacing w:after="36" w:before="36"/>
            </w:pPr>
            <w:r>
              <w:rPr>
                <w:rFonts w:ascii="Arial" w:cs="Arial" w:eastAsia="Arial" w:hAnsi="Arial"/>
                <w:color w:val="FFFFFF"/>
                <w:sz w:val="20"/>
                <w:szCs w:val="20"/>
              </w:rPr>
              <w:t xml:space="preserve">sales approaches, and investment decisions. The question 'Is this new sales pitch better than the old one?' is</w:t>
            </w:r>
          </w:p>
          <w:p>
            <w:pPr>
              <w:spacing w:after="36" w:before="36"/>
            </w:pPr>
            <w:r>
              <w:rPr>
                <w:rFonts w:ascii="Arial" w:cs="Arial" w:eastAsia="Arial" w:hAnsi="Arial"/>
                <w:color w:val="FFFFFF"/>
                <w:sz w:val="20"/>
                <w:szCs w:val="20"/>
              </w:rPr>
              <w:t xml:space="preserve">structurally identical to 'Is this new process setting better than the previous one?' SigmaVault treats them the same way.</w:t>
            </w:r>
          </w:p>
        </w:tc>
      </w:tr>
    </w:tbl>
    <w:p>
      <w:pPr>
        <w:spacing w:after="0" w:before="180"/>
      </w:pPr>
      <w:r>
        <w:t xml:space="preserve"/>
      </w:r>
    </w:p>
    <w:p>
      <w:pPr>
        <w:spacing w:after="80" w:before="60"/>
      </w:pPr>
      <w:r>
        <w:rPr>
          <w:rFonts w:ascii="Arial" w:cs="Arial" w:eastAsia="Arial" w:hAnsi="Arial"/>
          <w:color w:val="1A1A2E"/>
          <w:sz w:val="22"/>
          <w:szCs w:val="22"/>
        </w:rPr>
        <w:t xml:space="preserve">SigmaVault is the name for this module. It sits inside IdeaVault, which sits inside VoxTrans AI. The full stack becomes: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 Layer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Function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VoxTrans AI</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Voice capture, translation, real-time transcription from any audio source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IdeaVault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Idea extraction, pattern mapping, development workflow, IP protection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SigmaVault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Statistical validation, hypothesis testing, root cause analysis, risk quantification</w:t>
            </w:r>
          </w:p>
        </w:tc>
      </w:tr>
    </w:tbl>
    <w:p>
      <w:pPr>
        <w:spacing w:after="0" w:before="180"/>
      </w:pPr>
      <w:r>
        <w:t xml:space="preserve"/>
      </w:r>
    </w:p>
    <w:p>
      <w:pPr>
        <w:spacing w:after="80" w:before="60"/>
      </w:pPr>
      <w:r>
        <w:rPr>
          <w:rFonts w:ascii="Arial" w:cs="Arial" w:eastAsia="Arial" w:hAnsi="Arial"/>
          <w:color w:val="1A1A2E"/>
          <w:sz w:val="22"/>
          <w:szCs w:val="22"/>
        </w:rPr>
        <w:t xml:space="preserve">The AI interaction model is critical here. SigmaVault is not a static calculator — it is a Socratic AI partner that guides Kevin through the analysis, asks the right questions, records the answers, runs the tests, and interprets the results in plain business language alongside the technical output. Kevin brings the domain expertise; the AI brings the statistical scaffolding.</w:t>
      </w:r>
    </w:p>
    <w:p>
      <w:r>
        <w:br w:type="page"/>
      </w:r>
    </w:p>
    <w:p>
      <w:pPr>
        <w:pStyle w:val="Heading1"/>
        <w:spacing w:after="180" w:before="360"/>
      </w:pPr>
      <w:r>
        <w:rPr>
          <w:rFonts w:ascii="Arial" w:cs="Arial" w:eastAsia="Arial" w:hAnsi="Arial"/>
          <w:b/>
          <w:bCs/>
          <w:color w:val="1F4E79"/>
          <w:sz w:val="32"/>
          <w:szCs w:val="32"/>
        </w:rPr>
        <w:t xml:space="preserve">2.  Module 1 — AI-Guided 5 Whys Engine</w:t>
      </w:r>
    </w:p>
    <w:p>
      <w:pPr>
        <w:pStyle w:val="Heading2"/>
        <w:pBdr>
          <w:bottom w:val="single" w:color="00B0F0" w:sz="4" w:space="4"/>
        </w:pBdr>
        <w:spacing w:after="120" w:before="280"/>
      </w:pPr>
      <w:r>
        <w:rPr>
          <w:rFonts w:ascii="Arial" w:cs="Arial" w:eastAsia="Arial" w:hAnsi="Arial"/>
          <w:b/>
          <w:bCs/>
          <w:color w:val="2E75B6"/>
          <w:sz w:val="26"/>
          <w:szCs w:val="26"/>
        </w:rPr>
        <w:t xml:space="preserve">2.1  What It Is</w:t>
      </w:r>
    </w:p>
    <w:p>
      <w:pPr>
        <w:spacing w:after="80" w:before="60"/>
      </w:pPr>
      <w:r>
        <w:rPr>
          <w:rFonts w:ascii="Arial" w:cs="Arial" w:eastAsia="Arial" w:hAnsi="Arial"/>
          <w:color w:val="1A1A2E"/>
          <w:sz w:val="22"/>
          <w:szCs w:val="22"/>
        </w:rPr>
        <w:t xml:space="preserve">The 5 Whys is a root cause analysis technique developed within the Toyota Production System and central to Six Sigma DMAIC. The method drills through surface-level symptoms by asking 'Why?' five successive times, each answer becoming the subject of the next question, until the true systemic root cause is exposed.</w:t>
      </w:r>
    </w:p>
    <w:p>
      <w:pPr>
        <w:spacing w:after="0" w:before="80"/>
      </w:pPr>
      <w:r>
        <w:t xml:space="preserve"/>
      </w:r>
    </w:p>
    <w:p>
      <w:pPr>
        <w:spacing w:after="80" w:before="60"/>
      </w:pPr>
      <w:r>
        <w:rPr>
          <w:rFonts w:ascii="Arial" w:cs="Arial" w:eastAsia="Arial" w:hAnsi="Arial"/>
          <w:color w:val="1A1A2E"/>
          <w:sz w:val="22"/>
          <w:szCs w:val="22"/>
        </w:rPr>
        <w:t xml:space="preserve">In SigmaVault, the AI does not simply prompt Kevin to type five answers. It acts as a trained facilitator — listening to each response, identifying whether the answer is a symptom or a root cause, pushing back when an answer is vague or circular, and dynamically adjusting the next question based on what Kevin says. The entire session is voice-native.</w:t>
      </w:r>
    </w:p>
    <w:p>
      <w:pPr>
        <w:spacing w:after="0" w:before="10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2.2  How the AI-Human Interaction Works</w:t>
      </w:r>
    </w:p>
    <w:p>
      <w:pPr>
        <w:spacing w:after="80" w:before="60"/>
      </w:pPr>
      <w:r>
        <w:rPr>
          <w:rFonts w:ascii="Arial" w:cs="Arial" w:eastAsia="Arial" w:hAnsi="Arial"/>
          <w:color w:val="1A1A2E"/>
          <w:sz w:val="22"/>
          <w:szCs w:val="22"/>
        </w:rPr>
        <w:t xml:space="preserve">Below is a real example of a SigmaVault 5 Whys session. Kevin is investigating why a promising sales opportunity stalled after the technical proposal stage. The AI asks; Kevin speaks; the AI listens and responds.</w:t>
      </w:r>
    </w:p>
    <w:p>
      <w:pPr>
        <w:spacing w:after="0" w:before="80"/>
      </w:pPr>
      <w:r>
        <w:t xml:space="preserve"/>
      </w:r>
    </w:p>
    <w:p>
      <w:pPr>
        <w:spacing w:after="80" w:before="60"/>
      </w:pPr>
      <w:r>
        <w:rPr>
          <w:rFonts w:ascii="Arial" w:cs="Arial" w:eastAsia="Arial" w:hAnsi="Arial"/>
          <w:color w:val="1A1A2E"/>
          <w:sz w:val="22"/>
          <w:szCs w:val="22"/>
        </w:rPr>
        <w:t xml:space="preserve">Topic entered by Kevin: "Why did we lose the Henderson Industries battery proposal?"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Let's run a 5 Whys analysis on this. I'll guide you through each level. First — why do you think the Henderson proposal stalled after submission?</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They said the pricing was too high compared to a competitor quote they received.</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Understood — pricing objection on submission. Now, why was your pricing higher than the competitor's quote? Be specific — was it margin, cost structure, specification differences, or something else?</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Our spec included AGM separators and higher plate formation time which adds cost. The competitor probably quoted flooded cell.</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Good — that's a specification mismatch, not a true price problem. Why was a premium AGM specification proposed when the customer may not have required it? Was there a needs assessment before spec selection?</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Honestly no — we defaulted to our standard high-performance spec. We never asked them what their actual discharge cycle profile looks like.</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That is a significant root cause candidate. Why isn't a discharge cycle profile assessment part of the standard pre-proposal discovery process?</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We don't have a formal discovery checklist. Each salesperson does it differently.</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Root cause identified at Why 4: no standardised discovery process. One more level — why does no standardised discovery checklist exist? Is this a training issue, a process design issue, or a leadership prioritisation issue?</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No one has ever built one. It's always been left to individual judgment.</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Root cause confirmed: absence of a standardised pre-proposal discovery process, specifically a customer application profile assessment. This is a process design gap, not a pricing or product problem. Shall I generate the Root Cause Summary and Countermeasure Report now?</w:t>
            </w:r>
          </w:p>
        </w:tc>
      </w:tr>
    </w:tbl>
    <w:p>
      <w:pPr>
        <w:spacing w:after="0" w:before="10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2.3  The Output — Root Cause Summary Report</w:t>
      </w:r>
    </w:p>
    <w:p>
      <w:pPr>
        <w:spacing w:after="80" w:before="60"/>
      </w:pPr>
      <w:r>
        <w:rPr>
          <w:rFonts w:ascii="Arial" w:cs="Arial" w:eastAsia="Arial" w:hAnsi="Arial"/>
          <w:color w:val="1A1A2E"/>
          <w:sz w:val="22"/>
          <w:szCs w:val="22"/>
        </w:rPr>
        <w:t xml:space="preserve">At the end of every 5 Whys session, SigmaVault generates a structured report automatically: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 Section</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Content Generated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Problem Statement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Formal problem statement in SMART format derived from Kevin's initial input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5 Whys Chain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Numbered chain of cause-effect pairs, with the AI's assessment of each level</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Root Cause Statement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Precise, actionable root cause in 1–2 sentences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Cause Classification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Categorised as: Process, People, Equipment, Material, Measurement, or Environment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Countermeasure Recommendations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3–5 specific actions to address the root cause, prioritised by effort vs. impact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Recurrence Prevention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Control mechanism suggested — what to put in place so this root cause cannot reoccur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Connected IdeaVault Link</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If the root cause reveals an innovation opportunity, it is auto-filed as an Idea Card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Export Formats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PDF report, .txt transcript of the session, PowerPoint slide for management presentation</w:t>
            </w:r>
          </w:p>
        </w:tc>
      </w:tr>
    </w:tbl>
    <w:p>
      <w:pPr>
        <w:spacing w:after="0" w:before="10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2.4  Advanced 5 Whys Features</w:t>
      </w:r>
    </w:p>
    <w:p>
      <w:pPr>
        <w:pStyle w:val="ListParagraph"/>
        <w:numPr>
          <w:ilvl w:val="0"/>
          <w:numId w:val="2"/>
        </w:numPr>
        <w:spacing w:after="44" w:before="44"/>
      </w:pPr>
      <w:r>
        <w:rPr>
          <w:rFonts w:ascii="Arial" w:cs="Arial" w:eastAsia="Arial" w:hAnsi="Arial"/>
          <w:b/>
          <w:bCs/>
          <w:color w:val="1A1A2E"/>
          <w:sz w:val="22"/>
          <w:szCs w:val="22"/>
        </w:rPr>
        <w:t xml:space="preserve">Fishbone Integration:</w:t>
      </w:r>
      <w:r>
        <w:rPr>
          <w:rFonts w:ascii="Arial" w:cs="Arial" w:eastAsia="Arial" w:hAnsi="Arial"/>
          <w:color w:val="1A1A2E"/>
          <w:sz w:val="22"/>
          <w:szCs w:val="22"/>
        </w:rPr>
        <w:t xml:space="preserve"> After the 5 Whys, the AI offers to expand into a full Ishikawa (Fishbone) diagram — populating all six cause categories (6Ms: Man, Machine, Material, Method, Measurement, Mother Nature) based on the conversation</w:t>
      </w:r>
    </w:p>
    <w:p>
      <w:pPr>
        <w:pStyle w:val="ListParagraph"/>
        <w:numPr>
          <w:ilvl w:val="0"/>
          <w:numId w:val="2"/>
        </w:numPr>
        <w:spacing w:after="44" w:before="44"/>
      </w:pPr>
      <w:r>
        <w:rPr>
          <w:rFonts w:ascii="Arial" w:cs="Arial" w:eastAsia="Arial" w:hAnsi="Arial"/>
          <w:b/>
          <w:bCs/>
          <w:color w:val="1A1A2E"/>
          <w:sz w:val="22"/>
          <w:szCs w:val="22"/>
        </w:rPr>
        <w:t xml:space="preserve">Cross-Session Pattern:</w:t>
      </w:r>
      <w:r>
        <w:rPr>
          <w:rFonts w:ascii="Arial" w:cs="Arial" w:eastAsia="Arial" w:hAnsi="Arial"/>
          <w:color w:val="1A1A2E"/>
          <w:sz w:val="22"/>
          <w:szCs w:val="22"/>
        </w:rPr>
        <w:t xml:space="preserve"> If the same root cause appears across 3 or more separate 5 Whys sessions, SigmaVault flags it as a Systemic Issue — a chronic problem requiring structural intervention, not a one-off fix</w:t>
      </w:r>
    </w:p>
    <w:p>
      <w:pPr>
        <w:pStyle w:val="ListParagraph"/>
        <w:numPr>
          <w:ilvl w:val="0"/>
          <w:numId w:val="2"/>
        </w:numPr>
        <w:spacing w:after="44" w:before="44"/>
      </w:pPr>
      <w:r>
        <w:rPr>
          <w:rFonts w:ascii="Arial" w:cs="Arial" w:eastAsia="Arial" w:hAnsi="Arial"/>
          <w:b/>
          <w:bCs/>
          <w:color w:val="1A1A2E"/>
          <w:sz w:val="22"/>
          <w:szCs w:val="22"/>
        </w:rPr>
        <w:t xml:space="preserve">Team Mode:</w:t>
      </w:r>
      <w:r>
        <w:rPr>
          <w:rFonts w:ascii="Arial" w:cs="Arial" w:eastAsia="Arial" w:hAnsi="Arial"/>
          <w:color w:val="1A1A2E"/>
          <w:sz w:val="22"/>
          <w:szCs w:val="22"/>
        </w:rPr>
        <w:t xml:space="preserve"> Multiple participants on a call can contribute to a 5 Whys session. SigmaVault attributes each answer to the correct speaker and resolves conflicting root cause hypotheses by asking clarifying questions</w:t>
      </w:r>
    </w:p>
    <w:p>
      <w:pPr>
        <w:pStyle w:val="ListParagraph"/>
        <w:numPr>
          <w:ilvl w:val="0"/>
          <w:numId w:val="2"/>
        </w:numPr>
        <w:spacing w:after="44" w:before="44"/>
      </w:pPr>
      <w:r>
        <w:rPr>
          <w:rFonts w:ascii="Arial" w:cs="Arial" w:eastAsia="Arial" w:hAnsi="Arial"/>
          <w:b/>
          <w:bCs/>
          <w:color w:val="1A1A2E"/>
          <w:sz w:val="22"/>
          <w:szCs w:val="22"/>
        </w:rPr>
        <w:t xml:space="preserve">Voice Replay:</w:t>
      </w:r>
      <w:r>
        <w:rPr>
          <w:rFonts w:ascii="Arial" w:cs="Arial" w:eastAsia="Arial" w:hAnsi="Arial"/>
          <w:color w:val="1A1A2E"/>
          <w:sz w:val="22"/>
          <w:szCs w:val="22"/>
        </w:rPr>
        <w:t xml:space="preserve"> The audio clip from each 'Why' answer is embedded in the report — the exact moment Kevin or a colleague articulated the root cause, preserved as evidence</w:t>
      </w:r>
    </w:p>
    <w:p>
      <w:r>
        <w:br w:type="page"/>
      </w:r>
    </w:p>
    <w:p>
      <w:pPr>
        <w:pStyle w:val="Heading1"/>
        <w:spacing w:after="180" w:before="360"/>
      </w:pPr>
      <w:r>
        <w:rPr>
          <w:rFonts w:ascii="Arial" w:cs="Arial" w:eastAsia="Arial" w:hAnsi="Arial"/>
          <w:b/>
          <w:bCs/>
          <w:color w:val="1F4E79"/>
          <w:sz w:val="32"/>
          <w:szCs w:val="32"/>
        </w:rPr>
        <w:t xml:space="preserve">3.  Module 2 — Hypothesis Testing Suite  (2-Sample T, Paired T, Chi-Square)</w:t>
      </w:r>
    </w:p>
    <w:p>
      <w:pPr>
        <w:pStyle w:val="Heading2"/>
        <w:pBdr>
          <w:bottom w:val="single" w:color="00B0F0" w:sz="4" w:space="4"/>
        </w:pBdr>
        <w:spacing w:after="120" w:before="280"/>
      </w:pPr>
      <w:r>
        <w:rPr>
          <w:rFonts w:ascii="Arial" w:cs="Arial" w:eastAsia="Arial" w:hAnsi="Arial"/>
          <w:b/>
          <w:bCs/>
          <w:color w:val="2E75B6"/>
          <w:sz w:val="26"/>
          <w:szCs w:val="26"/>
        </w:rPr>
        <w:t xml:space="preserve">3.1  Why Hypothesis Testing for Business Ideas</w:t>
      </w:r>
    </w:p>
    <w:p>
      <w:pPr>
        <w:spacing w:after="80" w:before="60"/>
      </w:pPr>
      <w:r>
        <w:rPr>
          <w:rFonts w:ascii="Arial" w:cs="Arial" w:eastAsia="Arial" w:hAnsi="Arial"/>
          <w:color w:val="1A1A2E"/>
          <w:sz w:val="22"/>
          <w:szCs w:val="22"/>
        </w:rPr>
        <w:t xml:space="preserve">Kevin knows this as a Black Belt: the difference between an opinion and a fact is a p-value. Every sales professional has beliefs about what works — which pitch lands better, which follow-up timing closes more deals, which proposal format gets more responses. SigmaVault applies formal hypothesis testing to convert those beliefs into statistically defensible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The Null Hypothesis for Every Business Idea</w:t>
            </w:r>
          </w:p>
          <w:p>
            <w:pPr>
              <w:spacing w:after="36" w:before="36"/>
            </w:pPr>
            <w:r>
              <w:rPr>
                <w:rFonts w:ascii="Arial" w:cs="Arial" w:eastAsia="Arial" w:hAnsi="Arial"/>
                <w:color w:val="FFFFFF"/>
                <w:sz w:val="20"/>
                <w:szCs w:val="20"/>
              </w:rPr>
              <w:t xml:space="preserve">H₀: This new approach performs no differently from our current approach.</w:t>
            </w:r>
          </w:p>
          <w:p>
            <w:pPr>
              <w:spacing w:after="36" w:before="36"/>
            </w:pPr>
            <w:r>
              <w:rPr>
                <w:rFonts w:ascii="Arial" w:cs="Arial" w:eastAsia="Arial" w:hAnsi="Arial"/>
                <w:color w:val="FFFFFF"/>
                <w:sz w:val="20"/>
                <w:szCs w:val="20"/>
              </w:rPr>
              <w:t xml:space="preserve">H₁: This new approach performs significantly better (or worse) than our current approach.</w:t>
            </w:r>
          </w:p>
          <w:p>
            <w:pPr>
              <w:spacing w:after="36" w:before="36"/>
            </w:pPr>
            <w:r>
              <w:rPr>
                <w:rFonts w:ascii="Arial" w:cs="Arial" w:eastAsia="Arial" w:hAnsi="Arial"/>
                <w:color w:val="FFFFFF"/>
                <w:sz w:val="20"/>
                <w:szCs w:val="20"/>
              </w:rPr>
              <w:t xml:space="preserve"/>
            </w:r>
          </w:p>
          <w:p>
            <w:pPr>
              <w:spacing w:after="36" w:before="36"/>
            </w:pPr>
            <w:r>
              <w:rPr>
                <w:rFonts w:ascii="Arial" w:cs="Arial" w:eastAsia="Arial" w:hAnsi="Arial"/>
                <w:color w:val="FFFFFF"/>
                <w:sz w:val="20"/>
                <w:szCs w:val="20"/>
              </w:rPr>
              <w:t xml:space="preserve">SigmaVault helps Kevin define H₀, collect the data from recorded calls and outcomes,</w:t>
            </w:r>
          </w:p>
          <w:p>
            <w:pPr>
              <w:spacing w:after="36" w:before="36"/>
            </w:pPr>
            <w:r>
              <w:rPr>
                <w:rFonts w:ascii="Arial" w:cs="Arial" w:eastAsia="Arial" w:hAnsi="Arial"/>
                <w:color w:val="FFFFFF"/>
                <w:sz w:val="20"/>
                <w:szCs w:val="20"/>
              </w:rPr>
              <w:t xml:space="preserve">run the appropriate test, and interpret the result. No spreadsheet required.</w:t>
            </w:r>
          </w:p>
        </w:tc>
      </w:tr>
    </w:tbl>
    <w:p>
      <w:pPr>
        <w:spacing w:after="0" w:before="10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3.2  2-Sample T-Test — The Core Use Case</w:t>
      </w:r>
    </w:p>
    <w:p>
      <w:pPr>
        <w:spacing w:after="80" w:before="60"/>
      </w:pPr>
      <w:r>
        <w:rPr>
          <w:rFonts w:ascii="Arial" w:cs="Arial" w:eastAsia="Arial" w:hAnsi="Arial"/>
          <w:color w:val="1A1A2E"/>
          <w:sz w:val="22"/>
          <w:szCs w:val="22"/>
        </w:rPr>
        <w:t xml:space="preserve">The 2-Sample T-Test compares the means of two independent groups to determine if there is a statistically significant difference. In Kevin's context, the two groups are typically two different approaches, scripts, markets, or time periods.</w:t>
      </w:r>
    </w:p>
    <w:p>
      <w:pPr>
        <w:spacing w:after="0" w:before="80"/>
      </w:pPr>
      <w:r>
        <w:t xml:space="preserve"/>
      </w:r>
    </w:p>
    <w:p>
      <w:pPr>
        <w:pStyle w:val="Heading3"/>
        <w:spacing w:after="80" w:before="200"/>
      </w:pPr>
      <w:r>
        <w:rPr>
          <w:rFonts w:ascii="Arial" w:cs="Arial" w:eastAsia="Arial" w:hAnsi="Arial"/>
          <w:b/>
          <w:bCs/>
          <w:color w:val="C55A11"/>
          <w:sz w:val="22"/>
          <w:szCs w:val="22"/>
        </w:rPr>
        <w:t xml:space="preserve">Real-World Scenario: Testing Two Sales Approaches</w:t>
      </w:r>
    </w:p>
    <w:p>
      <w:pPr>
        <w:spacing w:after="80" w:before="60"/>
      </w:pPr>
      <w:r>
        <w:rPr>
          <w:rFonts w:ascii="Arial" w:cs="Arial" w:eastAsia="Arial" w:hAnsi="Arial"/>
          <w:color w:val="1A1A2E"/>
          <w:sz w:val="22"/>
          <w:szCs w:val="22"/>
        </w:rPr>
        <w:t xml:space="preserve">Kevin has a hypothesis: leading a battery sales call with Total Cost of Ownership (TCO) analysis closes deals faster than leading with product specifications. He runs 18 calls with the TCO approach and 16 calls with the spec-led approach over 8 weeks. SigmaVault tracks the data automatically from his recorded calls.</w:t>
      </w:r>
    </w:p>
    <w:p>
      <w:pPr>
        <w:spacing w:after="0" w:before="80"/>
      </w:pPr>
      <w:r>
        <w:t xml:space="preserve"/>
      </w:r>
    </w:p>
    <w:p>
      <w:pPr>
        <w:spacing w:after="80" w:before="60"/>
      </w:pPr>
      <w:r>
        <w:rPr>
          <w:rFonts w:ascii="Arial" w:cs="Arial" w:eastAsia="Arial" w:hAnsi="Arial"/>
          <w:color w:val="1A1A2E"/>
          <w:sz w:val="22"/>
          <w:szCs w:val="22"/>
        </w:rPr>
        <w:t xml:space="preserve">The AI-Human setup conversation: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You have enough call data to run a 2-Sample T-Test on your two sales approaches. Let me set this up with you. First — what is the outcome variable you want to measure? Options from your call data: days to close, number of objections raised, sentiment score at call end, or follow-up conversion rate.</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Days to close — that's what matters most right now.</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Good. Your TCO-led group has a mean of 23.4 days to close, your spec-led group has a mean of 31.7 days. Before I run the test, what alpha level are you using? I'd recommend 0.05 for a business decision of this magnitude.</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0.05 is fine — standard.</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Confirmed. Running Levene's test for equal variances first, then the appropriate 2-Sample T. One moment.</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Results ready. I'll walk you through them now.</w:t>
            </w:r>
          </w:p>
        </w:tc>
      </w:tr>
    </w:tbl>
    <w:p>
      <w:pPr>
        <w:spacing w:after="0" w:before="80"/>
      </w:pPr>
      <w:r>
        <w:t xml:space="preserve"/>
      </w:r>
    </w:p>
    <w:p>
      <w:pPr>
        <w:spacing w:after="80" w:before="60"/>
      </w:pPr>
      <w:r>
        <w:rPr>
          <w:rFonts w:ascii="Arial" w:cs="Arial" w:eastAsia="Arial" w:hAnsi="Arial"/>
          <w:color w:val="1A1A2E"/>
          <w:sz w:val="22"/>
          <w:szCs w:val="22"/>
        </w:rPr>
        <w:t xml:space="preserve">The SigmaVault statistical output display: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07C1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 REJECT H₀</w:t>
            </w:r>
          </w:p>
        </w:tc>
        <w:tc>
          <w:tcPr>
            <w:tcW w:type="dxa" w:w="7560"/>
            <w:tcBorders>
              <w:top w:val="none" w:color="FFFFFF" w:sz="0"/>
              <w:left w:val="none" w:color="FFFFFF" w:sz="0"/>
              <w:bottom w:val="none" w:color="FFFFFF" w:sz="0"/>
              <w:right w:val="none" w:color="FFFFFF" w:sz="0"/>
            </w:tcBorders>
            <w:shd w:fill="F2F7FB" w:val="clear"/>
            <w:tcMar>
              <w:top w:type="dxa" w:w="120"/>
              <w:left w:type="dxa" w:w="160"/>
              <w:bottom w:type="dxa" w:w="120"/>
              <w:right w:type="dxa" w:w="160"/>
            </w:tcMar>
          </w:tcPr>
          <w:p>
            <w:pPr>
              <w:spacing w:after="30" w:before="30"/>
            </w:pPr>
            <w:r>
              <w:rPr>
                <w:rFonts w:ascii="Arial" w:cs="Arial" w:eastAsia="Arial" w:hAnsi="Arial"/>
                <w:color w:val="1A1A2E"/>
                <w:sz w:val="20"/>
                <w:szCs w:val="20"/>
              </w:rPr>
              <w:t xml:space="preserve">Test:              2-Sample T-Test (unequal variances — Welch's correction applied)</w:t>
            </w:r>
          </w:p>
          <w:p>
            <w:pPr>
              <w:spacing w:after="30" w:before="30"/>
            </w:pPr>
            <w:r>
              <w:rPr>
                <w:rFonts w:ascii="Arial" w:cs="Arial" w:eastAsia="Arial" w:hAnsi="Arial"/>
                <w:color w:val="1A1A2E"/>
                <w:sz w:val="20"/>
                <w:szCs w:val="20"/>
              </w:rPr>
              <w:t xml:space="preserve">Group A (TCO-led): n=18,  x̄ = 23.4 days,  s = 6.2 days</w:t>
            </w:r>
          </w:p>
          <w:p>
            <w:pPr>
              <w:spacing w:after="30" w:before="30"/>
            </w:pPr>
            <w:r>
              <w:rPr>
                <w:rFonts w:ascii="Arial" w:cs="Arial" w:eastAsia="Arial" w:hAnsi="Arial"/>
                <w:color w:val="1A1A2E"/>
                <w:sz w:val="20"/>
                <w:szCs w:val="20"/>
              </w:rPr>
              <w:t xml:space="preserve">Group B (Spec-led):n=16,  x̄ = 31.7 days,  s = 8.9 days</w:t>
            </w:r>
          </w:p>
          <w:p>
            <w:pPr>
              <w:spacing w:after="30" w:before="30"/>
            </w:pPr>
            <w:r>
              <w:rPr>
                <w:rFonts w:ascii="Arial" w:cs="Arial" w:eastAsia="Arial" w:hAnsi="Arial"/>
                <w:color w:val="1A1A2E"/>
                <w:sz w:val="20"/>
                <w:szCs w:val="20"/>
              </w:rPr>
              <w:t xml:space="preserve">T-statistic:       t = 3.41</w:t>
            </w:r>
          </w:p>
          <w:p>
            <w:pPr>
              <w:spacing w:after="30" w:before="30"/>
            </w:pPr>
            <w:r>
              <w:rPr>
                <w:rFonts w:ascii="Arial" w:cs="Arial" w:eastAsia="Arial" w:hAnsi="Arial"/>
                <w:color w:val="1A1A2E"/>
                <w:sz w:val="20"/>
                <w:szCs w:val="20"/>
              </w:rPr>
              <w:t xml:space="preserve">Degrees of freedom:df = 27.3 (Welch-Satterthwaite)</w:t>
            </w:r>
          </w:p>
          <w:p>
            <w:pPr>
              <w:spacing w:after="30" w:before="30"/>
            </w:pPr>
            <w:r>
              <w:rPr>
                <w:rFonts w:ascii="Arial" w:cs="Arial" w:eastAsia="Arial" w:hAnsi="Arial"/>
                <w:color w:val="1A1A2E"/>
                <w:sz w:val="20"/>
                <w:szCs w:val="20"/>
              </w:rPr>
              <w:t xml:space="preserve">P-value:           p = 0.0021  ✓ Significant at α = 0.05</w:t>
            </w:r>
          </w:p>
          <w:p>
            <w:pPr>
              <w:spacing w:after="30" w:before="30"/>
            </w:pPr>
            <w:r>
              <w:rPr>
                <w:rFonts w:ascii="Arial" w:cs="Arial" w:eastAsia="Arial" w:hAnsi="Arial"/>
                <w:color w:val="1A1A2E"/>
                <w:sz w:val="20"/>
                <w:szCs w:val="20"/>
              </w:rPr>
              <w:t xml:space="preserve">95% Confidence Interval for difference: [3.1, 13.5] days</w:t>
            </w:r>
          </w:p>
          <w:p>
            <w:pPr>
              <w:spacing w:after="30" w:before="30"/>
            </w:pPr>
            <w:r>
              <w:rPr>
                <w:rFonts w:ascii="Arial" w:cs="Arial" w:eastAsia="Arial" w:hAnsi="Arial"/>
                <w:color w:val="1A1A2E"/>
                <w:sz w:val="20"/>
                <w:szCs w:val="20"/>
              </w:rPr>
              <w:t xml:space="preserve">Effect size (Cohen's d): 1.08  —  LARGE effect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5C0A"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Plain-Language Interpretation (AI Generated)</w:t>
            </w:r>
          </w:p>
          <w:p>
            <w:pPr>
              <w:spacing w:after="36" w:before="36"/>
            </w:pPr>
            <w:r>
              <w:rPr>
                <w:rFonts w:ascii="Arial" w:cs="Arial" w:eastAsia="Arial" w:hAnsi="Arial"/>
                <w:color w:val="FFFFFF"/>
                <w:sz w:val="20"/>
                <w:szCs w:val="20"/>
              </w:rPr>
              <w:t xml:space="preserve">The TCO-led approach closes deals an average of 8.3 days faster than the spec-led approach.</w:t>
            </w:r>
          </w:p>
          <w:p>
            <w:pPr>
              <w:spacing w:after="36" w:before="36"/>
            </w:pPr>
            <w:r>
              <w:rPr>
                <w:rFonts w:ascii="Arial" w:cs="Arial" w:eastAsia="Arial" w:hAnsi="Arial"/>
                <w:color w:val="FFFFFF"/>
                <w:sz w:val="20"/>
                <w:szCs w:val="20"/>
              </w:rPr>
              <w:t xml:space="preserve">This result is statistically significant — there is only a 0.21% probability this difference</w:t>
            </w:r>
          </w:p>
          <w:p>
            <w:pPr>
              <w:spacing w:after="36" w:before="36"/>
            </w:pPr>
            <w:r>
              <w:rPr>
                <w:rFonts w:ascii="Arial" w:cs="Arial" w:eastAsia="Arial" w:hAnsi="Arial"/>
                <w:color w:val="FFFFFF"/>
                <w:sz w:val="20"/>
                <w:szCs w:val="20"/>
              </w:rPr>
              <w:t xml:space="preserve">occurred by chance. The effect size is large (Cohen's d = 1.08), meaning this is not just</w:t>
            </w:r>
          </w:p>
          <w:p>
            <w:pPr>
              <w:spacing w:after="36" w:before="36"/>
            </w:pPr>
            <w:r>
              <w:rPr>
                <w:rFonts w:ascii="Arial" w:cs="Arial" w:eastAsia="Arial" w:hAnsi="Arial"/>
                <w:color w:val="FFFFFF"/>
                <w:sz w:val="20"/>
                <w:szCs w:val="20"/>
              </w:rPr>
              <w:t xml:space="preserve">statistically significant but practically meaningful.</w:t>
            </w:r>
          </w:p>
          <w:p>
            <w:pPr>
              <w:spacing w:after="36" w:before="36"/>
            </w:pPr>
            <w:r>
              <w:rPr>
                <w:rFonts w:ascii="Arial" w:cs="Arial" w:eastAsia="Arial" w:hAnsi="Arial"/>
                <w:color w:val="FFFFFF"/>
                <w:sz w:val="20"/>
                <w:szCs w:val="20"/>
              </w:rPr>
              <w:t xml:space="preserve"/>
            </w:r>
          </w:p>
          <w:p>
            <w:pPr>
              <w:spacing w:after="36" w:before="36"/>
            </w:pPr>
            <w:r>
              <w:rPr>
                <w:rFonts w:ascii="Arial" w:cs="Arial" w:eastAsia="Arial" w:hAnsi="Arial"/>
                <w:color w:val="FFFFFF"/>
                <w:sz w:val="20"/>
                <w:szCs w:val="20"/>
              </w:rPr>
              <w:t xml:space="preserve">Recommendation: Standardise the TCO-led opening across your sales team.</w:t>
            </w:r>
          </w:p>
          <w:p>
            <w:pPr>
              <w:spacing w:after="36" w:before="36"/>
            </w:pPr>
            <w:r>
              <w:rPr>
                <w:rFonts w:ascii="Arial" w:cs="Arial" w:eastAsia="Arial" w:hAnsi="Arial"/>
                <w:color w:val="FFFFFF"/>
                <w:sz w:val="20"/>
                <w:szCs w:val="20"/>
              </w:rPr>
              <w:t xml:space="preserve">Next step: Run a Paired T-Test controlling for individual rep performance variation.</w:t>
            </w:r>
          </w:p>
        </w:tc>
      </w:tr>
    </w:tbl>
    <w:p>
      <w:pPr>
        <w:spacing w:after="0" w:before="80"/>
      </w:pPr>
      <w:r>
        <w:t xml:space="preserve"/>
      </w:r>
    </w:p>
    <w:p>
      <w:pPr>
        <w:spacing w:after="80" w:before="60"/>
      </w:pPr>
      <w:r>
        <w:rPr>
          <w:rFonts w:ascii="Arial" w:cs="Arial" w:eastAsia="Arial" w:hAnsi="Arial"/>
          <w:color w:val="1A1A2E"/>
          <w:sz w:val="22"/>
          <w:szCs w:val="22"/>
        </w:rPr>
        <w:t xml:space="preserve">Critically, the AI does not just deliver numbers. It explains what the numbers mean for Kevin's specific decision, recommends the next analytical step, and flags any assumption violations (equal variance, normality, sample size adequacy) that Kevin should be aware of.</w:t>
      </w:r>
    </w:p>
    <w:p>
      <w:pPr>
        <w:spacing w:after="0" w:before="10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3.3  The Full Hypothesis Testing Suite</w:t>
      </w:r>
    </w:p>
    <w:p>
      <w:pPr>
        <w:spacing w:after="80" w:before="60"/>
      </w:pPr>
      <w:r>
        <w:rPr>
          <w:rFonts w:ascii="Arial" w:cs="Arial" w:eastAsia="Arial" w:hAnsi="Arial"/>
          <w:color w:val="1A1A2E"/>
          <w:sz w:val="22"/>
          <w:szCs w:val="22"/>
        </w:rPr>
        <w:t xml:space="preserve">SigmaVault includes the complete toolkit a Black Belt needs — not just the 2-Sample 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Test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When Kevin Uses It</w:t>
            </w:r>
          </w:p>
        </w:tc>
        <w:tc>
          <w:tcPr>
            <w:tcW w:type="dxa" w:w="33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Example Application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2-Sample T-Test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Compare two independent groups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TCO pitch vs spec-led pitch — days to close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Paired T-Test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Compare same subjects before/after</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Same 12 reps — old script vs new script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1-Sample T-Test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Compare a group to a target value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Is my average deal size significantly above $50K?</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Chi-Square 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Compare categorical proportions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Win rate: product A vs product B by market sector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1-Proportion Z-Test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Test a single proportion vs. target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Is close rate significantly above 30%?</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2-Proportion Z-Test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Compare two conversion rates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Email follow-up vs phone follow-up — response rate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ANOVA (1-way)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Compare 3+ groups simultaneously</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4 regional sales territories — is performance equal?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Mann-Whitney 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Non-parametric alternative to 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Small samples, non-normal data — investor returns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Correlation (Pearson/Spearman)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Test relationship strength</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Call duration vs sentiment score vs close probability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Simple Linear Regression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Predict outcome from one variable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Proposal response time → close probability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Multiple Regression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Predict from several variables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Calls made + emails sent + proposal score → revenue</w:t>
            </w:r>
          </w:p>
        </w:tc>
      </w:tr>
    </w:tbl>
    <w:p>
      <w:pPr>
        <w:spacing w:after="0" w:before="10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3.4  Data Collection — How SigmaVault Feeds the Tests</w:t>
      </w:r>
    </w:p>
    <w:p>
      <w:pPr>
        <w:spacing w:after="80" w:before="60"/>
      </w:pPr>
      <w:r>
        <w:rPr>
          <w:rFonts w:ascii="Arial" w:cs="Arial" w:eastAsia="Arial" w:hAnsi="Arial"/>
          <w:color w:val="1A1A2E"/>
          <w:sz w:val="22"/>
          <w:szCs w:val="22"/>
        </w:rPr>
        <w:t xml:space="preserve">The elegance of the system is that Kevin does not manually enter data. The data is extracted automatically from his recorded and translated calls:</w:t>
      </w:r>
    </w:p>
    <w:p>
      <w:pPr>
        <w:spacing w:after="0" w:before="60"/>
      </w:pPr>
      <w:r>
        <w:t xml:space="preserve"/>
      </w:r>
    </w:p>
    <w:p>
      <w:pPr>
        <w:pStyle w:val="ListParagraph"/>
        <w:numPr>
          <w:ilvl w:val="0"/>
          <w:numId w:val="2"/>
        </w:numPr>
        <w:spacing w:after="44" w:before="44"/>
      </w:pPr>
      <w:r>
        <w:rPr>
          <w:rFonts w:ascii="Arial" w:cs="Arial" w:eastAsia="Arial" w:hAnsi="Arial"/>
          <w:b/>
          <w:bCs/>
          <w:color w:val="1A1A2E"/>
          <w:sz w:val="22"/>
          <w:szCs w:val="22"/>
        </w:rPr>
        <w:t xml:space="preserve">Days to close:</w:t>
      </w:r>
      <w:r>
        <w:rPr>
          <w:rFonts w:ascii="Arial" w:cs="Arial" w:eastAsia="Arial" w:hAnsi="Arial"/>
          <w:color w:val="1A1A2E"/>
          <w:sz w:val="22"/>
          <w:szCs w:val="22"/>
        </w:rPr>
        <w:t xml:space="preserve"> extracted from deal-linked call timestamps and outcome logs</w:t>
      </w:r>
    </w:p>
    <w:p>
      <w:pPr>
        <w:pStyle w:val="ListParagraph"/>
        <w:numPr>
          <w:ilvl w:val="0"/>
          <w:numId w:val="2"/>
        </w:numPr>
        <w:spacing w:after="44" w:before="44"/>
      </w:pPr>
      <w:r>
        <w:rPr>
          <w:rFonts w:ascii="Arial" w:cs="Arial" w:eastAsia="Arial" w:hAnsi="Arial"/>
          <w:b/>
          <w:bCs/>
          <w:color w:val="1A1A2E"/>
          <w:sz w:val="22"/>
          <w:szCs w:val="22"/>
        </w:rPr>
        <w:t xml:space="preserve">Objection count:</w:t>
      </w:r>
      <w:r>
        <w:rPr>
          <w:rFonts w:ascii="Arial" w:cs="Arial" w:eastAsia="Arial" w:hAnsi="Arial"/>
          <w:color w:val="1A1A2E"/>
          <w:sz w:val="22"/>
          <w:szCs w:val="22"/>
        </w:rPr>
        <w:t xml:space="preserve"> AI identifies and counts objection-language instances per call</w:t>
      </w:r>
    </w:p>
    <w:p>
      <w:pPr>
        <w:pStyle w:val="ListParagraph"/>
        <w:numPr>
          <w:ilvl w:val="0"/>
          <w:numId w:val="2"/>
        </w:numPr>
        <w:spacing w:after="44" w:before="44"/>
      </w:pPr>
      <w:r>
        <w:rPr>
          <w:rFonts w:ascii="Arial" w:cs="Arial" w:eastAsia="Arial" w:hAnsi="Arial"/>
          <w:b/>
          <w:bCs/>
          <w:color w:val="1A1A2E"/>
          <w:sz w:val="22"/>
          <w:szCs w:val="22"/>
        </w:rPr>
        <w:t xml:space="preserve">Sentiment score:</w:t>
      </w:r>
      <w:r>
        <w:rPr>
          <w:rFonts w:ascii="Arial" w:cs="Arial" w:eastAsia="Arial" w:hAnsi="Arial"/>
          <w:color w:val="1A1A2E"/>
          <w:sz w:val="22"/>
          <w:szCs w:val="22"/>
        </w:rPr>
        <w:t xml:space="preserve"> end-of-call sentiment measured on a 1–10 continuous scale</w:t>
      </w:r>
    </w:p>
    <w:p>
      <w:pPr>
        <w:pStyle w:val="ListParagraph"/>
        <w:numPr>
          <w:ilvl w:val="0"/>
          <w:numId w:val="2"/>
        </w:numPr>
        <w:spacing w:after="44" w:before="44"/>
      </w:pPr>
      <w:r>
        <w:rPr>
          <w:rFonts w:ascii="Arial" w:cs="Arial" w:eastAsia="Arial" w:hAnsi="Arial"/>
          <w:b/>
          <w:bCs/>
          <w:color w:val="1A1A2E"/>
          <w:sz w:val="22"/>
          <w:szCs w:val="22"/>
        </w:rPr>
        <w:t xml:space="preserve">Talk-time ratio:</w:t>
      </w:r>
      <w:r>
        <w:rPr>
          <w:rFonts w:ascii="Arial" w:cs="Arial" w:eastAsia="Arial" w:hAnsi="Arial"/>
          <w:color w:val="1A1A2E"/>
          <w:sz w:val="22"/>
          <w:szCs w:val="22"/>
        </w:rPr>
        <w:t xml:space="preserve"> Kevin's speaking time vs prospect's — measured per call</w:t>
      </w:r>
    </w:p>
    <w:p>
      <w:pPr>
        <w:pStyle w:val="ListParagraph"/>
        <w:numPr>
          <w:ilvl w:val="0"/>
          <w:numId w:val="2"/>
        </w:numPr>
        <w:spacing w:after="44" w:before="44"/>
      </w:pPr>
      <w:r>
        <w:rPr>
          <w:rFonts w:ascii="Arial" w:cs="Arial" w:eastAsia="Arial" w:hAnsi="Arial"/>
          <w:b/>
          <w:bCs/>
          <w:color w:val="1A1A2E"/>
          <w:sz w:val="22"/>
          <w:szCs w:val="22"/>
        </w:rPr>
        <w:t xml:space="preserve">Follow-up conversion:</w:t>
      </w:r>
      <w:r>
        <w:rPr>
          <w:rFonts w:ascii="Arial" w:cs="Arial" w:eastAsia="Arial" w:hAnsi="Arial"/>
          <w:color w:val="1A1A2E"/>
          <w:sz w:val="22"/>
          <w:szCs w:val="22"/>
        </w:rPr>
        <w:t xml:space="preserve"> call outcome tagged by Kevin (Yes/No/Pending) — used as binary variable</w:t>
      </w:r>
    </w:p>
    <w:p>
      <w:pPr>
        <w:pStyle w:val="ListParagraph"/>
        <w:numPr>
          <w:ilvl w:val="0"/>
          <w:numId w:val="2"/>
        </w:numPr>
        <w:spacing w:after="44" w:before="44"/>
      </w:pPr>
      <w:r>
        <w:rPr>
          <w:rFonts w:ascii="Arial" w:cs="Arial" w:eastAsia="Arial" w:hAnsi="Arial"/>
          <w:b/>
          <w:bCs/>
          <w:color w:val="1A1A2E"/>
          <w:sz w:val="22"/>
          <w:szCs w:val="22"/>
        </w:rPr>
        <w:t xml:space="preserve">Deal size:</w:t>
      </w:r>
      <w:r>
        <w:rPr>
          <w:rFonts w:ascii="Arial" w:cs="Arial" w:eastAsia="Arial" w:hAnsi="Arial"/>
          <w:color w:val="1A1A2E"/>
          <w:sz w:val="22"/>
          <w:szCs w:val="22"/>
        </w:rPr>
        <w:t xml:space="preserve"> entered once at deal creation, linked to all associated calls</w:t>
      </w:r>
    </w:p>
    <w:p>
      <w:pPr>
        <w:pStyle w:val="ListParagraph"/>
        <w:numPr>
          <w:ilvl w:val="0"/>
          <w:numId w:val="2"/>
        </w:numPr>
        <w:spacing w:after="44" w:before="44"/>
      </w:pPr>
      <w:r>
        <w:rPr>
          <w:rFonts w:ascii="Arial" w:cs="Arial" w:eastAsia="Arial" w:hAnsi="Arial"/>
          <w:b/>
          <w:bCs/>
          <w:color w:val="1A1A2E"/>
          <w:sz w:val="22"/>
          <w:szCs w:val="22"/>
        </w:rPr>
        <w:t xml:space="preserve">Manual data import:</w:t>
      </w:r>
      <w:r>
        <w:rPr>
          <w:rFonts w:ascii="Arial" w:cs="Arial" w:eastAsia="Arial" w:hAnsi="Arial"/>
          <w:color w:val="1A1A2E"/>
          <w:sz w:val="22"/>
          <w:szCs w:val="22"/>
        </w:rPr>
        <w:t xml:space="preserve"> for data not from calls — Kevin speaks numbers into the app or imports a CSV</w:t>
      </w:r>
    </w:p>
    <w:p>
      <w:r>
        <w:br w:type="page"/>
      </w:r>
    </w:p>
    <w:p>
      <w:pPr>
        <w:pStyle w:val="Heading1"/>
        <w:spacing w:after="180" w:before="360"/>
      </w:pPr>
      <w:r>
        <w:rPr>
          <w:rFonts w:ascii="Arial" w:cs="Arial" w:eastAsia="Arial" w:hAnsi="Arial"/>
          <w:b/>
          <w:bCs/>
          <w:color w:val="1F4E79"/>
          <w:sz w:val="32"/>
          <w:szCs w:val="32"/>
        </w:rPr>
        <w:t xml:space="preserve">4.  Module 3 — DMAIC Idea Development Framework</w:t>
      </w:r>
    </w:p>
    <w:p>
      <w:pPr>
        <w:pStyle w:val="Heading2"/>
        <w:pBdr>
          <w:bottom w:val="single" w:color="00B0F0" w:sz="4" w:space="4"/>
        </w:pBdr>
        <w:spacing w:after="120" w:before="280"/>
      </w:pPr>
      <w:r>
        <w:rPr>
          <w:rFonts w:ascii="Arial" w:cs="Arial" w:eastAsia="Arial" w:hAnsi="Arial"/>
          <w:b/>
          <w:bCs/>
          <w:color w:val="2E75B6"/>
          <w:sz w:val="26"/>
          <w:szCs w:val="26"/>
        </w:rPr>
        <w:t xml:space="preserve">4.1  DMAIC as an Idea Pipeline</w:t>
      </w:r>
    </w:p>
    <w:p>
      <w:pPr>
        <w:spacing w:after="80" w:before="60"/>
      </w:pPr>
      <w:r>
        <w:rPr>
          <w:rFonts w:ascii="Arial" w:cs="Arial" w:eastAsia="Arial" w:hAnsi="Arial"/>
          <w:color w:val="1A1A2E"/>
          <w:sz w:val="22"/>
          <w:szCs w:val="22"/>
        </w:rPr>
        <w:t xml:space="preserve">DMAIC (Define, Measure, Analyse, Improve, Control) is the structured problem-solving methodology at the core of Six Sigma. In SigmaVault, every idea captured in IdeaVault can be formally processed through a DMAIC pipeline — transforming it from a raw concept into a statistically validated business improvement.</w:t>
      </w:r>
    </w:p>
    <w:p>
      <w:pPr>
        <w:spacing w:after="0" w:before="80"/>
      </w:pPr>
      <w:r>
        <w:t xml:space="preserve"/>
      </w:r>
    </w:p>
    <w:p>
      <w:pPr>
        <w:spacing w:after="80" w:before="60"/>
      </w:pPr>
      <w:r>
        <w:rPr>
          <w:rFonts w:ascii="Arial" w:cs="Arial" w:eastAsia="Arial" w:hAnsi="Arial"/>
          <w:color w:val="1A1A2E"/>
          <w:sz w:val="22"/>
          <w:szCs w:val="22"/>
        </w:rPr>
        <w:t xml:space="preserve">The AI facilitates each DMAIC phase through voice conversation, asking the right questions, flagging when a phase is insufficiently complete to proceed to the next, and generating the standard deliverable for each phase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DMAIC Phase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AI Role</w:t>
            </w:r>
          </w:p>
        </w:tc>
        <w:tc>
          <w:tcPr>
            <w:tcW w:type="dxa" w:w="39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Output Generated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  —  Define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Helps write a precise Problem Statement and Project Charter. Challenges vague scope. Identifies stakeholders and CTQs.</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Project Charter .docx, CTQ Tree, SIPOC diagram outline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M  —  Measure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Guides Kevin to identify what to measure, how to measure it, and whether the measurement system is reliable (MSA). Runs a baseline capability study.</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Data collection plan, MSA results, Process baseline (mean, standard deviation, Sigma level)</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  —  Analyse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Runs appropriate statistical tests (see Module 2). Builds cause-effect hypothesis list. Validates root causes with data.</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5 Whys report, hypothesis test results, Pareto chart data, confirmed root cause list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I  —  Improve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Facilitates solution generation through structured brainstorming. Runs a solution selection matrix. Pilots and measures the improvement.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Solution matrix, pilot plan, before/after T-test results, projected Sigma level improvement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  —  Control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Helps Kevin define control mechanisms, create a monitoring plan, and build a Control Chart for ongoing tracking.</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Control chart specification, response plan, Control Plan document, Lessons Learned</w:t>
            </w:r>
          </w:p>
        </w:tc>
      </w:tr>
    </w:tbl>
    <w:p>
      <w:pPr>
        <w:spacing w:after="0" w:before="10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4.2  DMAIC in Kevin's Real Estate Context</w:t>
      </w:r>
    </w:p>
    <w:p>
      <w:pPr>
        <w:spacing w:after="80" w:before="60"/>
      </w:pPr>
      <w:r>
        <w:rPr>
          <w:rFonts w:ascii="Arial" w:cs="Arial" w:eastAsia="Arial" w:hAnsi="Arial"/>
          <w:color w:val="1A1A2E"/>
          <w:sz w:val="22"/>
          <w:szCs w:val="22"/>
        </w:rPr>
        <w:t xml:space="preserve">Here is DMAIC applied to a real estate investment process problem — renovation cost overruns on fix-and-hold properties: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You've flagged renovation cost overruns as a recurring problem across 4 properties this year. Let's run a DMAIC on this. Define phase first — give me the problem in one sentence: what is happening, where, and how big is the gap?</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On fix-and-hold renovations in the $150–250K purchase range, actual reno costs are exceeding initial quotes by an average of 23% over the last 12 months.</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Good, clear problem statement. Now the goal — what is the target state? What overrun percentage is acceptable?</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Below 8% would be acceptable. 5% is the stretch target.</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Understood. Defect defined: any renovation where actual cost exceeds quote by more than 8%. We're in the Measure phase. How many completed renovations do you have data for this year?</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Eleven projects fully completed.</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That gives us a workable dataset. Your current process has a mean overrun of 23% with a standard deviation of 9.4%. Your Sigma level on this metric is approximately 0.8 — meaning roughly 79% of projects are above the 8% threshold. That is the baseline. Now let's move to Analyse. I'm pulling your project notes to run a Pareto on root causes...</w:t>
            </w:r>
          </w:p>
        </w:tc>
      </w:tr>
    </w:tbl>
    <w:p>
      <w:pPr>
        <w:spacing w:after="0" w:before="80"/>
      </w:pPr>
      <w:r>
        <w:t xml:space="preserve"/>
      </w:r>
    </w:p>
    <w:p>
      <w:pPr>
        <w:spacing w:after="80" w:before="60"/>
      </w:pPr>
      <w:r>
        <w:rPr>
          <w:rFonts w:ascii="Arial" w:cs="Arial" w:eastAsia="Arial" w:hAnsi="Arial"/>
          <w:color w:val="1A1A2E"/>
          <w:sz w:val="22"/>
          <w:szCs w:val="22"/>
        </w:rPr>
        <w:t xml:space="preserve">The AI continues through the full DMAIC cycle, prompting Kevin at each phase gate, running the statistical tests, and generating the deliverables. By the end, Kevin has a complete Six Sigma project file — the kind that would take 3 weeks to build manually — generated in a series of voice conversations.</w:t>
      </w:r>
    </w:p>
    <w:p>
      <w:r>
        <w:br w:type="page"/>
      </w:r>
    </w:p>
    <w:p>
      <w:pPr>
        <w:pStyle w:val="Heading1"/>
        <w:spacing w:after="180" w:before="360"/>
      </w:pPr>
      <w:r>
        <w:rPr>
          <w:rFonts w:ascii="Arial" w:cs="Arial" w:eastAsia="Arial" w:hAnsi="Arial"/>
          <w:b/>
          <w:bCs/>
          <w:color w:val="1F4E79"/>
          <w:sz w:val="32"/>
          <w:szCs w:val="32"/>
        </w:rPr>
        <w:t xml:space="preserve">5.  Module 4 — Voice of Customer (VOC) Intelligence Engine</w:t>
      </w:r>
    </w:p>
    <w:p>
      <w:pPr>
        <w:pStyle w:val="Heading2"/>
        <w:pBdr>
          <w:bottom w:val="single" w:color="00B0F0" w:sz="4" w:space="4"/>
        </w:pBdr>
        <w:spacing w:after="120" w:before="280"/>
      </w:pPr>
      <w:r>
        <w:rPr>
          <w:rFonts w:ascii="Arial" w:cs="Arial" w:eastAsia="Arial" w:hAnsi="Arial"/>
          <w:b/>
          <w:bCs/>
          <w:color w:val="2E75B6"/>
          <w:sz w:val="26"/>
          <w:szCs w:val="26"/>
        </w:rPr>
        <w:t xml:space="preserve">5.1  Automatic VOC Capture from Sales Calls</w:t>
      </w:r>
    </w:p>
    <w:p>
      <w:pPr>
        <w:spacing w:after="80" w:before="60"/>
      </w:pPr>
      <w:r>
        <w:rPr>
          <w:rFonts w:ascii="Arial" w:cs="Arial" w:eastAsia="Arial" w:hAnsi="Arial"/>
          <w:color w:val="1A1A2E"/>
          <w:sz w:val="22"/>
          <w:szCs w:val="22"/>
        </w:rPr>
        <w:t xml:space="preserve">In Six Sigma, the Voice of Customer drives the entire improvement effort — what customers say they need defines the Critical to Quality (CTQ) characteristics the business must deliver. SigmaVault automatically extracts structured VOC data from every sales and client call Kevin records.</w:t>
      </w:r>
    </w:p>
    <w:p>
      <w:pPr>
        <w:spacing w:after="0" w:before="80"/>
      </w:pPr>
      <w:r>
        <w:t xml:space="preserve"/>
      </w:r>
    </w:p>
    <w:p>
      <w:pPr>
        <w:spacing w:after="80" w:before="60"/>
      </w:pPr>
      <w:r>
        <w:rPr>
          <w:rFonts w:ascii="Arial" w:cs="Arial" w:eastAsia="Arial" w:hAnsi="Arial"/>
          <w:color w:val="1A1A2E"/>
          <w:sz w:val="22"/>
          <w:szCs w:val="22"/>
        </w:rPr>
        <w:t xml:space="preserve">The AI listens for four VOC signal types during every call: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VOC Signal Type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the AI Listens For</w:t>
            </w:r>
          </w:p>
        </w:tc>
        <w:tc>
          <w:tcPr>
            <w:tcW w:type="dxa" w:w="35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Example Detected Phrase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Pain (Negative VOC)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Customer expressing frustration, failure, or cost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'We keep losing capacity after year 3'</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Desire (Positive VOC)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Customer expressing a wish, hope, or ideal state</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'If only we could get 500 cycles at 80% DoD'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Requirement (Hard VOC)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Customer stating a specific, measurable requirement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'We need delivery within 6 weeks, no exceptions'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Delight (Wow VOC)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Customer expressing unexpected positive surprise</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'I didn't know you could do on-site load testing'</w:t>
            </w:r>
          </w:p>
        </w:tc>
      </w:tr>
    </w:tbl>
    <w:p>
      <w:pPr>
        <w:spacing w:after="0" w:before="80"/>
      </w:pPr>
      <w:r>
        <w:t xml:space="preserve"/>
      </w:r>
    </w:p>
    <w:p>
      <w:pPr>
        <w:spacing w:after="80" w:before="60"/>
      </w:pPr>
      <w:r>
        <w:rPr>
          <w:rFonts w:ascii="Arial" w:cs="Arial" w:eastAsia="Arial" w:hAnsi="Arial"/>
          <w:color w:val="1A1A2E"/>
          <w:sz w:val="22"/>
          <w:szCs w:val="22"/>
        </w:rPr>
        <w:t xml:space="preserve">Each detected signal is stored as a VOC Card — linked to the call, the customer, the date, and the exact audio timestamp. Over time, SigmaVault builds a living VOC database that is statistically analysed to identify the highest-priority customer needs.</w:t>
      </w:r>
    </w:p>
    <w:p>
      <w:pPr>
        <w:spacing w:after="0" w:before="10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5.2  CTQ Tree — From Customer Language to Measurable Spec</w:t>
      </w:r>
    </w:p>
    <w:p>
      <w:pPr>
        <w:spacing w:after="80" w:before="60"/>
      </w:pPr>
      <w:r>
        <w:rPr>
          <w:rFonts w:ascii="Arial" w:cs="Arial" w:eastAsia="Arial" w:hAnsi="Arial"/>
          <w:color w:val="1A1A2E"/>
          <w:sz w:val="22"/>
          <w:szCs w:val="22"/>
        </w:rPr>
        <w:t xml:space="preserve">The AI converts raw VOC language into structured CTQ (Critical to Quality) characteristics — the bridge between what a customer says and what an engineer or salesperson can measure and target.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Customer VOC Statement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CTQ Translation</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'We keep losing capacity after year 3'</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Cycle life: ≥ 400 cycles to 80% retained capacity at C10 rate</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'The quotes are always confusing'</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Quote clarity score: ≥ 4.5/5.0 on customer comprehension survey</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'We need it faster than your standard lead time'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Delivery lead time: ≤ 4 weeks from order confirmation to site delivery</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'Your competitor answers technical questions same day'</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Technical response time: ≤ 4 business hours to written technical query</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'The installation guide assumes too much knowledge'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Documentation readability: Flesch-Kincaid grade level ≤ 10</w:t>
            </w:r>
          </w:p>
        </w:tc>
      </w:tr>
    </w:tbl>
    <w:p>
      <w:pPr>
        <w:spacing w:after="0" w:before="80"/>
      </w:pPr>
      <w:r>
        <w:t xml:space="preserve"/>
      </w:r>
    </w:p>
    <w:p>
      <w:pPr>
        <w:spacing w:after="80" w:before="60"/>
      </w:pPr>
      <w:r>
        <w:rPr>
          <w:rFonts w:ascii="Arial" w:cs="Arial" w:eastAsia="Arial" w:hAnsi="Arial"/>
          <w:color w:val="1A1A2E"/>
          <w:sz w:val="22"/>
          <w:szCs w:val="22"/>
        </w:rPr>
        <w:t xml:space="preserve">The CTQ Tree is then linked back to the DMAIC pipeline — the highest-frequency VOC themes become the input to Kevin's next improvement project. This closes the loop between what customers say in sales calls and what gets prioritised for development.</w:t>
      </w:r>
    </w:p>
    <w:p>
      <w:r>
        <w:br w:type="page"/>
      </w:r>
    </w:p>
    <w:p>
      <w:pPr>
        <w:pStyle w:val="Heading1"/>
        <w:spacing w:after="180" w:before="360"/>
      </w:pPr>
      <w:r>
        <w:rPr>
          <w:rFonts w:ascii="Arial" w:cs="Arial" w:eastAsia="Arial" w:hAnsi="Arial"/>
          <w:b/>
          <w:bCs/>
          <w:color w:val="1F4E79"/>
          <w:sz w:val="32"/>
          <w:szCs w:val="32"/>
        </w:rPr>
        <w:t xml:space="preserve">6.  Module 5 — FMEA and Idea Risk Scoring</w:t>
      </w:r>
    </w:p>
    <w:p>
      <w:pPr>
        <w:pStyle w:val="Heading2"/>
        <w:pBdr>
          <w:bottom w:val="single" w:color="00B0F0" w:sz="4" w:space="4"/>
        </w:pBdr>
        <w:spacing w:after="120" w:before="280"/>
      </w:pPr>
      <w:r>
        <w:rPr>
          <w:rFonts w:ascii="Arial" w:cs="Arial" w:eastAsia="Arial" w:hAnsi="Arial"/>
          <w:b/>
          <w:bCs/>
          <w:color w:val="2E75B6"/>
          <w:sz w:val="26"/>
          <w:szCs w:val="26"/>
        </w:rPr>
        <w:t xml:space="preserve">6.1  Failure Mode and Effects Analysis for Business Ideas</w:t>
      </w:r>
    </w:p>
    <w:p>
      <w:pPr>
        <w:spacing w:after="80" w:before="60"/>
      </w:pPr>
      <w:r>
        <w:rPr>
          <w:rFonts w:ascii="Arial" w:cs="Arial" w:eastAsia="Arial" w:hAnsi="Arial"/>
          <w:color w:val="1A1A2E"/>
          <w:sz w:val="22"/>
          <w:szCs w:val="22"/>
        </w:rPr>
        <w:t xml:space="preserve">FMEA (Failure Mode and Effects Analysis) is classically used to identify potential failure modes in a product or process before they occur. In SigmaVault, it is applied to every business idea going through the IdeaVault development pipeline — a pre-mortem risk analysis that stress-tests an idea before Kevin commits resources to it.</w:t>
      </w:r>
    </w:p>
    <w:p>
      <w:pPr>
        <w:spacing w:after="0" w:before="80"/>
      </w:pPr>
      <w:r>
        <w:t xml:space="preserve"/>
      </w:r>
    </w:p>
    <w:p>
      <w:pPr>
        <w:spacing w:after="80" w:before="60"/>
      </w:pPr>
      <w:r>
        <w:rPr>
          <w:rFonts w:ascii="Arial" w:cs="Arial" w:eastAsia="Arial" w:hAnsi="Arial"/>
          <w:color w:val="1A1A2E"/>
          <w:sz w:val="22"/>
          <w:szCs w:val="22"/>
        </w:rPr>
        <w:t xml:space="preserve">The AI guides Kevin through the FMEA in a structured voice dialogue — identifying every way the idea could fail, assessing Severity, Occurrence, and Detectability, and calculating the Risk Priority Number (RPN) for each failure mode.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FMEA Parameter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How SigmaVault Scores It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Severity (S)  1–10</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AI asks: if this failure occurs, how damaging is it? 10 = catastrophic, 1 = negligible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Occurrence (O)  1–10</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AI searches Kevin's call history for evidence of similar failures. High historical frequency = high O score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Detectability (D)  1–10</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AI asks: would Kevin know this failure was happening before significant damage occurred? 10 = no warning at all</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RPN = S × O × 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Any failure mode with RPN &gt; 100 is flagged as a High Risk item requiring a mitigation plan before proceeding</w:t>
            </w:r>
          </w:p>
        </w:tc>
      </w:tr>
    </w:tbl>
    <w:p>
      <w:pPr>
        <w:spacing w:after="0" w:before="10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6.2  FMEA Session Example — New Bridge Lending Product</w:t>
      </w:r>
    </w:p>
    <w:p>
      <w:pPr>
        <w:spacing w:after="80" w:before="60"/>
      </w:pPr>
      <w:r>
        <w:rPr>
          <w:rFonts w:ascii="Arial" w:cs="Arial" w:eastAsia="Arial" w:hAnsi="Arial"/>
          <w:color w:val="1A1A2E"/>
          <w:sz w:val="22"/>
          <w:szCs w:val="22"/>
        </w:rPr>
        <w:t xml:space="preserve">Kevin is considering launching a short-term bridge lending product for fix-and-flip investors. Before committing capital, SigmaVault runs an FMEA: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Let's run a pre-mortem FMEA on the bridge lending product. I'll go through potential failure modes. First — borrower default. Severity: if a borrower defaults on a 90-day bridge loan, how damaging is that to this business on a 1–10 scale?</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I'd say a 7 — painful but not catastrophic if the LTV is right.</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Noted — S = 7. Occurrence: based on your call data and market knowledge, how often do you expect default in this borrower profile at your target LTV?</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Maybe 1 in 15 deals if I'm disciplined about underwriting — so low, maybe a 3.</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O = 3. Detectability: would you know a borrower was heading for default before it happened — could you see the signals?</w:t>
            </w:r>
          </w:p>
        </w:tc>
      </w:tr>
      <w:tr>
        <w:tc>
          <w:tcPr>
            <w:tcW w:type="dxa" w:w="2000"/>
            <w:tcBorders>
              <w:top w:val="single" w:color="CCCCCC" w:sz="1"/>
              <w:left w:val="single" w:color="CCCCCC" w:sz="1"/>
              <w:bottom w:val="single" w:color="CCCCCC" w:sz="1"/>
              <w:right w:val="single" w:color="CCCCCC" w:sz="1"/>
            </w:tcBorders>
            <w:shd w:fill="107C10"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If I'm tracking the renovation milestones yes — but only if I have a formal check-in process built in. Without that, D = 8.</w:t>
            </w:r>
          </w:p>
        </w:tc>
      </w:tr>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i w:val="false"/>
                <w:iCs w:val="false"/>
                <w:color w:val="1A1A2E"/>
                <w:sz w:val="20"/>
                <w:szCs w:val="20"/>
              </w:rPr>
              <w:t xml:space="preserve">RPN for borrower default: 7 × 3 × 8 = 168. That exceeds the 100 threshold — this is a high-priority risk. The recommended mitigation is a formal milestone check-in protocol that reduces D from 8 to 3, bringing RPN to 63. Shall I add that as a Control requirement in the product design?</w:t>
            </w:r>
          </w:p>
        </w:tc>
      </w:tr>
    </w:tbl>
    <w:p>
      <w:pPr>
        <w:spacing w:after="0" w:before="80"/>
      </w:pPr>
      <w:r>
        <w:t xml:space="preserve"/>
      </w:r>
    </w:p>
    <w:p>
      <w:pPr>
        <w:spacing w:after="80" w:before="60"/>
      </w:pPr>
      <w:r>
        <w:rPr>
          <w:rFonts w:ascii="Arial" w:cs="Arial" w:eastAsia="Arial" w:hAnsi="Arial"/>
          <w:color w:val="1A1A2E"/>
          <w:sz w:val="22"/>
          <w:szCs w:val="22"/>
        </w:rPr>
        <w:t xml:space="preserve">The AI continues through all identified failure modes, calculating RPNs, proposing mitigations, and generating the full FMEA table. The output is a structured risk register that Kevin can attach to any investor presentation or partnership proposal as evidence of rigorous due diligence.</w:t>
      </w:r>
    </w:p>
    <w:p>
      <w:r>
        <w:br w:type="page"/>
      </w:r>
    </w:p>
    <w:p>
      <w:pPr>
        <w:pStyle w:val="Heading1"/>
        <w:spacing w:after="180" w:before="360"/>
      </w:pPr>
      <w:r>
        <w:rPr>
          <w:rFonts w:ascii="Arial" w:cs="Arial" w:eastAsia="Arial" w:hAnsi="Arial"/>
          <w:b/>
          <w:bCs/>
          <w:color w:val="1F4E79"/>
          <w:sz w:val="32"/>
          <w:szCs w:val="32"/>
        </w:rPr>
        <w:t xml:space="preserve">7.  Additional Statistical Tools in the Suite</w:t>
      </w:r>
    </w:p>
    <w:p>
      <w:pPr>
        <w:spacing w:after="80" w:before="60"/>
      </w:pPr>
      <w:r>
        <w:rPr>
          <w:rFonts w:ascii="Arial" w:cs="Arial" w:eastAsia="Arial" w:hAnsi="Arial"/>
          <w:color w:val="1A1A2E"/>
          <w:sz w:val="22"/>
          <w:szCs w:val="22"/>
        </w:rPr>
        <w:t xml:space="preserve">Beyond the five core modules, SigmaVault includes the following tools — all voice-native and AI-guided: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Application in Kevin's Context</w:t>
            </w:r>
          </w:p>
        </w:tc>
        <w:tc>
          <w:tcPr>
            <w:tcW w:type="dxa" w:w="31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Interaction Model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Pareto Analysis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Identify the 20% of problems causing 80% of revenue loss or cost overrun</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AI auto-generates Pareto from call and deal data — Kevin confirms categorisations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Control Charts (X̄-R, I-MR)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Track deal close time, reno cost, or sales sentiment over time — detect if a process is going out of control</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AI draws control chart from Kevin's historical data and alerts when a point breaks a control limit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Process Capability (Cp/Cpk)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Measure how well a sales or operational process consistently meets its target</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Kevin defines the spec limits (target ± tolerance); AI calculates Sigma level and Ppk</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Measurement System Analysis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Verify that Kevin's scoring of deals, ideas, or properties is consistent over time (repeatability)</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AI runs a short Gauge R&amp;R — Kevin re-scores 10 previous items blind; AI calculates variability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Affinity Diagram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Group brainstormed ideas from a team session into natural themes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AI clusters ideas from a recorded session by semantic similarity — Kevin approves or adjusts groupings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Design of Experiments (DoE)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Test the effect of multiple sales variables simultaneously</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AI generates a 2k factorial design; Kevin runs the experiment; AI analyses main effects and interactions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Regression — Sales Forecasting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Predict future revenue from leading indicators in call data</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AI builds model from Kevin's historical call frequency, sentiment, and close rate data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Box-Cox Transformation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Normalise non-normal data before T-tests on skewed datasets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Automatic — AI applies and reports when used</w:t>
            </w:r>
          </w:p>
        </w:tc>
      </w:tr>
    </w:tbl>
    <w:p>
      <w:r>
        <w:br w:type="page"/>
      </w:r>
    </w:p>
    <w:p>
      <w:pPr>
        <w:pStyle w:val="Heading1"/>
        <w:spacing w:after="180" w:before="360"/>
      </w:pPr>
      <w:r>
        <w:rPr>
          <w:rFonts w:ascii="Arial" w:cs="Arial" w:eastAsia="Arial" w:hAnsi="Arial"/>
          <w:b/>
          <w:bCs/>
          <w:color w:val="1F4E79"/>
          <w:sz w:val="32"/>
          <w:szCs w:val="32"/>
        </w:rPr>
        <w:t xml:space="preserve">8.  The AI-Human Interaction Model — Design Principles</w:t>
      </w:r>
    </w:p>
    <w:p>
      <w:pPr>
        <w:spacing w:after="80" w:before="60"/>
      </w:pPr>
      <w:r>
        <w:rPr>
          <w:rFonts w:ascii="Arial" w:cs="Arial" w:eastAsia="Arial" w:hAnsi="Arial"/>
          <w:color w:val="1A1A2E"/>
          <w:sz w:val="22"/>
          <w:szCs w:val="22"/>
        </w:rPr>
        <w:t xml:space="preserve">The quality of SigmaVault depends entirely on the quality of the AI facilitation. Below are the design principles that govern how the AI interacts with Kevin in every statistical session.</w:t>
      </w:r>
    </w:p>
    <w:p>
      <w:pPr>
        <w:spacing w:after="0" w:before="80"/>
      </w:pPr>
      <w:r>
        <w:t xml:space="preserve"/>
      </w:r>
    </w:p>
    <w:p>
      <w:pPr>
        <w:pStyle w:val="Heading3"/>
        <w:spacing w:after="80" w:before="200"/>
      </w:pPr>
      <w:r>
        <w:rPr>
          <w:rFonts w:ascii="Arial" w:cs="Arial" w:eastAsia="Arial" w:hAnsi="Arial"/>
          <w:b/>
          <w:bCs/>
          <w:color w:val="C55A11"/>
          <w:sz w:val="22"/>
          <w:szCs w:val="22"/>
        </w:rPr>
        <w:t xml:space="preserve">Principle 1 — Socratic, Not Prescriptive</w:t>
      </w:r>
    </w:p>
    <w:p>
      <w:pPr>
        <w:spacing w:after="80" w:before="60"/>
      </w:pPr>
      <w:r>
        <w:rPr>
          <w:rFonts w:ascii="Arial" w:cs="Arial" w:eastAsia="Arial" w:hAnsi="Arial"/>
          <w:color w:val="1A1A2E"/>
          <w:sz w:val="22"/>
          <w:szCs w:val="22"/>
        </w:rPr>
        <w:t xml:space="preserve">The AI never tells Kevin what the answer is before asking the question. It draws the knowledge out of Kevin — who is the domain expert — and provides the statistical structure. A Black Belt does not need to be lectured on what a p-value means. The AI calibrates its explanation depth to Kevin's expertise level, set in the user profile.</w:t>
      </w:r>
    </w:p>
    <w:p>
      <w:pPr>
        <w:spacing w:after="0" w:before="100"/>
      </w:pPr>
      <w:r>
        <w:t xml:space="preserve"/>
      </w:r>
    </w:p>
    <w:p>
      <w:pPr>
        <w:pStyle w:val="Heading3"/>
        <w:spacing w:after="80" w:before="200"/>
      </w:pPr>
      <w:r>
        <w:rPr>
          <w:rFonts w:ascii="Arial" w:cs="Arial" w:eastAsia="Arial" w:hAnsi="Arial"/>
          <w:b/>
          <w:bCs/>
          <w:color w:val="C55A11"/>
          <w:sz w:val="22"/>
          <w:szCs w:val="22"/>
        </w:rPr>
        <w:t xml:space="preserve">Principle 2 — Challenge Vague Inputs</w:t>
      </w:r>
    </w:p>
    <w:p>
      <w:pPr>
        <w:spacing w:after="80" w:before="60"/>
      </w:pPr>
      <w:r>
        <w:rPr>
          <w:rFonts w:ascii="Arial" w:cs="Arial" w:eastAsia="Arial" w:hAnsi="Arial"/>
          <w:color w:val="1A1A2E"/>
          <w:sz w:val="22"/>
          <w:szCs w:val="22"/>
        </w:rPr>
        <w:t xml:space="preserve">If Kevin gives a vague or unmeasurable answer, the AI does not accept it. 'The process is slow' is not an acceptable Measure phase baseline. The AI pushes back: 'What specifically is being measured, and what is the unit? How is slow defined — in days, hours, or customer perception score?'</w:t>
      </w:r>
    </w:p>
    <w:p>
      <w:pPr>
        <w:spacing w:after="0" w:before="100"/>
      </w:pPr>
      <w:r>
        <w:t xml:space="preserve"/>
      </w:r>
    </w:p>
    <w:p>
      <w:pPr>
        <w:pStyle w:val="Heading3"/>
        <w:spacing w:after="80" w:before="200"/>
      </w:pPr>
      <w:r>
        <w:rPr>
          <w:rFonts w:ascii="Arial" w:cs="Arial" w:eastAsia="Arial" w:hAnsi="Arial"/>
          <w:b/>
          <w:bCs/>
          <w:color w:val="C55A11"/>
          <w:sz w:val="22"/>
          <w:szCs w:val="22"/>
        </w:rPr>
        <w:t xml:space="preserve">Principle 3 — Flag Assumption Violations Transparently</w:t>
      </w:r>
    </w:p>
    <w:p>
      <w:pPr>
        <w:spacing w:after="80" w:before="60"/>
      </w:pPr>
      <w:r>
        <w:rPr>
          <w:rFonts w:ascii="Arial" w:cs="Arial" w:eastAsia="Arial" w:hAnsi="Arial"/>
          <w:color w:val="1A1A2E"/>
          <w:sz w:val="22"/>
          <w:szCs w:val="22"/>
        </w:rPr>
        <w:t xml:space="preserve">Every statistical test has assumptions. If Kevin's data violates them — non-normality for a T-test, unequal variances, autocorrelation in time-series data — the AI flags it clearly and recommends the appropriate non-parametric alternative or transformation. Kevin is never left with a technically invalid result presented as valid.</w:t>
      </w:r>
    </w:p>
    <w:p>
      <w:pPr>
        <w:spacing w:after="0" w:before="100"/>
      </w:pPr>
      <w:r>
        <w:t xml:space="preserve"/>
      </w:r>
    </w:p>
    <w:p>
      <w:pPr>
        <w:pStyle w:val="Heading3"/>
        <w:spacing w:after="80" w:before="200"/>
      </w:pPr>
      <w:r>
        <w:rPr>
          <w:rFonts w:ascii="Arial" w:cs="Arial" w:eastAsia="Arial" w:hAnsi="Arial"/>
          <w:b/>
          <w:bCs/>
          <w:color w:val="C55A11"/>
          <w:sz w:val="22"/>
          <w:szCs w:val="22"/>
        </w:rPr>
        <w:t xml:space="preserve">Principle 4 — Business Language First, Statistics Second</w:t>
      </w:r>
    </w:p>
    <w:p>
      <w:pPr>
        <w:spacing w:after="80" w:before="60"/>
      </w:pPr>
      <w:r>
        <w:rPr>
          <w:rFonts w:ascii="Arial" w:cs="Arial" w:eastAsia="Arial" w:hAnsi="Arial"/>
          <w:color w:val="1A1A2E"/>
          <w:sz w:val="22"/>
          <w:szCs w:val="22"/>
        </w:rPr>
        <w:t xml:space="preserve">Every result is presented in plain business language before the statistical output. 'The TCO approach closes deals 8.3 days faster, and this is statistically reliable' comes before the t-statistic. The statistical detail is available for Kevin — but the actionable insight leads.</w:t>
      </w:r>
    </w:p>
    <w:p>
      <w:pPr>
        <w:spacing w:after="0" w:before="100"/>
      </w:pPr>
      <w:r>
        <w:t xml:space="preserve"/>
      </w:r>
    </w:p>
    <w:p>
      <w:pPr>
        <w:pStyle w:val="Heading3"/>
        <w:spacing w:after="80" w:before="200"/>
      </w:pPr>
      <w:r>
        <w:rPr>
          <w:rFonts w:ascii="Arial" w:cs="Arial" w:eastAsia="Arial" w:hAnsi="Arial"/>
          <w:b/>
          <w:bCs/>
          <w:color w:val="C55A11"/>
          <w:sz w:val="22"/>
          <w:szCs w:val="22"/>
        </w:rPr>
        <w:t xml:space="preserve">Principle 5 — Capture Everything</w:t>
      </w:r>
    </w:p>
    <w:p>
      <w:pPr>
        <w:spacing w:after="80" w:before="60"/>
      </w:pPr>
      <w:r>
        <w:rPr>
          <w:rFonts w:ascii="Arial" w:cs="Arial" w:eastAsia="Arial" w:hAnsi="Arial"/>
          <w:color w:val="1A1A2E"/>
          <w:sz w:val="22"/>
          <w:szCs w:val="22"/>
        </w:rPr>
        <w:t xml:space="preserve">Every session is fully transcribed and stored. The reasoning behind every analytical decision — why Welch's T was used instead of Student's T, why a one-tailed test was applied — is recorded in the session log. This is Kevin's intellectual property and his evidence trail for every business decision.</w:t>
      </w:r>
    </w:p>
    <w:p>
      <w:pPr>
        <w:spacing w:after="0" w:before="100"/>
      </w:pPr>
      <w:r>
        <w:t xml:space="preserve"/>
      </w:r>
    </w:p>
    <w:p>
      <w:pPr>
        <w:pStyle w:val="Heading3"/>
        <w:spacing w:after="80" w:before="200"/>
      </w:pPr>
      <w:r>
        <w:rPr>
          <w:rFonts w:ascii="Arial" w:cs="Arial" w:eastAsia="Arial" w:hAnsi="Arial"/>
          <w:b/>
          <w:bCs/>
          <w:color w:val="C55A11"/>
          <w:sz w:val="22"/>
          <w:szCs w:val="22"/>
        </w:rPr>
        <w:t xml:space="preserve">Principle 6 — Connect to Action</w:t>
      </w:r>
    </w:p>
    <w:p>
      <w:pPr>
        <w:spacing w:after="80" w:before="60"/>
      </w:pPr>
      <w:r>
        <w:rPr>
          <w:rFonts w:ascii="Arial" w:cs="Arial" w:eastAsia="Arial" w:hAnsi="Arial"/>
          <w:color w:val="1A1A2E"/>
          <w:sz w:val="22"/>
          <w:szCs w:val="22"/>
        </w:rPr>
        <w:t xml:space="preserve">SigmaVault sessions never end with a result on a screen. Every output drives a next step: a countermeasure, a Control Plan task, an Idea Card created in IdeaVault, or a follow-up call. The AI always surfaces the next logical action before closing the session.</w:t>
      </w:r>
    </w:p>
    <w:p>
      <w:r>
        <w:br w:type="page"/>
      </w:r>
    </w:p>
    <w:p>
      <w:pPr>
        <w:pStyle w:val="Heading1"/>
        <w:spacing w:after="180" w:before="360"/>
      </w:pPr>
      <w:r>
        <w:rPr>
          <w:rFonts w:ascii="Arial" w:cs="Arial" w:eastAsia="Arial" w:hAnsi="Arial"/>
          <w:b/>
          <w:bCs/>
          <w:color w:val="1F4E79"/>
          <w:sz w:val="32"/>
          <w:szCs w:val="32"/>
        </w:rPr>
        <w:t xml:space="preserve">9.  Commercial Angle — Who Buys SigmaVault</w:t>
      </w:r>
    </w:p>
    <w:p>
      <w:pPr>
        <w:spacing w:after="80" w:before="60"/>
      </w:pPr>
      <w:r>
        <w:rPr>
          <w:rFonts w:ascii="Arial" w:cs="Arial" w:eastAsia="Arial" w:hAnsi="Arial"/>
          <w:color w:val="1A1A2E"/>
          <w:sz w:val="22"/>
          <w:szCs w:val="22"/>
        </w:rPr>
        <w:t xml:space="preserve">Kevin, you have built something here that no app in the App Store offers. The commercial market for SigmaVault is larger than the consumer translation market because it targets professionals who are paid to make better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00"/>
        <w:gridCol w:w="26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Buyer Segment</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Why They Pay</w:t>
            </w:r>
          </w:p>
        </w:tc>
        <w:tc>
          <w:tcPr>
            <w:tcW w:type="dxa" w:w="26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Price Point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Six Sigma Black Belts / Green Belts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Familiar with the tools, currently using Excel or Minitab — a voice-native mobile version is a step-change upgrade</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$49.99/month or $399/year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Technical Sales Professionals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Kevin's peer group — need to validate which approaches work with statistical confidence, not gut feel</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$34.99/month (Sales Pro tier)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Real Estate Investors (active operators)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FMEA on deals, DMAIC on reno processes, T-test on market comparisons — no other tool offers this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$29.99/month (Vertical tier)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Quality Managers in Manufacturing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DMAIC, Control Charts, VOC extraction from supplier calls — mobile access to Six Sigma tools they currently only have on desktop</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$49.99/month or enterprise licensing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MBA / Business School Students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Learning Six Sigma concepts through AI-guided interactive sessions — a teaching tool with real data</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$14.99/month (Education tier)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Innovation Consultants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Run client ideation workshops, capture ideas, validate with statistics, deliver structured reports — all in one tool</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$99/month or per-project pricing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Engineering Project Managers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FMEA for project risk, T-tests for supplier comparison, DMAIC for process improvement — familiar methodology, mobile interface</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$49.99/month or enterprise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The Competitive Moat</w:t>
            </w:r>
          </w:p>
          <w:p>
            <w:pPr>
              <w:spacing w:after="36" w:before="36"/>
            </w:pPr>
            <w:r>
              <w:rPr>
                <w:rFonts w:ascii="Arial" w:cs="Arial" w:eastAsia="Arial" w:hAnsi="Arial"/>
                <w:color w:val="FFFFFF"/>
                <w:sz w:val="20"/>
                <w:szCs w:val="20"/>
              </w:rPr>
              <w:t xml:space="preserve">There is no app in the Apple App Store that combines voice capture, AI facilitation, and Six Sigma statistical tools.</w:t>
            </w:r>
          </w:p>
          <w:p>
            <w:pPr>
              <w:spacing w:after="36" w:before="36"/>
            </w:pPr>
            <w:r>
              <w:rPr>
                <w:rFonts w:ascii="Arial" w:cs="Arial" w:eastAsia="Arial" w:hAnsi="Arial"/>
                <w:color w:val="FFFFFF"/>
                <w:sz w:val="20"/>
                <w:szCs w:val="20"/>
              </w:rPr>
              <w:t xml:space="preserve">The closest desktop competitor is Minitab — a $1,700/year desktop-only application with no AI interaction, no voice</w:t>
            </w:r>
          </w:p>
          <w:p>
            <w:pPr>
              <w:spacing w:after="36" w:before="36"/>
            </w:pPr>
            <w:r>
              <w:rPr>
                <w:rFonts w:ascii="Arial" w:cs="Arial" w:eastAsia="Arial" w:hAnsi="Arial"/>
                <w:color w:val="FFFFFF"/>
                <w:sz w:val="20"/>
                <w:szCs w:val="20"/>
              </w:rPr>
              <w:t xml:space="preserve">capability, and no integration with real-world call data. SigmaVault is mobile-native, AI-guided, and voice-first.</w:t>
            </w:r>
          </w:p>
          <w:p>
            <w:pPr>
              <w:spacing w:after="36" w:before="36"/>
            </w:pPr>
            <w:r>
              <w:rPr>
                <w:rFonts w:ascii="Arial" w:cs="Arial" w:eastAsia="Arial" w:hAnsi="Arial"/>
                <w:color w:val="FFFFFF"/>
                <w:sz w:val="20"/>
                <w:szCs w:val="20"/>
              </w:rPr>
              <w:t xml:space="preserve">Kevin's Black Belt credential is not just his professional background — it is the validation story for the product.</w:t>
            </w:r>
          </w:p>
          <w:p>
            <w:pPr>
              <w:spacing w:after="36" w:before="36"/>
            </w:pPr>
            <w:r>
              <w:rPr>
                <w:rFonts w:ascii="Arial" w:cs="Arial" w:eastAsia="Arial" w:hAnsi="Arial"/>
                <w:color w:val="FFFFFF"/>
                <w:sz w:val="20"/>
                <w:szCs w:val="20"/>
              </w:rPr>
              <w:t xml:space="preserve">'Built by a Six Sigma Black Belt for professionals who need to make statistically sound business decisions' is a</w:t>
            </w:r>
          </w:p>
          <w:p>
            <w:pPr>
              <w:spacing w:after="36" w:before="36"/>
            </w:pPr>
            <w:r>
              <w:rPr>
                <w:rFonts w:ascii="Arial" w:cs="Arial" w:eastAsia="Arial" w:hAnsi="Arial"/>
                <w:color w:val="FFFFFF"/>
                <w:sz w:val="20"/>
                <w:szCs w:val="20"/>
              </w:rPr>
              <w:t xml:space="preserve">marketing headline that writes itself.</w:t>
            </w:r>
          </w:p>
        </w:tc>
      </w:tr>
    </w:tbl>
    <w:p>
      <w:pPr>
        <w:spacing w:after="0" w:before="200"/>
      </w:pPr>
      <w:r>
        <w:t xml:space="preserve"/>
      </w:r>
    </w:p>
    <w:p>
      <w:pPr>
        <w:pStyle w:val="Heading1"/>
        <w:spacing w:after="180" w:before="360"/>
      </w:pPr>
      <w:r>
        <w:rPr>
          <w:rFonts w:ascii="Arial" w:cs="Arial" w:eastAsia="Arial" w:hAnsi="Arial"/>
          <w:b/>
          <w:bCs/>
          <w:color w:val="1F4E79"/>
          <w:sz w:val="32"/>
          <w:szCs w:val="32"/>
        </w:rPr>
        <w:t xml:space="preserve">10.  Recommended Next Steps for SigmaVault</w:t>
      </w:r>
    </w:p>
    <w:p>
      <w:pPr>
        <w:spacing w:after="0" w:before="60"/>
      </w:pPr>
      <w:r>
        <w:t xml:space="preserve"/>
      </w:r>
    </w:p>
    <w:p>
      <w:pPr>
        <w:pStyle w:val="ListParagraph"/>
        <w:numPr>
          <w:ilvl w:val="0"/>
          <w:numId w:val="3"/>
        </w:numPr>
        <w:spacing w:after="44" w:before="44"/>
      </w:pPr>
      <w:r>
        <w:rPr>
          <w:rFonts w:ascii="Arial" w:cs="Arial" w:eastAsia="Arial" w:hAnsi="Arial"/>
          <w:b/>
          <w:bCs/>
          <w:color w:val="1A1A2E"/>
          <w:sz w:val="22"/>
          <w:szCs w:val="22"/>
        </w:rPr>
        <w:t xml:space="preserve">Build the 5 Whys module first</w:t>
      </w:r>
      <w:r>
        <w:rPr>
          <w:rFonts w:ascii="Arial" w:cs="Arial" w:eastAsia="Arial" w:hAnsi="Arial"/>
          <w:color w:val="1A1A2E"/>
          <w:sz w:val="22"/>
          <w:szCs w:val="22"/>
        </w:rPr>
        <w:t xml:space="preserve"> — it is the most universally understood Six Sigma tool, requires the least data infrastructure, and delivers immediate visible value. This is Phase 1 of SigmaVault within the overall VoxTrans AI roadmap.</w:t>
      </w:r>
    </w:p>
    <w:p>
      <w:pPr>
        <w:pStyle w:val="ListParagraph"/>
        <w:numPr>
          <w:ilvl w:val="0"/>
          <w:numId w:val="3"/>
        </w:numPr>
        <w:spacing w:after="44" w:before="44"/>
      </w:pPr>
      <w:r>
        <w:rPr>
          <w:rFonts w:ascii="Arial" w:cs="Arial" w:eastAsia="Arial" w:hAnsi="Arial"/>
          <w:b/>
          <w:bCs/>
          <w:color w:val="1A1A2E"/>
          <w:sz w:val="22"/>
          <w:szCs w:val="22"/>
        </w:rPr>
        <w:t xml:space="preserve">Add the 2-Sample T-Test and 1-Sample T-Test next</w:t>
      </w:r>
      <w:r>
        <w:rPr>
          <w:rFonts w:ascii="Arial" w:cs="Arial" w:eastAsia="Arial" w:hAnsi="Arial"/>
          <w:color w:val="1A1A2E"/>
          <w:sz w:val="22"/>
          <w:szCs w:val="22"/>
        </w:rPr>
        <w:t xml:space="preserve"> — these are the most commonly needed tests and cover 70% of real business hypothesis-testing needs. The data collection layer (extracting metrics from call recordings) is the key infrastructure investment.</w:t>
      </w:r>
    </w:p>
    <w:p>
      <w:pPr>
        <w:pStyle w:val="ListParagraph"/>
        <w:numPr>
          <w:ilvl w:val="0"/>
          <w:numId w:val="3"/>
        </w:numPr>
        <w:spacing w:after="44" w:before="44"/>
      </w:pPr>
      <w:r>
        <w:rPr>
          <w:rFonts w:ascii="Arial" w:cs="Arial" w:eastAsia="Arial" w:hAnsi="Arial"/>
          <w:b/>
          <w:bCs/>
          <w:color w:val="1A1A2E"/>
          <w:sz w:val="22"/>
          <w:szCs w:val="22"/>
        </w:rPr>
        <w:t xml:space="preserve">Build the DMAIC pipeline framework third</w:t>
      </w:r>
      <w:r>
        <w:rPr>
          <w:rFonts w:ascii="Arial" w:cs="Arial" w:eastAsia="Arial" w:hAnsi="Arial"/>
          <w:color w:val="1A1A2E"/>
          <w:sz w:val="22"/>
          <w:szCs w:val="22"/>
        </w:rPr>
        <w:t xml:space="preserve"> — this is the highest-value module but requires the 5 Whys and statistical testing modules as dependencies.</w:t>
      </w:r>
    </w:p>
    <w:p>
      <w:pPr>
        <w:pStyle w:val="ListParagraph"/>
        <w:numPr>
          <w:ilvl w:val="0"/>
          <w:numId w:val="3"/>
        </w:numPr>
        <w:spacing w:after="44" w:before="44"/>
      </w:pPr>
      <w:r>
        <w:rPr>
          <w:rFonts w:ascii="Arial" w:cs="Arial" w:eastAsia="Arial" w:hAnsi="Arial"/>
          <w:b/>
          <w:bCs/>
          <w:color w:val="1A1A2E"/>
          <w:sz w:val="22"/>
          <w:szCs w:val="22"/>
        </w:rPr>
        <w:t xml:space="preserve">VOC extraction and CTQ mapping fourth</w:t>
      </w:r>
      <w:r>
        <w:rPr>
          <w:rFonts w:ascii="Arial" w:cs="Arial" w:eastAsia="Arial" w:hAnsi="Arial"/>
          <w:color w:val="1A1A2E"/>
          <w:sz w:val="22"/>
          <w:szCs w:val="22"/>
        </w:rPr>
        <w:t xml:space="preserve"> — this runs passively in the background once built, generating ongoing value from every call Kevin records without any additional effort.</w:t>
      </w:r>
    </w:p>
    <w:p>
      <w:pPr>
        <w:pStyle w:val="ListParagraph"/>
        <w:numPr>
          <w:ilvl w:val="0"/>
          <w:numId w:val="3"/>
        </w:numPr>
        <w:spacing w:after="44" w:before="44"/>
      </w:pPr>
      <w:r>
        <w:rPr>
          <w:rFonts w:ascii="Arial" w:cs="Arial" w:eastAsia="Arial" w:hAnsi="Arial"/>
          <w:b/>
          <w:bCs/>
          <w:color w:val="1A1A2E"/>
          <w:sz w:val="22"/>
          <w:szCs w:val="22"/>
        </w:rPr>
        <w:t xml:space="preserve">Commission Kevin's own first SigmaVault session as a product demo</w:t>
      </w:r>
      <w:r>
        <w:rPr>
          <w:rFonts w:ascii="Arial" w:cs="Arial" w:eastAsia="Arial" w:hAnsi="Arial"/>
          <w:color w:val="1A1A2E"/>
          <w:sz w:val="22"/>
          <w:szCs w:val="22"/>
        </w:rPr>
        <w:t xml:space="preserve"> — use a real problem from his sales or real estate portfolio, record the AI-guided session, and produce a case study. This becomes the primary marketing asset for the app.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The Prompt to Start Building SigmaVault in Claude Code</w:t>
            </w:r>
          </w:p>
          <w:p>
            <w:pPr>
              <w:spacing w:after="36" w:before="36"/>
            </w:pPr>
            <w:r>
              <w:rPr>
                <w:rFonts w:ascii="Arial" w:cs="Arial" w:eastAsia="Arial" w:hAnsi="Arial"/>
                <w:color w:val="FFFFFF"/>
                <w:sz w:val="20"/>
                <w:szCs w:val="20"/>
              </w:rPr>
              <w:t xml:space="preserve">"In the VoxTrans iOS app, add a SigmaVault module accessible from the main menu. Create a 5 Whys</w:t>
            </w:r>
          </w:p>
          <w:p>
            <w:pPr>
              <w:spacing w:after="36" w:before="36"/>
            </w:pPr>
            <w:r>
              <w:rPr>
                <w:rFonts w:ascii="Arial" w:cs="Arial" w:eastAsia="Arial" w:hAnsi="Arial"/>
                <w:color w:val="FFFFFF"/>
                <w:sz w:val="20"/>
                <w:szCs w:val="20"/>
              </w:rPr>
              <w:t xml:space="preserve">guided session screen that uses the Claude API to facilitate a root cause analysis conversation.</w:t>
            </w:r>
          </w:p>
          <w:p>
            <w:pPr>
              <w:spacing w:after="36" w:before="36"/>
            </w:pPr>
            <w:r>
              <w:rPr>
                <w:rFonts w:ascii="Arial" w:cs="Arial" w:eastAsia="Arial" w:hAnsi="Arial"/>
                <w:color w:val="FFFFFF"/>
                <w:sz w:val="20"/>
                <w:szCs w:val="20"/>
              </w:rPr>
              <w:t xml:space="preserve">The screen shows a chat-style interface with AI and User message bubbles. The AI asks a question,</w:t>
            </w:r>
          </w:p>
          <w:p>
            <w:pPr>
              <w:spacing w:after="36" w:before="36"/>
            </w:pPr>
            <w:r>
              <w:rPr>
                <w:rFonts w:ascii="Arial" w:cs="Arial" w:eastAsia="Arial" w:hAnsi="Arial"/>
                <w:color w:val="FFFFFF"/>
                <w:sz w:val="20"/>
                <w:szCs w:val="20"/>
              </w:rPr>
              <w:t xml:space="preserve">the user speaks their answer (transcribed via Apple Speech framework), and the AI generates the</w:t>
            </w:r>
          </w:p>
          <w:p>
            <w:pPr>
              <w:spacing w:after="36" w:before="36"/>
            </w:pPr>
            <w:r>
              <w:rPr>
                <w:rFonts w:ascii="Arial" w:cs="Arial" w:eastAsia="Arial" w:hAnsi="Arial"/>
                <w:color w:val="FFFFFF"/>
                <w:sz w:val="20"/>
                <w:szCs w:val="20"/>
              </w:rPr>
              <w:t xml:space="preserve">next question based on the response. After 5 exchanges, a 'Generate Report' button appears that</w:t>
            </w:r>
          </w:p>
          <w:p>
            <w:pPr>
              <w:spacing w:after="36" w:before="36"/>
            </w:pPr>
            <w:r>
              <w:rPr>
                <w:rFonts w:ascii="Arial" w:cs="Arial" w:eastAsia="Arial" w:hAnsi="Arial"/>
                <w:color w:val="FFFFFF"/>
                <w:sz w:val="20"/>
                <w:szCs w:val="20"/>
              </w:rPr>
              <w:t xml:space="preserve">calls the Claude API with the full conversation and returns a structured Root Cause Summary.</w:t>
            </w:r>
          </w:p>
          <w:p>
            <w:pPr>
              <w:spacing w:after="36" w:before="36"/>
            </w:pPr>
            <w:r>
              <w:rPr>
                <w:rFonts w:ascii="Arial" w:cs="Arial" w:eastAsia="Arial" w:hAnsi="Arial"/>
                <w:color w:val="FFFFFF"/>
                <w:sz w:val="20"/>
                <w:szCs w:val="20"/>
              </w:rPr>
              <w:t xml:space="preserve">The summary is displayed on screen and saved as a .txt file with timestamp to the IdeaVault library."</w:t>
            </w:r>
          </w:p>
        </w:tc>
      </w:tr>
    </w:tbl>
    <w:p>
      <w:pPr>
        <w:spacing w:after="0" w:before="200"/>
      </w:pPr>
      <w:r>
        <w:t xml:space="preserve"/>
      </w:r>
    </w:p>
    <w:p>
      <w:pPr>
        <w:jc w:val="center"/>
      </w:pPr>
      <w:r>
        <w:rPr>
          <w:rFonts w:ascii="Arial" w:cs="Arial" w:eastAsia="Arial" w:hAnsi="Arial"/>
          <w:i/>
          <w:iCs/>
          <w:color w:val="555555"/>
          <w:sz w:val="22"/>
          <w:szCs w:val="22"/>
        </w:rPr>
        <w:t xml:space="preserve">— End of SigmaVault Specification —</w:t>
      </w:r>
    </w:p>
    <w:p>
      <w:pPr>
        <w:spacing w:before="80"/>
        <w:jc w:val="center"/>
      </w:pPr>
      <w:r>
        <w:rPr>
          <w:rFonts w:ascii="Arial" w:cs="Arial" w:eastAsia="Arial" w:hAnsi="Arial"/>
          <w:color w:val="CCCCCC"/>
          <w:sz w:val="18"/>
          <w:szCs w:val="18"/>
        </w:rPr>
        <w:t xml:space="preserve">Produced by Claude Sonnet 4.6  |  Anthropic  |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0F0" w:sz="6" w:space="4"/>
      </w:pBdr>
      <w:tabs>
        <w:tab w:val="right" w:pos="9026"/>
      </w:tabs>
    </w:pPr>
    <w:r>
      <w:rPr>
        <w:rFonts w:ascii="Arial" w:cs="Arial" w:eastAsia="Arial" w:hAnsi="Arial"/>
        <w:color w:val="555555"/>
        <w:sz w:val="18"/>
        <w:szCs w:val="18"/>
      </w:rPr>
      <w:t xml:space="preserve">Confidential  |  Kevin</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0F0" w:sz="6" w:space="4"/>
      </w:pBdr>
    </w:pPr>
    <w:r>
      <w:rPr>
        <w:rFonts w:ascii="Arial" w:cs="Arial" w:eastAsia="Arial" w:hAnsi="Arial"/>
        <w:color w:val="555555"/>
        <w:sz w:val="18"/>
        <w:szCs w:val="18"/>
      </w:rPr>
      <w:t xml:space="preserve">Sigma Vault  |  Six Sigma Statistical Validation Module  |  Kevin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2026-05-21T05:46:37.105Z</dcterms:created>
  <dcterms:modified xsi:type="dcterms:W3CDTF">2026-05-21T05:46:37.134Z</dcterms:modified>
</cp:coreProperties>
</file>

<file path=docProps/custom.xml><?xml version="1.0" encoding="utf-8"?>
<Properties xmlns="http://schemas.openxmlformats.org/officeDocument/2006/custom-properties" xmlns:vt="http://schemas.openxmlformats.org/officeDocument/2006/docPropsVTypes"/>
</file>