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480"/>
              <w:bottom w:type="dxa" w:w="480"/>
              <w:right w:type="dxa" w:w="480"/>
            </w:tcMar>
          </w:tcPr>
          <w:p>
            <w:pPr>
              <w:spacing w:after="80" w:before="60"/>
              <w:jc w:val="center"/>
            </w:pPr>
            <w:r>
              <w:rPr>
                <w:rFonts w:ascii="Arial" w:cs="Arial" w:eastAsia="Arial" w:hAnsi="Arial"/>
                <w:b/>
                <w:bCs/>
                <w:color w:val="FFFFFF"/>
                <w:sz w:val="54"/>
                <w:szCs w:val="54"/>
              </w:rPr>
              <w:t xml:space="preserve">🚀  VOXTRANS AI — EXPANSION BRIEF</w:t>
            </w:r>
          </w:p>
          <w:p>
            <w:pPr>
              <w:spacing w:after="60" w:before="60"/>
              <w:jc w:val="center"/>
            </w:pPr>
            <w:r>
              <w:rPr>
                <w:rFonts w:ascii="Arial" w:cs="Arial" w:eastAsia="Arial" w:hAnsi="Arial"/>
                <w:i/>
                <w:iCs/>
                <w:color w:val="A9D0F5"/>
                <w:sz w:val="28"/>
                <w:szCs w:val="28"/>
              </w:rPr>
              <w:t xml:space="preserve">20 Commercial Enhancements to Maximise App Store Salability</w:t>
            </w:r>
          </w:p>
          <w:p>
            <w:pPr>
              <w:spacing w:after="80" w:before="40"/>
              <w:jc w:val="center"/>
            </w:pPr>
            <w:r>
              <w:rPr>
                <w:rFonts w:ascii="Arial" w:cs="Arial" w:eastAsia="Arial" w:hAnsi="Arial"/>
                <w:color w:val="D6E4F0"/>
                <w:sz w:val="21"/>
                <w:szCs w:val="21"/>
              </w:rPr>
              <w:t xml:space="preserve">Revenue Impact  •  Competitive Positioning  •  Build Prioritisation</w:t>
            </w:r>
          </w:p>
        </w:tc>
      </w:tr>
    </w:tbl>
    <w:p>
      <w:pPr>
        <w:spacing w:after="0" w:before="280"/>
      </w:pPr>
      <w:r>
        <w:t xml:space="preserve"/>
      </w:r>
    </w:p>
    <w:p>
      <w:pPr>
        <w:spacing w:after="40" w:before="40"/>
        <w:jc w:val="center"/>
      </w:pPr>
      <w:r>
        <w:rPr>
          <w:rFonts w:ascii="Arial" w:cs="Arial" w:eastAsia="Arial" w:hAnsi="Arial"/>
          <w:color w:val="555555"/>
          <w:sz w:val="20"/>
          <w:szCs w:val="20"/>
        </w:rPr>
        <w:t xml:space="preserve">Prepared for Kevin  |  VP Technical Sales &amp; Innovation  |  alviz.ai  |  May 2026</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07C10" w:val="clear"/>
            <w:tcMar>
              <w:top w:type="dxa" w:w="130"/>
              <w:left w:type="dxa" w:w="100"/>
              <w:bottom w:type="dxa" w:w="130"/>
              <w:right w:type="dxa" w:w="100"/>
            </w:tcMar>
          </w:tcPr>
          <w:p>
            <w:pPr>
              <w:spacing w:after="30" w:before="40"/>
              <w:jc w:val="center"/>
            </w:pPr>
            <w:r>
              <w:rPr>
                <w:rFonts w:ascii="Arial" w:cs="Arial" w:eastAsia="Arial" w:hAnsi="Arial"/>
                <w:b/>
                <w:bCs/>
                <w:color w:val="FFFFFF"/>
                <w:sz w:val="22"/>
                <w:szCs w:val="22"/>
              </w:rPr>
              <w:t xml:space="preserve">20</w:t>
            </w:r>
          </w:p>
          <w:p>
            <w:pPr>
              <w:jc w:val="center"/>
            </w:pPr>
            <w:r>
              <w:rPr>
                <w:rFonts w:ascii="Arial" w:cs="Arial" w:eastAsia="Arial" w:hAnsi="Arial"/>
                <w:i/>
                <w:iCs/>
                <w:color w:val="FFFFFF"/>
                <w:sz w:val="17"/>
                <w:szCs w:val="17"/>
              </w:rPr>
              <w:t xml:space="preserve">New Features</w:t>
            </w:r>
          </w:p>
        </w:tc>
        <w:tc>
          <w:tcPr>
            <w:tcW w:type="dxa" w:w="3120"/>
            <w:tcBorders>
              <w:top w:val="none" w:color="FFFFFF" w:sz="0"/>
              <w:left w:val="none" w:color="FFFFFF" w:sz="0"/>
              <w:bottom w:val="none" w:color="FFFFFF" w:sz="0"/>
              <w:right w:val="none" w:color="FFFFFF" w:sz="0"/>
            </w:tcBorders>
            <w:shd w:fill="2E75B6" w:val="clear"/>
            <w:tcMar>
              <w:top w:type="dxa" w:w="130"/>
              <w:left w:type="dxa" w:w="100"/>
              <w:bottom w:type="dxa" w:w="130"/>
              <w:right w:type="dxa" w:w="100"/>
            </w:tcMar>
          </w:tcPr>
          <w:p>
            <w:pPr>
              <w:spacing w:after="30" w:before="40"/>
              <w:jc w:val="center"/>
            </w:pPr>
            <w:r>
              <w:rPr>
                <w:rFonts w:ascii="Arial" w:cs="Arial" w:eastAsia="Arial" w:hAnsi="Arial"/>
                <w:b/>
                <w:bCs/>
                <w:color w:val="FFFFFF"/>
                <w:sz w:val="22"/>
                <w:szCs w:val="22"/>
              </w:rPr>
              <w:t xml:space="preserve">6</w:t>
            </w:r>
          </w:p>
          <w:p>
            <w:pPr>
              <w:jc w:val="center"/>
            </w:pPr>
            <w:r>
              <w:rPr>
                <w:rFonts w:ascii="Arial" w:cs="Arial" w:eastAsia="Arial" w:hAnsi="Arial"/>
                <w:i/>
                <w:iCs/>
                <w:color w:val="FFFFFF"/>
                <w:sz w:val="17"/>
                <w:szCs w:val="17"/>
              </w:rPr>
              <w:t xml:space="preserve">Strategic Pillars</w:t>
            </w:r>
          </w:p>
        </w:tc>
        <w:tc>
          <w:tcPr>
            <w:tcW w:type="dxa" w:w="3120"/>
            <w:tcBorders>
              <w:top w:val="none" w:color="FFFFFF" w:sz="0"/>
              <w:left w:val="none" w:color="FFFFFF" w:sz="0"/>
              <w:bottom w:val="none" w:color="FFFFFF" w:sz="0"/>
              <w:right w:val="none" w:color="FFFFFF" w:sz="0"/>
            </w:tcBorders>
            <w:shd w:fill="C55A11" w:val="clear"/>
            <w:tcMar>
              <w:top w:type="dxa" w:w="130"/>
              <w:left w:type="dxa" w:w="100"/>
              <w:bottom w:type="dxa" w:w="130"/>
              <w:right w:type="dxa" w:w="100"/>
            </w:tcMar>
          </w:tcPr>
          <w:p>
            <w:pPr>
              <w:spacing w:after="30" w:before="40"/>
              <w:jc w:val="center"/>
            </w:pPr>
            <w:r>
              <w:rPr>
                <w:rFonts w:ascii="Arial" w:cs="Arial" w:eastAsia="Arial" w:hAnsi="Arial"/>
                <w:b/>
                <w:bCs/>
                <w:color w:val="FFFFFF"/>
                <w:sz w:val="22"/>
                <w:szCs w:val="22"/>
              </w:rPr>
              <w:t xml:space="preserve">3×</w:t>
            </w:r>
          </w:p>
          <w:p>
            <w:pPr>
              <w:jc w:val="center"/>
            </w:pPr>
            <w:r>
              <w:rPr>
                <w:rFonts w:ascii="Arial" w:cs="Arial" w:eastAsia="Arial" w:hAnsi="Arial"/>
                <w:i/>
                <w:iCs/>
                <w:color w:val="FFFFFF"/>
                <w:sz w:val="17"/>
                <w:szCs w:val="17"/>
              </w:rPr>
              <w:t xml:space="preserve">Revenue Multiple</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color w:val="1A1A2E"/>
          <w:sz w:val="22"/>
          <w:szCs w:val="22"/>
        </w:rPr>
        <w:t xml:space="preserve">The original VoxTrans AI concept is a strong MVP but leaves significant commercial value on the table. This brief identifies 20 targeted enhancements across six strategic pillars, each directly linked to revenue potential, market size expansion, or competitive moat.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Core Insight</w:t>
            </w:r>
          </w:p>
          <w:p>
            <w:pPr>
              <w:spacing w:after="36" w:before="36"/>
            </w:pPr>
            <w:r>
              <w:rPr>
                <w:rFonts w:ascii="Arial" w:cs="Arial" w:eastAsia="Arial" w:hAnsi="Arial"/>
                <w:color w:val="FFFFFF"/>
                <w:sz w:val="20"/>
                <w:szCs w:val="20"/>
              </w:rPr>
              <w:t xml:space="preserve">The original app solves one pain: real-time translation. The enhancements below transform it from a utility</w:t>
            </w:r>
          </w:p>
          <w:p>
            <w:pPr>
              <w:spacing w:after="36" w:before="36"/>
            </w:pPr>
            <w:r>
              <w:rPr>
                <w:rFonts w:ascii="Arial" w:cs="Arial" w:eastAsia="Arial" w:hAnsi="Arial"/>
                <w:color w:val="FFFFFF"/>
                <w:sz w:val="20"/>
                <w:szCs w:val="20"/>
              </w:rPr>
              <w:t xml:space="preserve">app into a business intelligence platform. Apps that solve one problem sell for $4.99. Apps that run a</w:t>
            </w:r>
          </w:p>
          <w:p>
            <w:pPr>
              <w:spacing w:after="36" w:before="36"/>
            </w:pPr>
            <w:r>
              <w:rPr>
                <w:rFonts w:ascii="Arial" w:cs="Arial" w:eastAsia="Arial" w:hAnsi="Arial"/>
                <w:color w:val="FFFFFF"/>
                <w:sz w:val="20"/>
                <w:szCs w:val="20"/>
              </w:rPr>
              <w:t xml:space="preserve">professional workflow sell for $24.99/month and command enterprise contracts worth $10,000+/year.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3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Commercial Impact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Intelligence Layer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transforms utility to platform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Sales &amp; CRM Integration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B2B revenue, Kevin's core market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Industry Vertical Modes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 — premium pricing per vertical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Expansion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 — 3× addressable market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Enterprise &amp; White-Label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B2B contracts, recurring revenue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Advanced Audio &amp; Accessibility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Medium — market breadth, App Store ratings</w:t>
            </w:r>
          </w:p>
        </w:tc>
      </w:tr>
    </w:tbl>
    <w:p>
      <w:r>
        <w:br w:type="page"/>
      </w:r>
    </w:p>
    <w:p>
      <w:pPr>
        <w:pStyle w:val="Heading1"/>
        <w:spacing w:after="180" w:before="360"/>
      </w:pPr>
      <w:r>
        <w:rPr>
          <w:rFonts w:ascii="Arial" w:cs="Arial" w:eastAsia="Arial" w:hAnsi="Arial"/>
          <w:b/>
          <w:bCs/>
          <w:color w:val="1F4E79"/>
          <w:sz w:val="32"/>
          <w:szCs w:val="32"/>
        </w:rPr>
        <w:t xml:space="preserve">2.  Pillar A — AI Meeting Intelligence</w:t>
      </w:r>
    </w:p>
    <w:p>
      <w:pPr>
        <w:pStyle w:val="Heading2"/>
        <w:pBdr>
          <w:bottom w:val="single" w:color="00B0F0" w:sz="4" w:space="4"/>
        </w:pBdr>
        <w:spacing w:after="120" w:before="280"/>
      </w:pPr>
      <w:r>
        <w:rPr>
          <w:rFonts w:ascii="Arial" w:cs="Arial" w:eastAsia="Arial" w:hAnsi="Arial"/>
          <w:b/>
          <w:bCs/>
          <w:color w:val="2E75B6"/>
          <w:sz w:val="26"/>
          <w:szCs w:val="26"/>
        </w:rPr>
        <w:t xml:space="preserve">A1  •  Automatic Meeting Summary &amp; Action Item Extraction</w:t>
      </w:r>
    </w:p>
    <w:p>
      <w:pPr>
        <w:spacing w:after="80" w:before="60"/>
      </w:pPr>
      <w:r>
        <w:rPr>
          <w:rFonts w:ascii="Arial" w:cs="Arial" w:eastAsia="Arial" w:hAnsi="Arial"/>
          <w:color w:val="1A1A2E"/>
          <w:sz w:val="22"/>
          <w:szCs w:val="22"/>
        </w:rPr>
        <w:t xml:space="preserve">After any recorded or translated meeting, an LLM processes the transcript and returns a structured output: executive summary, action items with owners, key decisions log, open questions, and one-tap email export to all participants. Comparable app Otter.ai charges $16.99/month for this feature alone — adding it justifies doubling the Pro tier.</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A2  •  Real-Time Sentiment &amp; Engagement Analysis</w:t>
      </w:r>
    </w:p>
    <w:p>
      <w:pPr>
        <w:pStyle w:val="ListParagraph"/>
        <w:numPr>
          <w:ilvl w:val="0"/>
          <w:numId w:val="2"/>
        </w:numPr>
        <w:spacing w:after="44" w:before="44"/>
      </w:pPr>
      <w:r>
        <w:rPr>
          <w:rFonts w:ascii="Arial" w:cs="Arial" w:eastAsia="Arial" w:hAnsi="Arial"/>
          <w:b w:val="false"/>
          <w:bCs w:val="false"/>
          <w:color w:val="1A1A2E"/>
          <w:sz w:val="22"/>
          <w:szCs w:val="22"/>
        </w:rPr>
        <w:t xml:space="preserve">Live engagement meter: is the other party interested, neutral, or disengaging?</w:t>
      </w:r>
    </w:p>
    <w:p>
      <w:pPr>
        <w:pStyle w:val="ListParagraph"/>
        <w:numPr>
          <w:ilvl w:val="0"/>
          <w:numId w:val="2"/>
        </w:numPr>
        <w:spacing w:after="44" w:before="44"/>
      </w:pPr>
      <w:r>
        <w:rPr>
          <w:rFonts w:ascii="Arial" w:cs="Arial" w:eastAsia="Arial" w:hAnsi="Arial"/>
          <w:b w:val="false"/>
          <w:bCs w:val="false"/>
          <w:color w:val="1A1A2E"/>
          <w:sz w:val="22"/>
          <w:szCs w:val="22"/>
        </w:rPr>
        <w:t xml:space="preserve">Keyword alerts: fires when budget, competitor names, or urgency words are detected</w:t>
      </w:r>
    </w:p>
    <w:p>
      <w:pPr>
        <w:pStyle w:val="ListParagraph"/>
        <w:numPr>
          <w:ilvl w:val="0"/>
          <w:numId w:val="2"/>
        </w:numPr>
        <w:spacing w:after="44" w:before="44"/>
      </w:pPr>
      <w:r>
        <w:rPr>
          <w:rFonts w:ascii="Arial" w:cs="Arial" w:eastAsia="Arial" w:hAnsi="Arial"/>
          <w:b w:val="false"/>
          <w:bCs w:val="false"/>
          <w:color w:val="1A1A2E"/>
          <w:sz w:val="22"/>
          <w:szCs w:val="22"/>
        </w:rPr>
        <w:t xml:space="preserve">Talk-time ratio: real-time bar — critical insight for sales calls</w:t>
      </w:r>
    </w:p>
    <w:p>
      <w:pPr>
        <w:pStyle w:val="ListParagraph"/>
        <w:numPr>
          <w:ilvl w:val="0"/>
          <w:numId w:val="2"/>
        </w:numPr>
        <w:spacing w:after="44" w:before="44"/>
      </w:pPr>
      <w:r>
        <w:rPr>
          <w:rFonts w:ascii="Arial" w:cs="Arial" w:eastAsia="Arial" w:hAnsi="Arial"/>
          <w:b w:val="false"/>
          <w:bCs w:val="false"/>
          <w:color w:val="1A1A2E"/>
          <w:sz w:val="22"/>
          <w:szCs w:val="22"/>
        </w:rPr>
        <w:t xml:space="preserve">Hot-moment markers: auto-bookmarks transcript at high-tension moments</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A3  •  AI Sales Coaching Mode</w:t>
      </w:r>
    </w:p>
    <w:p>
      <w:pPr>
        <w:spacing w:after="80" w:before="60"/>
      </w:pPr>
      <w:r>
        <w:rPr>
          <w:rFonts w:ascii="Arial" w:cs="Arial" w:eastAsia="Arial" w:hAnsi="Arial"/>
          <w:color w:val="1A1A2E"/>
          <w:sz w:val="22"/>
          <w:szCs w:val="22"/>
        </w:rPr>
        <w:t xml:space="preserve">After a sales call the AI delivers a structured coaching report: objection handling score, question ratio, next-step clarity, language pattern analysis, and one personalised improvement tip per call.</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A4  •  Smart Follow-Up Email Drafter</w:t>
      </w:r>
    </w:p>
    <w:p>
      <w:pPr>
        <w:spacing w:after="80" w:before="60"/>
      </w:pPr>
      <w:r>
        <w:rPr>
          <w:rFonts w:ascii="Arial" w:cs="Arial" w:eastAsia="Arial" w:hAnsi="Arial"/>
          <w:color w:val="1A1A2E"/>
          <w:sz w:val="22"/>
          <w:szCs w:val="22"/>
        </w:rPr>
        <w:t xml:space="preserve">Drafts a professional follow-up email immediately after a call — pre-populated with names, commitments, and next steps. Supports the other party's language even if the call was translated.</w:t>
      </w:r>
    </w:p>
    <w:p>
      <w:r>
        <w:br w:type="page"/>
      </w:r>
    </w:p>
    <w:p>
      <w:pPr>
        <w:pStyle w:val="Heading1"/>
        <w:spacing w:after="180" w:before="360"/>
      </w:pPr>
      <w:r>
        <w:rPr>
          <w:rFonts w:ascii="Arial" w:cs="Arial" w:eastAsia="Arial" w:hAnsi="Arial"/>
          <w:b/>
          <w:bCs/>
          <w:color w:val="1F4E79"/>
          <w:sz w:val="32"/>
          <w:szCs w:val="32"/>
        </w:rPr>
        <w:t xml:space="preserve">3.  Pillar B — Sales &amp; CRM Integration</w:t>
      </w:r>
    </w:p>
    <w:p>
      <w:pPr>
        <w:pStyle w:val="Heading2"/>
        <w:pBdr>
          <w:bottom w:val="single" w:color="00B0F0" w:sz="4" w:space="4"/>
        </w:pBdr>
        <w:spacing w:after="120" w:before="280"/>
      </w:pPr>
      <w:r>
        <w:rPr>
          <w:rFonts w:ascii="Arial" w:cs="Arial" w:eastAsia="Arial" w:hAnsi="Arial"/>
          <w:b/>
          <w:bCs/>
          <w:color w:val="2E75B6"/>
          <w:sz w:val="26"/>
          <w:szCs w:val="26"/>
        </w:rPr>
        <w:t xml:space="preserve">B1  •  Salesforce / HubSpot / Pipedrive Auto-Logging</w:t>
      </w:r>
    </w:p>
    <w:p>
      <w:pPr>
        <w:spacing w:after="80" w:before="60"/>
      </w:pPr>
      <w:r>
        <w:rPr>
          <w:rFonts w:ascii="Arial" w:cs="Arial" w:eastAsia="Arial" w:hAnsi="Arial"/>
          <w:color w:val="1A1A2E"/>
          <w:sz w:val="22"/>
          <w:szCs w:val="22"/>
        </w:rPr>
        <w:t xml:space="preserve">After every call: new CRM activity log, updated contact notes, linked transcript, extracted action items as Tasks — without the salesperson touching the CRM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Revenue Logic</w:t>
            </w:r>
          </w:p>
          <w:p>
            <w:pPr>
              <w:spacing w:after="36" w:before="36"/>
            </w:pPr>
            <w:r>
              <w:rPr>
                <w:rFonts w:ascii="Arial" w:cs="Arial" w:eastAsia="Arial" w:hAnsi="Arial"/>
                <w:color w:val="FFFFFF"/>
                <w:sz w:val="20"/>
                <w:szCs w:val="20"/>
              </w:rPr>
              <w:t xml:space="preserve">B2B SaaS pricing for CRM-integrated tools starts at $50–$100/seat/month at enterprise level.</w:t>
            </w:r>
          </w:p>
          <w:p>
            <w:pPr>
              <w:spacing w:after="36" w:before="36"/>
            </w:pPr>
            <w:r>
              <w:rPr>
                <w:rFonts w:ascii="Arial" w:cs="Arial" w:eastAsia="Arial" w:hAnsi="Arial"/>
                <w:color w:val="FFFFFF"/>
                <w:sz w:val="20"/>
                <w:szCs w:val="20"/>
              </w:rPr>
              <w:t xml:space="preserve">A VP of Sales buying for 20 reps at $24.99/month = $500/month from one account.</w:t>
            </w:r>
          </w:p>
        </w:tc>
      </w:tr>
    </w:tbl>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B2  •  Contact Intelligence Cards</w:t>
      </w:r>
    </w:p>
    <w:p>
      <w:pPr>
        <w:pStyle w:val="ListParagraph"/>
        <w:numPr>
          <w:ilvl w:val="0"/>
          <w:numId w:val="2"/>
        </w:numPr>
        <w:spacing w:after="44" w:before="44"/>
      </w:pPr>
      <w:r>
        <w:rPr>
          <w:rFonts w:ascii="Arial" w:cs="Arial" w:eastAsia="Arial" w:hAnsi="Arial"/>
          <w:b w:val="false"/>
          <w:bCs w:val="false"/>
          <w:color w:val="1A1A2E"/>
          <w:sz w:val="22"/>
          <w:szCs w:val="22"/>
        </w:rPr>
        <w:t xml:space="preserve">Previous call summaries, open action items, sentiment trend, LinkedIn profile — surfaced automatically when a known contact calls</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B3  •  Pipeline Deal Progress Tracking</w:t>
      </w:r>
    </w:p>
    <w:p>
      <w:pPr>
        <w:pStyle w:val="ListParagraph"/>
        <w:numPr>
          <w:ilvl w:val="0"/>
          <w:numId w:val="2"/>
        </w:numPr>
        <w:spacing w:after="44" w:before="44"/>
      </w:pPr>
      <w:r>
        <w:rPr>
          <w:rFonts w:ascii="Arial" w:cs="Arial" w:eastAsia="Arial" w:hAnsi="Arial"/>
          <w:b w:val="false"/>
          <w:bCs w:val="false"/>
          <w:color w:val="1A1A2E"/>
          <w:sz w:val="22"/>
          <w:szCs w:val="22"/>
        </w:rPr>
        <w:t xml:space="preserve">Deal timeline, commitment tracker with alerts, competitor mention watchlist, win/loss pattern analysis</w:t>
      </w:r>
    </w:p>
    <w:p>
      <w:r>
        <w:br w:type="page"/>
      </w:r>
    </w:p>
    <w:p>
      <w:pPr>
        <w:pStyle w:val="Heading1"/>
        <w:spacing w:after="180" w:before="360"/>
      </w:pPr>
      <w:r>
        <w:rPr>
          <w:rFonts w:ascii="Arial" w:cs="Arial" w:eastAsia="Arial" w:hAnsi="Arial"/>
          <w:b/>
          <w:bCs/>
          <w:color w:val="1F4E79"/>
          <w:sz w:val="32"/>
          <w:szCs w:val="32"/>
        </w:rPr>
        <w:t xml:space="preserve">4.  Pillar C — Industry Vertical Modes</w:t>
      </w:r>
    </w:p>
    <w:p>
      <w:pPr>
        <w:pStyle w:val="Heading2"/>
        <w:pBdr>
          <w:bottom w:val="single" w:color="00B0F0" w:sz="4" w:space="4"/>
        </w:pBdr>
        <w:spacing w:after="120" w:before="280"/>
      </w:pPr>
      <w:r>
        <w:rPr>
          <w:rFonts w:ascii="Arial" w:cs="Arial" w:eastAsia="Arial" w:hAnsi="Arial"/>
          <w:b/>
          <w:bCs/>
          <w:color w:val="2E75B6"/>
          <w:sz w:val="26"/>
          <w:szCs w:val="26"/>
        </w:rPr>
        <w:t xml:space="preserve">C1  •  Real Estate Mode</w:t>
      </w:r>
    </w:p>
    <w:p>
      <w:pPr>
        <w:pStyle w:val="ListParagraph"/>
        <w:numPr>
          <w:ilvl w:val="0"/>
          <w:numId w:val="2"/>
        </w:numPr>
        <w:spacing w:after="44" w:before="44"/>
      </w:pPr>
      <w:r>
        <w:rPr>
          <w:rFonts w:ascii="Arial" w:cs="Arial" w:eastAsia="Arial" w:hAnsi="Arial"/>
          <w:b w:val="false"/>
          <w:bCs w:val="false"/>
          <w:color w:val="1A1A2E"/>
          <w:sz w:val="22"/>
          <w:szCs w:val="22"/>
        </w:rPr>
        <w:t xml:space="preserve">Property walkthrough narrator — auto-generates structured notes file</w:t>
      </w:r>
    </w:p>
    <w:p>
      <w:pPr>
        <w:pStyle w:val="ListParagraph"/>
        <w:numPr>
          <w:ilvl w:val="0"/>
          <w:numId w:val="2"/>
        </w:numPr>
        <w:spacing w:after="44" w:before="44"/>
      </w:pPr>
      <w:r>
        <w:rPr>
          <w:rFonts w:ascii="Arial" w:cs="Arial" w:eastAsia="Arial" w:hAnsi="Arial"/>
          <w:b w:val="false"/>
          <w:bCs w:val="false"/>
          <w:color w:val="1A1A2E"/>
          <w:sz w:val="22"/>
          <w:szCs w:val="22"/>
        </w:rPr>
        <w:t xml:space="preserve">Tenant/vendor call translation with real estate glossary protection</w:t>
      </w:r>
    </w:p>
    <w:p>
      <w:pPr>
        <w:pStyle w:val="ListParagraph"/>
        <w:numPr>
          <w:ilvl w:val="0"/>
          <w:numId w:val="2"/>
        </w:numPr>
        <w:spacing w:after="44" w:before="44"/>
      </w:pPr>
      <w:r>
        <w:rPr>
          <w:rFonts w:ascii="Arial" w:cs="Arial" w:eastAsia="Arial" w:hAnsi="Arial"/>
          <w:b w:val="false"/>
          <w:bCs w:val="false"/>
          <w:color w:val="1A1A2E"/>
          <w:sz w:val="22"/>
          <w:szCs w:val="22"/>
        </w:rPr>
        <w:t xml:space="preserve">Lease clause reader — plain English explanation and red-flag detection</w:t>
      </w:r>
    </w:p>
    <w:p>
      <w:pPr>
        <w:pStyle w:val="ListParagraph"/>
        <w:numPr>
          <w:ilvl w:val="0"/>
          <w:numId w:val="2"/>
        </w:numPr>
        <w:spacing w:after="44" w:before="44"/>
      </w:pPr>
      <w:r>
        <w:rPr>
          <w:rFonts w:ascii="Arial" w:cs="Arial" w:eastAsia="Arial" w:hAnsi="Arial"/>
          <w:b w:val="false"/>
          <w:bCs w:val="false"/>
          <w:color w:val="1A1A2E"/>
          <w:sz w:val="22"/>
          <w:szCs w:val="22"/>
        </w:rPr>
        <w:t xml:space="preserve">Deal memo recorder — speak investment thesis, app formats as structured document</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C2  •  Engineering &amp; Manufacturing Mode</w:t>
      </w:r>
    </w:p>
    <w:p>
      <w:pPr>
        <w:pStyle w:val="ListParagraph"/>
        <w:numPr>
          <w:ilvl w:val="0"/>
          <w:numId w:val="2"/>
        </w:numPr>
        <w:spacing w:after="44" w:before="44"/>
      </w:pPr>
      <w:r>
        <w:rPr>
          <w:rFonts w:ascii="Arial" w:cs="Arial" w:eastAsia="Arial" w:hAnsi="Arial"/>
          <w:b w:val="false"/>
          <w:bCs w:val="false"/>
          <w:color w:val="1A1A2E"/>
          <w:sz w:val="22"/>
          <w:szCs w:val="22"/>
        </w:rPr>
        <w:t xml:space="preserve">Technical vocabulary protection — electrochemical, Six Sigma, Lean terms never mis-translated</w:t>
      </w:r>
    </w:p>
    <w:p>
      <w:pPr>
        <w:pStyle w:val="ListParagraph"/>
        <w:numPr>
          <w:ilvl w:val="0"/>
          <w:numId w:val="2"/>
        </w:numPr>
        <w:spacing w:after="44" w:before="44"/>
      </w:pPr>
      <w:r>
        <w:rPr>
          <w:rFonts w:ascii="Arial" w:cs="Arial" w:eastAsia="Arial" w:hAnsi="Arial"/>
          <w:b w:val="false"/>
          <w:bCs w:val="false"/>
          <w:color w:val="1A1A2E"/>
          <w:sz w:val="22"/>
          <w:szCs w:val="22"/>
        </w:rPr>
        <w:t xml:space="preserve">Specification dictation — speak specs, app formats as structured table</w:t>
      </w:r>
    </w:p>
    <w:p>
      <w:pPr>
        <w:pStyle w:val="ListParagraph"/>
        <w:numPr>
          <w:ilvl w:val="0"/>
          <w:numId w:val="2"/>
        </w:numPr>
        <w:spacing w:after="44" w:before="44"/>
      </w:pPr>
      <w:r>
        <w:rPr>
          <w:rFonts w:ascii="Arial" w:cs="Arial" w:eastAsia="Arial" w:hAnsi="Arial"/>
          <w:b w:val="false"/>
          <w:bCs w:val="false"/>
          <w:color w:val="1A1A2E"/>
          <w:sz w:val="22"/>
          <w:szCs w:val="22"/>
        </w:rPr>
        <w:t xml:space="preserve">Supplier call mode — translate and log with price/MOQ/lead-time extraction</w:t>
      </w:r>
    </w:p>
    <w:p>
      <w:pPr>
        <w:pStyle w:val="ListParagraph"/>
        <w:numPr>
          <w:ilvl w:val="0"/>
          <w:numId w:val="2"/>
        </w:numPr>
        <w:spacing w:after="44" w:before="44"/>
      </w:pPr>
      <w:r>
        <w:rPr>
          <w:rFonts w:ascii="Arial" w:cs="Arial" w:eastAsia="Arial" w:hAnsi="Arial"/>
          <w:b w:val="false"/>
          <w:bCs w:val="false"/>
          <w:color w:val="1A1A2E"/>
          <w:sz w:val="22"/>
          <w:szCs w:val="22"/>
        </w:rPr>
        <w:t xml:space="preserve">Site audit recorder — findings auto-categorised as Safety, Quality, Production, Maintenance</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C3  •  Legal &amp; Contract Mode</w:t>
      </w:r>
    </w:p>
    <w:p>
      <w:pPr>
        <w:pStyle w:val="ListParagraph"/>
        <w:numPr>
          <w:ilvl w:val="0"/>
          <w:numId w:val="2"/>
        </w:numPr>
        <w:spacing w:after="44" w:before="44"/>
      </w:pPr>
      <w:r>
        <w:rPr>
          <w:rFonts w:ascii="Arial" w:cs="Arial" w:eastAsia="Arial" w:hAnsi="Arial"/>
          <w:b w:val="false"/>
          <w:bCs w:val="false"/>
          <w:color w:val="1A1A2E"/>
          <w:sz w:val="22"/>
          <w:szCs w:val="22"/>
        </w:rPr>
        <w:t xml:space="preserve">Contract clause translation with plain-English explanation and red-flag detection</w:t>
      </w:r>
    </w:p>
    <w:p>
      <w:pPr>
        <w:pStyle w:val="ListParagraph"/>
        <w:numPr>
          <w:ilvl w:val="0"/>
          <w:numId w:val="2"/>
        </w:numPr>
        <w:spacing w:after="44" w:before="44"/>
      </w:pPr>
      <w:r>
        <w:rPr>
          <w:rFonts w:ascii="Arial" w:cs="Arial" w:eastAsia="Arial" w:hAnsi="Arial"/>
          <w:b w:val="false"/>
          <w:bCs w:val="false"/>
          <w:color w:val="1A1A2E"/>
          <w:sz w:val="22"/>
          <w:szCs w:val="22"/>
        </w:rPr>
        <w:t xml:space="preserve">Pricing note: Legal mode at $29.99/month vertical tier or $149/seat/month enterprise</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C4  •  Medical &amp; Healthcare Mode</w:t>
      </w:r>
    </w:p>
    <w:p>
      <w:pPr>
        <w:pStyle w:val="ListParagraph"/>
        <w:numPr>
          <w:ilvl w:val="0"/>
          <w:numId w:val="2"/>
        </w:numPr>
        <w:spacing w:after="44" w:before="44"/>
      </w:pPr>
      <w:r>
        <w:rPr>
          <w:rFonts w:ascii="Arial" w:cs="Arial" w:eastAsia="Arial" w:hAnsi="Arial"/>
          <w:b w:val="false"/>
          <w:bCs w:val="false"/>
          <w:color w:val="1A1A2E"/>
          <w:sz w:val="22"/>
          <w:szCs w:val="22"/>
        </w:rPr>
        <w:t xml:space="preserve">Clinical vocabulary, patient consent explanation, HIPAA-compliant on-device-only mode</w:t>
      </w:r>
    </w:p>
    <w:p>
      <w:r>
        <w:br w:type="page"/>
      </w:r>
    </w:p>
    <w:p>
      <w:pPr>
        <w:pStyle w:val="Heading1"/>
        <w:spacing w:after="180" w:before="360"/>
      </w:pPr>
      <w:r>
        <w:rPr>
          <w:rFonts w:ascii="Arial" w:cs="Arial" w:eastAsia="Arial" w:hAnsi="Arial"/>
          <w:b/>
          <w:bCs/>
          <w:color w:val="1F4E79"/>
          <w:sz w:val="32"/>
          <w:szCs w:val="32"/>
        </w:rPr>
        <w:t xml:space="preserve">5.  Pillar D — Platform Expansion</w:t>
      </w:r>
    </w:p>
    <w:p>
      <w:pPr>
        <w:pStyle w:val="Heading2"/>
        <w:pBdr>
          <w:bottom w:val="single" w:color="00B0F0" w:sz="4" w:space="4"/>
        </w:pBdr>
        <w:spacing w:after="120" w:before="280"/>
      </w:pPr>
      <w:r>
        <w:rPr>
          <w:rFonts w:ascii="Arial" w:cs="Arial" w:eastAsia="Arial" w:hAnsi="Arial"/>
          <w:b/>
          <w:bCs/>
          <w:color w:val="2E75B6"/>
          <w:sz w:val="26"/>
          <w:szCs w:val="26"/>
        </w:rPr>
        <w:t xml:space="preserve">D1  •  iPad — Conference Room Mode</w:t>
      </w:r>
    </w:p>
    <w:p>
      <w:pPr>
        <w:pStyle w:val="ListParagraph"/>
        <w:numPr>
          <w:ilvl w:val="0"/>
          <w:numId w:val="2"/>
        </w:numPr>
        <w:spacing w:after="44" w:before="44"/>
      </w:pPr>
      <w:r>
        <w:rPr>
          <w:rFonts w:ascii="Arial" w:cs="Arial" w:eastAsia="Arial" w:hAnsi="Arial"/>
          <w:b w:val="false"/>
          <w:bCs w:val="false"/>
          <w:color w:val="1A1A2E"/>
          <w:sz w:val="22"/>
          <w:szCs w:val="22"/>
        </w:rPr>
        <w:t xml:space="preserve">Split-screen: Speaker A language left, Speaker B translation right — both visible on table</w:t>
      </w:r>
    </w:p>
    <w:p>
      <w:pPr>
        <w:pStyle w:val="ListParagraph"/>
        <w:numPr>
          <w:ilvl w:val="0"/>
          <w:numId w:val="2"/>
        </w:numPr>
        <w:spacing w:after="44" w:before="44"/>
      </w:pPr>
      <w:r>
        <w:rPr>
          <w:rFonts w:ascii="Arial" w:cs="Arial" w:eastAsia="Arial" w:hAnsi="Arial"/>
          <w:b w:val="false"/>
          <w:bCs w:val="false"/>
          <w:color w:val="1A1A2E"/>
          <w:sz w:val="22"/>
          <w:szCs w:val="22"/>
        </w:rPr>
        <w:t xml:space="preserve">Presentation companion — live translated captions on external display</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D2  •  Mac Version — Desktop Productivity Hub</w:t>
      </w:r>
    </w:p>
    <w:p>
      <w:pPr>
        <w:pStyle w:val="ListParagraph"/>
        <w:numPr>
          <w:ilvl w:val="0"/>
          <w:numId w:val="2"/>
        </w:numPr>
        <w:spacing w:after="44" w:before="44"/>
      </w:pPr>
      <w:r>
        <w:rPr>
          <w:rFonts w:ascii="Arial" w:cs="Arial" w:eastAsia="Arial" w:hAnsi="Arial"/>
          <w:b w:val="false"/>
          <w:bCs w:val="false"/>
          <w:color w:val="1A1A2E"/>
          <w:sz w:val="22"/>
          <w:szCs w:val="22"/>
        </w:rPr>
        <w:t xml:space="preserve">Full transcript library with search, batch translation, export to Word/PDF, calendar integration</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D3  •  Apple Watch Companion</w:t>
      </w:r>
    </w:p>
    <w:p>
      <w:pPr>
        <w:pStyle w:val="ListParagraph"/>
        <w:numPr>
          <w:ilvl w:val="0"/>
          <w:numId w:val="2"/>
        </w:numPr>
        <w:spacing w:after="44" w:before="44"/>
      </w:pPr>
      <w:r>
        <w:rPr>
          <w:rFonts w:ascii="Arial" w:cs="Arial" w:eastAsia="Arial" w:hAnsi="Arial"/>
          <w:b w:val="false"/>
          <w:bCs w:val="false"/>
          <w:color w:val="1A1A2E"/>
          <w:sz w:val="22"/>
          <w:szCs w:val="22"/>
        </w:rPr>
        <w:t xml:space="preserve">Tap wrist to start/stop recording, live translation on Watch face, haptic keyword alerts</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D4  •  Home Screen Widget &amp; Live Activity</w:t>
      </w:r>
    </w:p>
    <w:p>
      <w:pPr>
        <w:pStyle w:val="ListParagraph"/>
        <w:numPr>
          <w:ilvl w:val="0"/>
          <w:numId w:val="2"/>
        </w:numPr>
        <w:spacing w:after="44" w:before="44"/>
      </w:pPr>
      <w:r>
        <w:rPr>
          <w:rFonts w:ascii="Arial" w:cs="Arial" w:eastAsia="Arial" w:hAnsi="Arial"/>
          <w:b w:val="false"/>
          <w:bCs w:val="false"/>
          <w:color w:val="1A1A2E"/>
          <w:sz w:val="22"/>
          <w:szCs w:val="22"/>
        </w:rPr>
        <w:t xml:space="preserve">Dynamic Island shows active translation mode, language pair, elapsed recording time</w:t>
      </w:r>
    </w:p>
    <w:p>
      <w:pPr>
        <w:pStyle w:val="ListParagraph"/>
        <w:numPr>
          <w:ilvl w:val="0"/>
          <w:numId w:val="2"/>
        </w:numPr>
        <w:spacing w:after="44" w:before="44"/>
      </w:pPr>
      <w:r>
        <w:rPr>
          <w:rFonts w:ascii="Arial" w:cs="Arial" w:eastAsia="Arial" w:hAnsi="Arial"/>
          <w:b w:val="false"/>
          <w:bCs w:val="false"/>
          <w:color w:val="1A1A2E"/>
          <w:sz w:val="22"/>
          <w:szCs w:val="22"/>
        </w:rPr>
        <w:t xml:space="preserve">Apple Shortcuts integration — fully automatable workflows</w:t>
      </w:r>
    </w:p>
    <w:p>
      <w:r>
        <w:br w:type="page"/>
      </w:r>
    </w:p>
    <w:p>
      <w:pPr>
        <w:pStyle w:val="Heading1"/>
        <w:spacing w:after="180" w:before="360"/>
      </w:pPr>
      <w:r>
        <w:rPr>
          <w:rFonts w:ascii="Arial" w:cs="Arial" w:eastAsia="Arial" w:hAnsi="Arial"/>
          <w:b/>
          <w:bCs/>
          <w:color w:val="1F4E79"/>
          <w:sz w:val="32"/>
          <w:szCs w:val="32"/>
        </w:rPr>
        <w:t xml:space="preserve">6.  Pillar E — Enterprise &amp; White-Label</w:t>
      </w:r>
    </w:p>
    <w:p>
      <w:pPr>
        <w:pStyle w:val="Heading2"/>
        <w:pBdr>
          <w:bottom w:val="single" w:color="00B0F0" w:sz="4" w:space="4"/>
        </w:pBdr>
        <w:spacing w:after="120" w:before="280"/>
      </w:pPr>
      <w:r>
        <w:rPr>
          <w:rFonts w:ascii="Arial" w:cs="Arial" w:eastAsia="Arial" w:hAnsi="Arial"/>
          <w:b/>
          <w:bCs/>
          <w:color w:val="2E75B6"/>
          <w:sz w:val="26"/>
          <w:szCs w:val="26"/>
        </w:rPr>
        <w:t xml:space="preserve">E1  •  Team / Corporate Accounts</w:t>
      </w:r>
    </w:p>
    <w:p>
      <w:pPr>
        <w:pStyle w:val="ListParagraph"/>
        <w:numPr>
          <w:ilvl w:val="0"/>
          <w:numId w:val="2"/>
        </w:numPr>
        <w:spacing w:after="44" w:before="44"/>
      </w:pPr>
      <w:r>
        <w:rPr>
          <w:rFonts w:ascii="Arial" w:cs="Arial" w:eastAsia="Arial" w:hAnsi="Arial"/>
          <w:b w:val="false"/>
          <w:bCs w:val="false"/>
          <w:color w:val="1A1A2E"/>
          <w:sz w:val="22"/>
          <w:szCs w:val="22"/>
        </w:rPr>
        <w:t xml:space="preserve">Admin console, shared vocabulary lists, centralised transcript library, SSO via Okta/Azure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Enterprise Pricing</w:t>
            </w:r>
          </w:p>
          <w:p>
            <w:pPr>
              <w:spacing w:after="36" w:before="36"/>
            </w:pPr>
            <w:r>
              <w:rPr>
                <w:rFonts w:ascii="Arial" w:cs="Arial" w:eastAsia="Arial" w:hAnsi="Arial"/>
                <w:color w:val="FFFFFF"/>
                <w:sz w:val="20"/>
                <w:szCs w:val="20"/>
              </w:rPr>
              <w:t xml:space="preserve">Team tier: $15/seat/month, 10-seat minimum = $1,800/year per company.</w:t>
            </w:r>
          </w:p>
          <w:p>
            <w:pPr>
              <w:spacing w:after="36" w:before="36"/>
            </w:pPr>
            <w:r>
              <w:rPr>
                <w:rFonts w:ascii="Arial" w:cs="Arial" w:eastAsia="Arial" w:hAnsi="Arial"/>
                <w:color w:val="FFFFFF"/>
                <w:sz w:val="20"/>
                <w:szCs w:val="20"/>
              </w:rPr>
              <w:t xml:space="preserve">Enterprise: $50/seat/month. A 100-person sales team = $60,000/year recurring.</w:t>
            </w:r>
          </w:p>
        </w:tc>
      </w:tr>
    </w:tbl>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E2  •  White-Label SDK / API</w:t>
      </w:r>
    </w:p>
    <w:p>
      <w:pPr>
        <w:pStyle w:val="ListParagraph"/>
        <w:numPr>
          <w:ilvl w:val="0"/>
          <w:numId w:val="2"/>
        </w:numPr>
        <w:spacing w:after="44" w:before="44"/>
      </w:pPr>
      <w:r>
        <w:rPr>
          <w:rFonts w:ascii="Arial" w:cs="Arial" w:eastAsia="Arial" w:hAnsi="Arial"/>
          <w:b w:val="false"/>
          <w:bCs w:val="false"/>
          <w:color w:val="1A1A2E"/>
          <w:sz w:val="22"/>
          <w:szCs w:val="22"/>
        </w:rPr>
        <w:t xml:space="preserve">iOS SDK: drop-in framework adding translation + TTS to any app with 10 lines of code</w:t>
      </w:r>
    </w:p>
    <w:p>
      <w:pPr>
        <w:pStyle w:val="ListParagraph"/>
        <w:numPr>
          <w:ilvl w:val="0"/>
          <w:numId w:val="2"/>
        </w:numPr>
        <w:spacing w:after="44" w:before="44"/>
      </w:pPr>
      <w:r>
        <w:rPr>
          <w:rFonts w:ascii="Arial" w:cs="Arial" w:eastAsia="Arial" w:hAnsi="Arial"/>
          <w:b w:val="false"/>
          <w:bCs w:val="false"/>
          <w:color w:val="1A1A2E"/>
          <w:sz w:val="22"/>
          <w:szCs w:val="22"/>
        </w:rPr>
        <w:t xml:space="preserve">Revenue share: $0.50–$2.00 per active user per month for SDK integrations</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E3  •  Conference &amp; Events Mode</w:t>
      </w:r>
    </w:p>
    <w:p>
      <w:pPr>
        <w:pStyle w:val="ListParagraph"/>
        <w:numPr>
          <w:ilvl w:val="0"/>
          <w:numId w:val="2"/>
        </w:numPr>
        <w:spacing w:after="44" w:before="44"/>
      </w:pPr>
      <w:r>
        <w:rPr>
          <w:rFonts w:ascii="Arial" w:cs="Arial" w:eastAsia="Arial" w:hAnsi="Arial"/>
          <w:b w:val="false"/>
          <w:bCs w:val="false"/>
          <w:color w:val="1A1A2E"/>
          <w:sz w:val="22"/>
          <w:szCs w:val="22"/>
        </w:rPr>
        <w:t xml:space="preserve">1 host device, up to 50 audience devices receive translated audio via local WiFi</w:t>
      </w:r>
    </w:p>
    <w:p>
      <w:pPr>
        <w:pStyle w:val="ListParagraph"/>
        <w:numPr>
          <w:ilvl w:val="0"/>
          <w:numId w:val="2"/>
        </w:numPr>
        <w:spacing w:after="44" w:before="44"/>
      </w:pPr>
      <w:r>
        <w:rPr>
          <w:rFonts w:ascii="Arial" w:cs="Arial" w:eastAsia="Arial" w:hAnsi="Arial"/>
          <w:b w:val="false"/>
          <w:bCs w:val="false"/>
          <w:color w:val="1A1A2E"/>
          <w:sz w:val="22"/>
          <w:szCs w:val="22"/>
        </w:rPr>
        <w:t xml:space="preserve">Pricing: $499/event day or $199/month for conference venues</w:t>
      </w:r>
    </w:p>
    <w:p>
      <w:r>
        <w:br w:type="page"/>
      </w:r>
    </w:p>
    <w:p>
      <w:pPr>
        <w:pStyle w:val="Heading1"/>
        <w:spacing w:after="180" w:before="360"/>
      </w:pPr>
      <w:r>
        <w:rPr>
          <w:rFonts w:ascii="Arial" w:cs="Arial" w:eastAsia="Arial" w:hAnsi="Arial"/>
          <w:b/>
          <w:bCs/>
          <w:color w:val="1F4E79"/>
          <w:sz w:val="32"/>
          <w:szCs w:val="32"/>
        </w:rPr>
        <w:t xml:space="preserve">7.  Pillar F — Advanced Audio &amp; Accessibility</w:t>
      </w:r>
    </w:p>
    <w:p>
      <w:pPr>
        <w:pStyle w:val="Heading2"/>
        <w:pBdr>
          <w:bottom w:val="single" w:color="00B0F0" w:sz="4" w:space="4"/>
        </w:pBdr>
        <w:spacing w:after="120" w:before="280"/>
      </w:pPr>
      <w:r>
        <w:rPr>
          <w:rFonts w:ascii="Arial" w:cs="Arial" w:eastAsia="Arial" w:hAnsi="Arial"/>
          <w:b/>
          <w:bCs/>
          <w:color w:val="2E75B6"/>
          <w:sz w:val="26"/>
          <w:szCs w:val="26"/>
        </w:rPr>
        <w:t xml:space="preserve">F1  •  Document &amp; File Translation</w:t>
      </w:r>
    </w:p>
    <w:p>
      <w:pPr>
        <w:pStyle w:val="ListParagraph"/>
        <w:numPr>
          <w:ilvl w:val="0"/>
          <w:numId w:val="2"/>
        </w:numPr>
        <w:spacing w:after="44" w:before="44"/>
      </w:pPr>
      <w:r>
        <w:rPr>
          <w:rFonts w:ascii="Arial" w:cs="Arial" w:eastAsia="Arial" w:hAnsi="Arial"/>
          <w:b w:val="false"/>
          <w:bCs w:val="false"/>
          <w:color w:val="1A1A2E"/>
          <w:sz w:val="22"/>
          <w:szCs w:val="22"/>
        </w:rPr>
        <w:t xml:space="preserve">PDF translation, photo-to-text, e-book reader with ElevenLabs read-back, email and web page translation</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F2  •  Advanced Speaker Diarisation</w:t>
      </w:r>
    </w:p>
    <w:p>
      <w:pPr>
        <w:pStyle w:val="ListParagraph"/>
        <w:numPr>
          <w:ilvl w:val="0"/>
          <w:numId w:val="2"/>
        </w:numPr>
        <w:spacing w:after="44" w:before="44"/>
      </w:pPr>
      <w:r>
        <w:rPr>
          <w:rFonts w:ascii="Arial" w:cs="Arial" w:eastAsia="Arial" w:hAnsi="Arial"/>
          <w:b w:val="false"/>
          <w:bCs w:val="false"/>
          <w:color w:val="1A1A2E"/>
          <w:sz w:val="22"/>
          <w:szCs w:val="22"/>
        </w:rPr>
        <w:t xml:space="preserve">Up to 8 speakers identified and labelled, per-speaker word count, cross-session recognition</w:t>
      </w:r>
    </w:p>
    <w:p>
      <w:pPr>
        <w:spacing w:after="0" w:before="80"/>
      </w:pPr>
      <w:r>
        <w:t xml:space="preserve"/>
      </w:r>
    </w:p>
    <w:p>
      <w:pPr>
        <w:pStyle w:val="Heading2"/>
        <w:pBdr>
          <w:bottom w:val="single" w:color="00B0F0" w:sz="4" w:space="4"/>
        </w:pBdr>
        <w:spacing w:after="120" w:before="280"/>
      </w:pPr>
      <w:r>
        <w:rPr>
          <w:rFonts w:ascii="Arial" w:cs="Arial" w:eastAsia="Arial" w:hAnsi="Arial"/>
          <w:b/>
          <w:bCs/>
          <w:color w:val="2E75B6"/>
          <w:sz w:val="26"/>
          <w:szCs w:val="26"/>
        </w:rPr>
        <w:t xml:space="preserve">F3  •  Hearing Accessibility &amp; Offline Mode</w:t>
      </w:r>
    </w:p>
    <w:p>
      <w:pPr>
        <w:pStyle w:val="ListParagraph"/>
        <w:numPr>
          <w:ilvl w:val="0"/>
          <w:numId w:val="2"/>
        </w:numPr>
        <w:spacing w:after="44" w:before="44"/>
      </w:pPr>
      <w:r>
        <w:rPr>
          <w:rFonts w:ascii="Arial" w:cs="Arial" w:eastAsia="Arial" w:hAnsi="Arial"/>
          <w:b w:val="false"/>
          <w:bCs w:val="false"/>
          <w:color w:val="1A1A2E"/>
          <w:sz w:val="22"/>
          <w:szCs w:val="22"/>
        </w:rPr>
        <w:t xml:space="preserve">Real-time caption overlay on any app via screen broadcast — WCAG 2.1 AA compliant</w:t>
      </w:r>
    </w:p>
    <w:p>
      <w:pPr>
        <w:pStyle w:val="ListParagraph"/>
        <w:numPr>
          <w:ilvl w:val="0"/>
          <w:numId w:val="2"/>
        </w:numPr>
        <w:spacing w:after="44" w:before="44"/>
      </w:pPr>
      <w:r>
        <w:rPr>
          <w:rFonts w:ascii="Arial" w:cs="Arial" w:eastAsia="Arial" w:hAnsi="Arial"/>
          <w:b w:val="false"/>
          <w:bCs w:val="false"/>
          <w:color w:val="1A1A2E"/>
          <w:sz w:val="22"/>
          <w:szCs w:val="22"/>
        </w:rPr>
        <w:t xml:space="preserve">Full on-device mode — zero network, zero data transmission — for government, legal, medical</w:t>
      </w:r>
    </w:p>
    <w:p>
      <w:r>
        <w:br w:type="page"/>
      </w:r>
    </w:p>
    <w:p>
      <w:pPr>
        <w:pStyle w:val="Heading1"/>
        <w:spacing w:after="180" w:before="360"/>
      </w:pPr>
      <w:r>
        <w:rPr>
          <w:rFonts w:ascii="Arial" w:cs="Arial" w:eastAsia="Arial" w:hAnsi="Arial"/>
          <w:b/>
          <w:bCs/>
          <w:color w:val="1F4E79"/>
          <w:sz w:val="32"/>
          <w:szCs w:val="32"/>
        </w:rPr>
        <w:t xml:space="preserve">8.  Revised Monetisation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Price</w:t>
            </w:r>
          </w:p>
        </w:tc>
        <w:tc>
          <w:tcPr>
            <w:tcW w:type="dxa" w:w="49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Key Features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10 min/month, Apple TTS, .txt save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$19.99/mo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AI summaries, ElevenLabs voices, all platforms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Sales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$34.99/mo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CRM integration, coaching, sentiment analysis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Vertical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$29.99/mo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One industry vertical mode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$49.99/mo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All verticals, team features, conference mode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$75–$150/seat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Custom SLA, SSO, on-premise option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Lifetime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$299 one-time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All Business features permanently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Annual Potential (Conservative)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 Store Pro &amp; Vertical tiers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$120,000 – $360,000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&amp; Sales Pro tiers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$180,000 – $480,000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Enterprise contracts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$120,000 – $600,000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White-label SDK royalties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$48,000 – $180,000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 1 Conservative Total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$468,000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 2 Moderate Total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~$1,400,000+</w:t>
            </w:r>
          </w:p>
        </w:tc>
      </w:tr>
    </w:tbl>
    <w:p>
      <w:pPr>
        <w:spacing w:after="0" w:before="200"/>
      </w:pPr>
      <w:r>
        <w:t xml:space="preserve"/>
      </w:r>
    </w:p>
    <w:p>
      <w:pPr>
        <w:jc w:val="center"/>
      </w:pPr>
      <w:r>
        <w:rPr>
          <w:rFonts w:ascii="Arial" w:cs="Arial" w:eastAsia="Arial" w:hAnsi="Arial"/>
          <w:i/>
          <w:iCs/>
          <w:color w:val="555555"/>
          <w:sz w:val="22"/>
          <w:szCs w:val="22"/>
        </w:rPr>
        <w:t xml:space="preserve">— End of VoxTrans AI Expansion Brief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F0" w:sz="6" w:space="4"/>
      </w:pBdr>
      <w:tabs>
        <w:tab w:val="right" w:pos="9026"/>
      </w:tabs>
    </w:pPr>
    <w:r>
      <w:rPr>
        <w:rFonts w:ascii="Arial" w:cs="Arial" w:eastAsia="Arial" w:hAnsi="Arial"/>
        <w:color w:val="555555"/>
        <w:sz w:val="18"/>
        <w:szCs w:val="18"/>
      </w:rPr>
      <w:t xml:space="preserve">Confidential  |  Kevin  |  alviz.ai</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F0" w:sz="6" w:space="4"/>
      </w:pBdr>
    </w:pPr>
    <w:r>
      <w:rPr>
        <w:rFonts w:ascii="Arial" w:cs="Arial" w:eastAsia="Arial" w:hAnsi="Arial"/>
        <w:color w:val="555555"/>
        <w:sz w:val="18"/>
        <w:szCs w:val="18"/>
      </w:rPr>
      <w:t xml:space="preserve">VoxTrans AI  |  Expansion &amp; Enhancement Brief  |  Kevin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2026-05-21T07:59:19.691Z</dcterms:created>
  <dcterms:modified xsi:type="dcterms:W3CDTF">2026-05-21T07:59:19.691Z</dcterms:modified>
</cp:coreProperties>
</file>

<file path=docProps/custom.xml><?xml version="1.0" encoding="utf-8"?>
<Properties xmlns="http://schemas.openxmlformats.org/officeDocument/2006/custom-properties" xmlns:vt="http://schemas.openxmlformats.org/officeDocument/2006/docPropsVTypes"/>
</file>