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[Expedientes OJ — tramitador] tipo_documento_oj: auto o resolucion | roles sugeridos al firmar: juez, secretario</w:t>
      </w:r>
    </w:p>
    <w:p>
      <w:r>
        <w:t xml:space="preserve"/>
      </w:r>
    </w:p>
    <w:p>
      <w:r>
        <w:t xml:space="preserve">PLANTILLA — Resolución / auto (juzgado 1.ª instancia laboral)</w:t>
      </w:r>
    </w:p>
    <w:p>
      <w:r>
        <w:t xml:space="preserve">Juzgado: {{JUZGADO}} · Expediente: {{EXPEDIENTE_JUDICIAL}} · Oficio: {{OFICIO}}</w:t>
      </w:r>
    </w:p>
    <w:p>
      <w:r>
        <w:t xml:space="preserve"/>
      </w:r>
    </w:p>
    <w:p>
      <w:r>
        <w:t xml:space="preserve">{{VISTOS_CONSIDERANDOS}}</w:t>
      </w:r>
    </w:p>
    <w:p>
      <w:r>
        <w:t xml:space="preserve"/>
      </w:r>
    </w:p>
    <w:p>
      <w:r>
        <w:t xml:space="preserve">RESUELVE / AUTO:</w:t>
      </w:r>
    </w:p>
    <w:p>
      <w:r>
        <w:t xml:space="preserve">{{FALLO}}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