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[Expedientes OJ — tramitador] tipo_documento_oj: sala_resolucion_apelacion | roles sugeridos al firmar: magistrado, secretario</w:t>
      </w:r>
    </w:p>
    <w:p>
      <w:r>
        <w:t xml:space="preserve"/>
      </w:r>
    </w:p>
    <w:p>
      <w:r>
        <w:t xml:space="preserve">PLANTILLA — Auto / resolución (Sala de Apelaciones)</w:t>
      </w:r>
    </w:p>
    <w:p>
      <w:r>
        <w:t xml:space="preserve">Sala: {{SALA}} · Recurso: {{REFERENCIA_RECURSO}}</w:t>
      </w:r>
    </w:p>
    <w:p>
      <w:r>
        <w:t xml:space="preserve"/>
      </w:r>
    </w:p>
    <w:p>
      <w:r>
        <w:t xml:space="preserve">{{CONSIDERANDOS_SALA}}</w:t>
      </w:r>
    </w:p>
    <w:p>
      <w:r>
        <w:t xml:space="preserve"/>
      </w:r>
    </w:p>
    <w:p>
      <w:r>
        <w:t xml:space="preserve">RESUELVE:</w:t>
      </w:r>
    </w:p>
    <w:p>
      <w:r>
        <w:t xml:space="preserve">{{FALLO_SALA}}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