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[Expedientes OJ — tramitador] tipo_documento_oj: notificacion | roles sugeridos al firmar: notificador</w:t>
      </w:r>
    </w:p>
    <w:p>
      <w:r>
        <w:t xml:space="preserve"/>
      </w:r>
    </w:p>
    <w:p>
      <w:r>
        <w:t xml:space="preserve">PLANTILLA — Constancia de notificación electrónica (OJ / casillero)</w:t>
      </w:r>
    </w:p>
    <w:p>
      <w:r>
        <w:t xml:space="preserve">Notificación No. {{NO_NOTIFICACION}} · Expediente: {{EXPEDIENTE_JUDICIAL}}</w:t>
      </w:r>
    </w:p>
    <w:p>
      <w:r>
        <w:t xml:space="preserve">Notificado: {{NOTIFICADO}} · Casillero: {{CASILLERO}}</w:t>
      </w:r>
    </w:p>
    <w:p>
      <w:r>
        <w:t xml:space="preserve">Resolución publicada: {{TITULO_RESOLUCION}} · Fecha publicación: {{FECHA_PUBLICACION}}</w:t>
      </w:r>
    </w:p>
    <w:p>
      <w:r>
        <w:t xml:space="preserve"/>
      </w:r>
    </w:p>
    <w:p>
      <w:r>
        <w:t xml:space="preserve">{{TEXTO_ADICIONAL}}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