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75995436"/>
        <w:docPartObj>
          <w:docPartGallery w:val="Table of Contents"/>
          <w:docPartUnique/>
        </w:docPartObj>
      </w:sdtPr>
      <w:sdtEndPr>
        <w:rPr>
          <w:rFonts w:ascii="Arial" w:eastAsia="Times New Roman" w:hAnsi="Arial" w:cs="Times New Roman"/>
          <w:b/>
          <w:bCs/>
          <w:color w:val="auto"/>
          <w:sz w:val="24"/>
          <w:szCs w:val="20"/>
          <w:lang w:eastAsia="en-US"/>
        </w:rPr>
      </w:sdtEndPr>
      <w:sdtContent>
        <w:p w:rsidR="006224CE" w:rsidRPr="00E3372E" w:rsidRDefault="006224CE">
          <w:pPr>
            <w:pStyle w:val="Sisukorrapealkiri"/>
            <w:rPr>
              <w:rFonts w:ascii="Arial" w:hAnsi="Arial" w:cs="Arial"/>
              <w:color w:val="auto"/>
            </w:rPr>
          </w:pPr>
          <w:r w:rsidRPr="00E3372E">
            <w:rPr>
              <w:rFonts w:ascii="Arial" w:hAnsi="Arial" w:cs="Arial"/>
              <w:color w:val="auto"/>
            </w:rPr>
            <w:t>Sisukord</w:t>
          </w:r>
        </w:p>
        <w:p w:rsidR="006224CE" w:rsidRDefault="006224CE">
          <w:pPr>
            <w:pStyle w:val="SK1"/>
            <w:tabs>
              <w:tab w:val="right" w:leader="dot" w:pos="8296"/>
            </w:tabs>
            <w:rPr>
              <w:noProof/>
            </w:rPr>
          </w:pPr>
          <w:r>
            <w:fldChar w:fldCharType="begin"/>
          </w:r>
          <w:r>
            <w:instrText xml:space="preserve"> TOC \o "1-3" \h \z \u </w:instrText>
          </w:r>
          <w:r>
            <w:fldChar w:fldCharType="separate"/>
          </w:r>
          <w:hyperlink w:anchor="_Toc397675921" w:history="1">
            <w:r w:rsidRPr="00166EB2">
              <w:rPr>
                <w:rStyle w:val="Hperlink"/>
                <w:noProof/>
              </w:rPr>
              <w:t>Sissejuhatus</w:t>
            </w:r>
            <w:r>
              <w:rPr>
                <w:noProof/>
                <w:webHidden/>
              </w:rPr>
              <w:tab/>
            </w:r>
            <w:r>
              <w:rPr>
                <w:noProof/>
                <w:webHidden/>
              </w:rPr>
              <w:fldChar w:fldCharType="begin"/>
            </w:r>
            <w:r>
              <w:rPr>
                <w:noProof/>
                <w:webHidden/>
              </w:rPr>
              <w:instrText xml:space="preserve"> PAGEREF _Toc397675921 \h </w:instrText>
            </w:r>
            <w:r>
              <w:rPr>
                <w:noProof/>
                <w:webHidden/>
              </w:rPr>
            </w:r>
            <w:r>
              <w:rPr>
                <w:noProof/>
                <w:webHidden/>
              </w:rPr>
              <w:fldChar w:fldCharType="separate"/>
            </w:r>
            <w:r>
              <w:rPr>
                <w:noProof/>
                <w:webHidden/>
              </w:rPr>
              <w:t>2</w:t>
            </w:r>
            <w:r>
              <w:rPr>
                <w:noProof/>
                <w:webHidden/>
              </w:rPr>
              <w:fldChar w:fldCharType="end"/>
            </w:r>
          </w:hyperlink>
        </w:p>
        <w:p w:rsidR="006224CE" w:rsidRDefault="006224CE">
          <w:pPr>
            <w:pStyle w:val="SK1"/>
            <w:tabs>
              <w:tab w:val="right" w:leader="dot" w:pos="8296"/>
            </w:tabs>
            <w:rPr>
              <w:noProof/>
            </w:rPr>
          </w:pPr>
          <w:hyperlink w:anchor="_Toc397675922" w:history="1">
            <w:r w:rsidRPr="00166EB2">
              <w:rPr>
                <w:rStyle w:val="Hperlink"/>
                <w:noProof/>
              </w:rPr>
              <w:t>Esimese maailmasõja ajaloolisest taustast</w:t>
            </w:r>
            <w:r>
              <w:rPr>
                <w:noProof/>
                <w:webHidden/>
              </w:rPr>
              <w:tab/>
            </w:r>
            <w:r>
              <w:rPr>
                <w:noProof/>
                <w:webHidden/>
              </w:rPr>
              <w:fldChar w:fldCharType="begin"/>
            </w:r>
            <w:r>
              <w:rPr>
                <w:noProof/>
                <w:webHidden/>
              </w:rPr>
              <w:instrText xml:space="preserve"> PAGEREF _Toc397675922 \h </w:instrText>
            </w:r>
            <w:r>
              <w:rPr>
                <w:noProof/>
                <w:webHidden/>
              </w:rPr>
            </w:r>
            <w:r>
              <w:rPr>
                <w:noProof/>
                <w:webHidden/>
              </w:rPr>
              <w:fldChar w:fldCharType="separate"/>
            </w:r>
            <w:r>
              <w:rPr>
                <w:noProof/>
                <w:webHidden/>
              </w:rPr>
              <w:t>3</w:t>
            </w:r>
            <w:r>
              <w:rPr>
                <w:noProof/>
                <w:webHidden/>
              </w:rPr>
              <w:fldChar w:fldCharType="end"/>
            </w:r>
          </w:hyperlink>
        </w:p>
        <w:p w:rsidR="006224CE" w:rsidRDefault="006224CE">
          <w:pPr>
            <w:pStyle w:val="SK1"/>
            <w:tabs>
              <w:tab w:val="right" w:leader="dot" w:pos="8296"/>
            </w:tabs>
            <w:rPr>
              <w:noProof/>
            </w:rPr>
          </w:pPr>
          <w:hyperlink w:anchor="_Toc397675923" w:history="1">
            <w:r w:rsidRPr="00166EB2">
              <w:rPr>
                <w:rStyle w:val="Hperlink"/>
                <w:noProof/>
              </w:rPr>
              <w:t>Romaani sisust ja tegelastest</w:t>
            </w:r>
            <w:r>
              <w:rPr>
                <w:noProof/>
                <w:webHidden/>
              </w:rPr>
              <w:tab/>
            </w:r>
            <w:r>
              <w:rPr>
                <w:noProof/>
                <w:webHidden/>
              </w:rPr>
              <w:fldChar w:fldCharType="begin"/>
            </w:r>
            <w:r>
              <w:rPr>
                <w:noProof/>
                <w:webHidden/>
              </w:rPr>
              <w:instrText xml:space="preserve"> PAGEREF _Toc397675923 \h </w:instrText>
            </w:r>
            <w:r>
              <w:rPr>
                <w:noProof/>
                <w:webHidden/>
              </w:rPr>
            </w:r>
            <w:r>
              <w:rPr>
                <w:noProof/>
                <w:webHidden/>
              </w:rPr>
              <w:fldChar w:fldCharType="separate"/>
            </w:r>
            <w:r>
              <w:rPr>
                <w:noProof/>
                <w:webHidden/>
              </w:rPr>
              <w:t>4</w:t>
            </w:r>
            <w:r>
              <w:rPr>
                <w:noProof/>
                <w:webHidden/>
              </w:rPr>
              <w:fldChar w:fldCharType="end"/>
            </w:r>
          </w:hyperlink>
        </w:p>
        <w:p w:rsidR="006224CE" w:rsidRDefault="006224CE">
          <w:pPr>
            <w:pStyle w:val="SK1"/>
            <w:tabs>
              <w:tab w:val="right" w:leader="dot" w:pos="8296"/>
            </w:tabs>
            <w:rPr>
              <w:noProof/>
            </w:rPr>
          </w:pPr>
          <w:hyperlink w:anchor="_Toc397675924" w:history="1">
            <w:r w:rsidRPr="00166EB2">
              <w:rPr>
                <w:rStyle w:val="Hperlink"/>
                <w:noProof/>
              </w:rPr>
              <w:t>Romaani ülesehitus, stiil ja keel</w:t>
            </w:r>
            <w:r>
              <w:rPr>
                <w:noProof/>
                <w:webHidden/>
              </w:rPr>
              <w:tab/>
            </w:r>
            <w:r>
              <w:rPr>
                <w:noProof/>
                <w:webHidden/>
              </w:rPr>
              <w:fldChar w:fldCharType="begin"/>
            </w:r>
            <w:r>
              <w:rPr>
                <w:noProof/>
                <w:webHidden/>
              </w:rPr>
              <w:instrText xml:space="preserve"> PAGEREF _Toc397675924 \h </w:instrText>
            </w:r>
            <w:r>
              <w:rPr>
                <w:noProof/>
                <w:webHidden/>
              </w:rPr>
            </w:r>
            <w:r>
              <w:rPr>
                <w:noProof/>
                <w:webHidden/>
              </w:rPr>
              <w:fldChar w:fldCharType="separate"/>
            </w:r>
            <w:r>
              <w:rPr>
                <w:noProof/>
                <w:webHidden/>
              </w:rPr>
              <w:t>5</w:t>
            </w:r>
            <w:r>
              <w:rPr>
                <w:noProof/>
                <w:webHidden/>
              </w:rPr>
              <w:fldChar w:fldCharType="end"/>
            </w:r>
          </w:hyperlink>
        </w:p>
        <w:p w:rsidR="006224CE" w:rsidRDefault="006224CE">
          <w:pPr>
            <w:pStyle w:val="SK1"/>
            <w:tabs>
              <w:tab w:val="right" w:leader="dot" w:pos="8296"/>
            </w:tabs>
            <w:rPr>
              <w:noProof/>
            </w:rPr>
          </w:pPr>
          <w:hyperlink w:anchor="_Toc397675925" w:history="1">
            <w:r w:rsidRPr="00166EB2">
              <w:rPr>
                <w:rStyle w:val="Hperlink"/>
                <w:noProof/>
              </w:rPr>
              <w:t>Remarque´i patsifism ja apoliitilisus</w:t>
            </w:r>
            <w:r>
              <w:rPr>
                <w:noProof/>
                <w:webHidden/>
              </w:rPr>
              <w:tab/>
            </w:r>
            <w:r>
              <w:rPr>
                <w:noProof/>
                <w:webHidden/>
              </w:rPr>
              <w:fldChar w:fldCharType="begin"/>
            </w:r>
            <w:r>
              <w:rPr>
                <w:noProof/>
                <w:webHidden/>
              </w:rPr>
              <w:instrText xml:space="preserve"> PAGEREF _Toc397675925 \h </w:instrText>
            </w:r>
            <w:r>
              <w:rPr>
                <w:noProof/>
                <w:webHidden/>
              </w:rPr>
            </w:r>
            <w:r>
              <w:rPr>
                <w:noProof/>
                <w:webHidden/>
              </w:rPr>
              <w:fldChar w:fldCharType="separate"/>
            </w:r>
            <w:r>
              <w:rPr>
                <w:noProof/>
                <w:webHidden/>
              </w:rPr>
              <w:t>7</w:t>
            </w:r>
            <w:r>
              <w:rPr>
                <w:noProof/>
                <w:webHidden/>
              </w:rPr>
              <w:fldChar w:fldCharType="end"/>
            </w:r>
          </w:hyperlink>
        </w:p>
        <w:p w:rsidR="006224CE" w:rsidRDefault="006224CE">
          <w:pPr>
            <w:pStyle w:val="SK1"/>
            <w:tabs>
              <w:tab w:val="right" w:leader="dot" w:pos="8296"/>
            </w:tabs>
            <w:rPr>
              <w:noProof/>
            </w:rPr>
          </w:pPr>
          <w:hyperlink w:anchor="_Toc397675926" w:history="1">
            <w:r w:rsidRPr="00166EB2">
              <w:rPr>
                <w:rStyle w:val="Hperlink"/>
                <w:noProof/>
              </w:rPr>
              <w:t>Sõlmküsimused Remarque´i loomingus</w:t>
            </w:r>
            <w:r>
              <w:rPr>
                <w:noProof/>
                <w:webHidden/>
              </w:rPr>
              <w:tab/>
            </w:r>
            <w:r>
              <w:rPr>
                <w:noProof/>
                <w:webHidden/>
              </w:rPr>
              <w:fldChar w:fldCharType="begin"/>
            </w:r>
            <w:r>
              <w:rPr>
                <w:noProof/>
                <w:webHidden/>
              </w:rPr>
              <w:instrText xml:space="preserve"> PAGEREF _Toc397675926 \h </w:instrText>
            </w:r>
            <w:r>
              <w:rPr>
                <w:noProof/>
                <w:webHidden/>
              </w:rPr>
            </w:r>
            <w:r>
              <w:rPr>
                <w:noProof/>
                <w:webHidden/>
              </w:rPr>
              <w:fldChar w:fldCharType="separate"/>
            </w:r>
            <w:r>
              <w:rPr>
                <w:noProof/>
                <w:webHidden/>
              </w:rPr>
              <w:t>8</w:t>
            </w:r>
            <w:r>
              <w:rPr>
                <w:noProof/>
                <w:webHidden/>
              </w:rPr>
              <w:fldChar w:fldCharType="end"/>
            </w:r>
          </w:hyperlink>
        </w:p>
        <w:p w:rsidR="006224CE" w:rsidRDefault="006224CE">
          <w:pPr>
            <w:pStyle w:val="SK1"/>
            <w:tabs>
              <w:tab w:val="right" w:leader="dot" w:pos="8296"/>
            </w:tabs>
            <w:rPr>
              <w:noProof/>
            </w:rPr>
          </w:pPr>
          <w:hyperlink w:anchor="_Toc397675927" w:history="1">
            <w:r w:rsidRPr="00166EB2">
              <w:rPr>
                <w:rStyle w:val="Hperlink"/>
                <w:noProof/>
              </w:rPr>
              <w:t>Kokkuvõte</w:t>
            </w:r>
            <w:r>
              <w:rPr>
                <w:noProof/>
                <w:webHidden/>
              </w:rPr>
              <w:tab/>
            </w:r>
            <w:r>
              <w:rPr>
                <w:noProof/>
                <w:webHidden/>
              </w:rPr>
              <w:fldChar w:fldCharType="begin"/>
            </w:r>
            <w:r>
              <w:rPr>
                <w:noProof/>
                <w:webHidden/>
              </w:rPr>
              <w:instrText xml:space="preserve"> PAGEREF _Toc397675927 \h </w:instrText>
            </w:r>
            <w:r>
              <w:rPr>
                <w:noProof/>
                <w:webHidden/>
              </w:rPr>
            </w:r>
            <w:r>
              <w:rPr>
                <w:noProof/>
                <w:webHidden/>
              </w:rPr>
              <w:fldChar w:fldCharType="separate"/>
            </w:r>
            <w:r>
              <w:rPr>
                <w:noProof/>
                <w:webHidden/>
              </w:rPr>
              <w:t>10</w:t>
            </w:r>
            <w:r>
              <w:rPr>
                <w:noProof/>
                <w:webHidden/>
              </w:rPr>
              <w:fldChar w:fldCharType="end"/>
            </w:r>
          </w:hyperlink>
        </w:p>
        <w:p w:rsidR="006224CE" w:rsidRDefault="006224CE">
          <w:pPr>
            <w:pStyle w:val="SK1"/>
            <w:tabs>
              <w:tab w:val="right" w:leader="dot" w:pos="8296"/>
            </w:tabs>
            <w:rPr>
              <w:noProof/>
            </w:rPr>
          </w:pPr>
          <w:hyperlink w:anchor="_Toc397675928" w:history="1">
            <w:r w:rsidRPr="00166EB2">
              <w:rPr>
                <w:rStyle w:val="Hperlink"/>
                <w:noProof/>
              </w:rPr>
              <w:t>Kasutatud kirjandus</w:t>
            </w:r>
            <w:r>
              <w:rPr>
                <w:noProof/>
                <w:webHidden/>
              </w:rPr>
              <w:tab/>
            </w:r>
            <w:r>
              <w:rPr>
                <w:noProof/>
                <w:webHidden/>
              </w:rPr>
              <w:fldChar w:fldCharType="begin"/>
            </w:r>
            <w:r>
              <w:rPr>
                <w:noProof/>
                <w:webHidden/>
              </w:rPr>
              <w:instrText xml:space="preserve"> PAGEREF _Toc397675928 \h </w:instrText>
            </w:r>
            <w:r>
              <w:rPr>
                <w:noProof/>
                <w:webHidden/>
              </w:rPr>
            </w:r>
            <w:r>
              <w:rPr>
                <w:noProof/>
                <w:webHidden/>
              </w:rPr>
              <w:fldChar w:fldCharType="separate"/>
            </w:r>
            <w:r>
              <w:rPr>
                <w:noProof/>
                <w:webHidden/>
              </w:rPr>
              <w:t>11</w:t>
            </w:r>
            <w:r>
              <w:rPr>
                <w:noProof/>
                <w:webHidden/>
              </w:rPr>
              <w:fldChar w:fldCharType="end"/>
            </w:r>
          </w:hyperlink>
        </w:p>
        <w:p w:rsidR="006224CE" w:rsidRDefault="006224CE">
          <w:r>
            <w:rPr>
              <w:b/>
              <w:bCs/>
            </w:rPr>
            <w:fldChar w:fldCharType="end"/>
          </w:r>
        </w:p>
        <w:bookmarkStart w:id="0" w:name="_GoBack" w:displacedByCustomXml="next"/>
        <w:bookmarkEnd w:id="0" w:displacedByCustomXml="next"/>
      </w:sdtContent>
    </w:sdt>
    <w:p w:rsidR="006224CE" w:rsidRDefault="006224CE">
      <w:pPr>
        <w:spacing w:before="0" w:after="0" w:line="240" w:lineRule="auto"/>
        <w:jc w:val="left"/>
        <w:rPr>
          <w:b/>
          <w:sz w:val="32"/>
        </w:rPr>
      </w:pPr>
      <w:r>
        <w:br w:type="page"/>
      </w:r>
    </w:p>
    <w:p w:rsidR="008578CF" w:rsidRPr="00F675D8" w:rsidRDefault="008578CF" w:rsidP="00F675D8">
      <w:pPr>
        <w:pStyle w:val="Pealkiri1"/>
      </w:pPr>
      <w:bookmarkStart w:id="1" w:name="_Toc397675921"/>
      <w:r w:rsidRPr="00F675D8">
        <w:t>Sissejuhatus</w:t>
      </w:r>
      <w:bookmarkEnd w:id="1"/>
    </w:p>
    <w:p w:rsidR="008578CF" w:rsidRPr="00F675D8" w:rsidRDefault="008578CF" w:rsidP="00F675D8">
      <w:proofErr w:type="spellStart"/>
      <w:r w:rsidRPr="00F675D8">
        <w:t>Remarque</w:t>
      </w:r>
      <w:proofErr w:type="spellEnd"/>
      <w:r w:rsidRPr="00F675D8">
        <w:t xml:space="preserve"> kuulub kirjanike põlvkonda, kelle maailmavaade kujunes välja Esimeses maailmasõjas. Sõda määras paljudeks aastateks kindlaks </w:t>
      </w:r>
      <w:proofErr w:type="spellStart"/>
      <w:r w:rsidRPr="00F675D8">
        <w:t>Remarque´i</w:t>
      </w:r>
      <w:proofErr w:type="spellEnd"/>
      <w:r w:rsidRPr="00F675D8">
        <w:t xml:space="preserve"> teemade ringi, tegelaste iseloomujooned, maailmavaate ja elutee. Tema loomingul on autobiograafiline tagapõhi, see on määranud tema teoste temaatika ja esteetilise lähenemise – rindekoledusi omal nahal tundmata, neid isiklikult läbi elamata poleks ta suutnud niisugusel tasemel sõjaromaani kirjutama. Sügavast sisemisest vajadusest jutustada, mis oli teda vapustanud ja hirmutanud, segi paisanud kõik kujutlused heast ja kurjast, sündis tema esimene romaan “Läänerindel muutuseta” (“</w:t>
      </w:r>
      <w:proofErr w:type="spellStart"/>
      <w:r w:rsidRPr="00F675D8">
        <w:t>Im</w:t>
      </w:r>
      <w:proofErr w:type="spellEnd"/>
      <w:r w:rsidRPr="00F675D8">
        <w:t xml:space="preserve"> </w:t>
      </w:r>
      <w:proofErr w:type="spellStart"/>
      <w:r w:rsidRPr="00F675D8">
        <w:t>Westen</w:t>
      </w:r>
      <w:proofErr w:type="spellEnd"/>
      <w:r w:rsidRPr="00F675D8">
        <w:t xml:space="preserve"> </w:t>
      </w:r>
      <w:proofErr w:type="spellStart"/>
      <w:r w:rsidRPr="00F675D8">
        <w:t>nicht</w:t>
      </w:r>
      <w:proofErr w:type="spellEnd"/>
      <w:r w:rsidRPr="00F675D8">
        <w:t xml:space="preserve"> </w:t>
      </w:r>
      <w:proofErr w:type="spellStart"/>
      <w:r w:rsidRPr="00F675D8">
        <w:t>Neues</w:t>
      </w:r>
      <w:proofErr w:type="spellEnd"/>
      <w:r w:rsidRPr="00F675D8">
        <w:t>” 1929)</w:t>
      </w:r>
    </w:p>
    <w:p w:rsidR="008578CF" w:rsidRPr="00F675D8" w:rsidRDefault="008578CF" w:rsidP="00F675D8">
      <w:r w:rsidRPr="00F675D8">
        <w:t xml:space="preserve">Romaani tegevus toimub Esimese maailmasõja ajal ja hõlmab selle kahte viimast aastat. Teoses kirjeldatakse 2.kompanii hukku, kuhu kuulub ka Paul </w:t>
      </w:r>
      <w:proofErr w:type="spellStart"/>
      <w:r w:rsidRPr="00F675D8">
        <w:t>Bäumer</w:t>
      </w:r>
      <w:proofErr w:type="spellEnd"/>
      <w:r w:rsidRPr="00F675D8">
        <w:t xml:space="preserve">, </w:t>
      </w:r>
      <w:proofErr w:type="spellStart"/>
      <w:r w:rsidRPr="00F675D8">
        <w:t>Remarque´i</w:t>
      </w:r>
      <w:proofErr w:type="spellEnd"/>
      <w:r w:rsidRPr="00F675D8">
        <w:t xml:space="preserve"> sõjavastase hoiaku kandja. Juba raamatu pealkiri on meeldesööbiv, näidates kogu sõja küünilisust. “Läänerindel muutuseta” – see on kõik, mida ajalehe sõjasõnumist lugeda võib, kuigi ka sellel päeval sai surma üks noor inimene, romaani kangelane.</w:t>
      </w:r>
    </w:p>
    <w:p w:rsidR="008D6C3F" w:rsidRPr="00F675D8" w:rsidRDefault="008578CF" w:rsidP="00F675D8">
      <w:r w:rsidRPr="00F675D8">
        <w:t xml:space="preserve">Romaan ei vasta reaktsioonilisele ettekujutusele sõjast ja sõduriks olemisest, kuigi teoses pole ka meeleheitlikku mässulisust. </w:t>
      </w:r>
      <w:proofErr w:type="spellStart"/>
      <w:r w:rsidRPr="00F675D8">
        <w:t>Remarque</w:t>
      </w:r>
      <w:proofErr w:type="spellEnd"/>
      <w:r w:rsidRPr="00F675D8">
        <w:t xml:space="preserve"> ei ole võitleja, vaid vaatleja, kes kirjutab sellest, mis teda erutab, püüdmata lugejat keelitada või õpetada. Ta alustab oma romaani selgitusega, rõhutades, et raamat ei ole “ülestunnistus ega süüdistus vaid üksnes katse jutustada ühest põlvkonnast, kelle sõda hukutas – isegi siis, kui ta pääses tema granaatide käest”. Paul </w:t>
      </w:r>
      <w:proofErr w:type="spellStart"/>
      <w:r w:rsidRPr="00F675D8">
        <w:t>Bäumeri</w:t>
      </w:r>
      <w:proofErr w:type="spellEnd"/>
      <w:r w:rsidRPr="00F675D8">
        <w:t xml:space="preserve"> kujuga</w:t>
      </w:r>
      <w:r w:rsidR="008D6C3F" w:rsidRPr="00F675D8">
        <w:t xml:space="preserve"> </w:t>
      </w:r>
      <w:r w:rsidRPr="00F675D8">
        <w:t xml:space="preserve">loob </w:t>
      </w:r>
      <w:proofErr w:type="spellStart"/>
      <w:r w:rsidRPr="00F675D8">
        <w:t>Remarque</w:t>
      </w:r>
      <w:proofErr w:type="spellEnd"/>
      <w:r w:rsidRPr="00F675D8">
        <w:t xml:space="preserve"> pildi selliselt hukatud inimestest. Romaan “Läänerindel muutuseta” kujutab kadunud põlvkonna tekkimist Saksamaal.</w:t>
      </w:r>
    </w:p>
    <w:p w:rsidR="00F675D8" w:rsidRDefault="00F675D8">
      <w:pPr>
        <w:spacing w:before="0" w:after="0" w:line="240" w:lineRule="auto"/>
        <w:jc w:val="left"/>
        <w:rPr>
          <w:b/>
          <w:sz w:val="32"/>
        </w:rPr>
      </w:pPr>
      <w:r>
        <w:br w:type="page"/>
      </w:r>
    </w:p>
    <w:p w:rsidR="008578CF" w:rsidRPr="00F675D8" w:rsidRDefault="008578CF" w:rsidP="00F675D8">
      <w:pPr>
        <w:pStyle w:val="Pealkiri1"/>
      </w:pPr>
      <w:bookmarkStart w:id="2" w:name="_Toc397675922"/>
      <w:r w:rsidRPr="00F675D8">
        <w:t>Esimese maailmasõja ajaloolisest taustast</w:t>
      </w:r>
      <w:bookmarkEnd w:id="2"/>
    </w:p>
    <w:p w:rsidR="008578CF" w:rsidRPr="00F675D8" w:rsidRDefault="008578CF" w:rsidP="00F675D8">
      <w:r w:rsidRPr="00F675D8">
        <w:lastRenderedPageBreak/>
        <w:t>Sõja ajendiks oli Austria-Ungari troonipärija tapmine Sarajevos slaavi salaorganisatsiooni poolt. Austria-Ungari keisririigi ja Serbia konflikt haaras aga kiiresti kogu Euroopa, USA sekkumine muutis selle maailmasõjaks.</w:t>
      </w:r>
    </w:p>
    <w:p w:rsidR="008578CF" w:rsidRPr="00F675D8" w:rsidRDefault="008578CF" w:rsidP="00F675D8">
      <w:r w:rsidRPr="00F675D8">
        <w:t xml:space="preserve">Mida kauem sõda kestis, mida pikemalt kasutati </w:t>
      </w:r>
      <w:proofErr w:type="spellStart"/>
      <w:r w:rsidRPr="00F675D8">
        <w:t>väljakurnamistaktikat</w:t>
      </w:r>
      <w:proofErr w:type="spellEnd"/>
      <w:r w:rsidRPr="00F675D8">
        <w:t xml:space="preserve">, seda selgemaks sai osalevatele riikidele, et selles sõjas on kõik kaotajad, kuigi lõpuks mõistsid </w:t>
      </w:r>
      <w:proofErr w:type="spellStart"/>
      <w:r w:rsidRPr="00F675D8">
        <w:t>Antandi</w:t>
      </w:r>
      <w:proofErr w:type="spellEnd"/>
      <w:r w:rsidRPr="00F675D8">
        <w:t xml:space="preserve"> riigid võitjatena Saksamaa üle kohut. Tolle aja kohta kõige moodsama lahingutehnika kasutuselevõtt põhjustas suuri kaotusi juba sõja algul. Sõda kurnas enneolematult mõlema poole majandust, seetõttu kannatas valusalt ka tsiviilelanikkond. Esimene maailmasõda oli totaalne sõda, mille ohvrite üldarv ulatus kümne miljonini.</w:t>
      </w:r>
    </w:p>
    <w:p w:rsidR="006224CE" w:rsidRDefault="006224CE">
      <w:pPr>
        <w:spacing w:before="0" w:after="0" w:line="240" w:lineRule="auto"/>
        <w:jc w:val="left"/>
        <w:rPr>
          <w:b/>
          <w:sz w:val="32"/>
        </w:rPr>
      </w:pPr>
      <w:r>
        <w:br w:type="page"/>
      </w:r>
    </w:p>
    <w:p w:rsidR="008578CF" w:rsidRPr="00F675D8" w:rsidRDefault="008578CF" w:rsidP="00F675D8">
      <w:pPr>
        <w:pStyle w:val="Pealkiri1"/>
      </w:pPr>
      <w:bookmarkStart w:id="3" w:name="_Toc397675923"/>
      <w:r w:rsidRPr="00F675D8">
        <w:t>Romaani sisust ja tegelastest</w:t>
      </w:r>
      <w:bookmarkEnd w:id="3"/>
    </w:p>
    <w:p w:rsidR="008578CF" w:rsidRPr="00F675D8" w:rsidRDefault="008578CF" w:rsidP="00F675D8">
      <w:proofErr w:type="spellStart"/>
      <w:r w:rsidRPr="00F675D8">
        <w:t>Remarque´i</w:t>
      </w:r>
      <w:proofErr w:type="spellEnd"/>
      <w:r w:rsidRPr="00F675D8">
        <w:t xml:space="preserve"> romaani tegelased on 19-aastased noored, kes üleöö on sattunud sõja hävitavaisse leekidesse. Neil puuduvad igasugused elukogemused, on ainult koolitarkus ja see, mida nad olid lugenud raamatuist. Sellest aga on liiga vähe, et kergendada surija viimaseid piinu, õppida roomama tule all, vedada haavatuid ning istuda savises mürsuaugus. Kõik see, mis oli tundunud püha ja kõigutamatuna, muutus kahuritule ja ühishaudade taustal tühiseks ja mõttetuks.</w:t>
      </w:r>
    </w:p>
    <w:p w:rsidR="008578CF" w:rsidRPr="00F675D8" w:rsidRDefault="008578CF" w:rsidP="00F675D8">
      <w:r w:rsidRPr="00F675D8">
        <w:t>Nendele noortele on sõda kahekordselt hirmus, sest nad ei saa aru, kelle või mille nimel neid on saadetud rindele prantslasi ja venelasi tapma. Ainult üks asi soojendab ja lohutab neid – unistus puhkusest, pöördumisest tagasi koju, kus neid ootab seesama harjumuslik ning mõõdukas elurütm, mille sõda katkestas.</w:t>
      </w:r>
    </w:p>
    <w:p w:rsidR="008578CF" w:rsidRPr="00F675D8" w:rsidRDefault="008578CF" w:rsidP="00F675D8">
      <w:r w:rsidRPr="00F675D8">
        <w:t xml:space="preserve">Romaani keskseks kujuks on minategelane Paul </w:t>
      </w:r>
      <w:proofErr w:type="spellStart"/>
      <w:r w:rsidRPr="00F675D8">
        <w:t>Bäumer</w:t>
      </w:r>
      <w:proofErr w:type="spellEnd"/>
      <w:r w:rsidRPr="00F675D8">
        <w:t xml:space="preserve">, kes ainukesena esineb kõikides peatükkides. Ta jutustab oma rindeelamustest, nimelt sellest, et ei ole sugugi “meeldiv ja auväärne surra isamaa eest”, nagu koolis oli püütud sisendada. Ta on tundliku loomuga, armastab muusikat ja kirjandust, on ka ise kirjanikuna kätt proovinud. Enne rindele minekut kirjutatud näidendi mustand, mille </w:t>
      </w:r>
      <w:r w:rsidRPr="00F675D8">
        <w:lastRenderedPageBreak/>
        <w:t>kallal ta oli töötanud öid, polnud koju puhkusele tulles enam vaja, väikekodanlikud sõjajutud näivad talle vastikud. Endine elu tundub talle nüüd väiklase ja ebamugavana. Kui ta läheb tagasi rindele, paistab talle, et tal pole mitte ainult tulevikku, vaid ka minevikku. Olemas on ainult rinne, kaaslaste hukkumine ja surmahirm.</w:t>
      </w:r>
      <w:r w:rsidR="008D6C3F" w:rsidRPr="00F675D8">
        <w:t xml:space="preserve"> </w:t>
      </w:r>
      <w:r w:rsidRPr="00F675D8">
        <w:t xml:space="preserve">Paljude rindekaaslaste hulgast tõusevad esile kogenud sõjamehed </w:t>
      </w:r>
      <w:proofErr w:type="spellStart"/>
      <w:r w:rsidRPr="00F675D8">
        <w:t>Katczinski</w:t>
      </w:r>
      <w:proofErr w:type="spellEnd"/>
      <w:r w:rsidRPr="00F675D8">
        <w:t xml:space="preserve"> ja leitnant </w:t>
      </w:r>
      <w:proofErr w:type="spellStart"/>
      <w:r w:rsidRPr="00F675D8">
        <w:t>Bertinck</w:t>
      </w:r>
      <w:proofErr w:type="spellEnd"/>
      <w:r w:rsidRPr="00F675D8">
        <w:t xml:space="preserve">, koolikaaslane </w:t>
      </w:r>
      <w:proofErr w:type="spellStart"/>
      <w:r w:rsidRPr="00F675D8">
        <w:t>Kropp</w:t>
      </w:r>
      <w:proofErr w:type="spellEnd"/>
      <w:r w:rsidRPr="00F675D8">
        <w:t xml:space="preserve">, suure isuga </w:t>
      </w:r>
      <w:proofErr w:type="spellStart"/>
      <w:r w:rsidRPr="00F675D8">
        <w:t>Tjaden</w:t>
      </w:r>
      <w:proofErr w:type="spellEnd"/>
      <w:r w:rsidRPr="00F675D8">
        <w:t xml:space="preserve">. Ebameeldivad tegelased on </w:t>
      </w:r>
      <w:proofErr w:type="spellStart"/>
      <w:r w:rsidRPr="00F675D8">
        <w:t>Himmelstob</w:t>
      </w:r>
      <w:proofErr w:type="spellEnd"/>
      <w:r w:rsidRPr="00F675D8">
        <w:t xml:space="preserve">, pahatahtlik </w:t>
      </w:r>
      <w:proofErr w:type="spellStart"/>
      <w:r w:rsidRPr="00F675D8">
        <w:t>tagasundija</w:t>
      </w:r>
      <w:proofErr w:type="spellEnd"/>
      <w:r w:rsidRPr="00F675D8">
        <w:t xml:space="preserve"> kasarmuhoovil, ja vihatud õpetaja </w:t>
      </w:r>
      <w:proofErr w:type="spellStart"/>
      <w:r w:rsidRPr="00F675D8">
        <w:t>Kantorek</w:t>
      </w:r>
      <w:proofErr w:type="spellEnd"/>
      <w:r w:rsidRPr="00F675D8">
        <w:t xml:space="preserve">. Vaenlaste poolelt on nime ja näo saanud ainult prantslane </w:t>
      </w:r>
      <w:proofErr w:type="spellStart"/>
      <w:r w:rsidRPr="00F675D8">
        <w:t>Duval</w:t>
      </w:r>
      <w:proofErr w:type="spellEnd"/>
      <w:r w:rsidRPr="00F675D8">
        <w:t xml:space="preserve">, kelle </w:t>
      </w:r>
      <w:proofErr w:type="spellStart"/>
      <w:r w:rsidRPr="00F675D8">
        <w:t>Bäumer</w:t>
      </w:r>
      <w:proofErr w:type="spellEnd"/>
      <w:r w:rsidRPr="00F675D8">
        <w:t xml:space="preserve"> </w:t>
      </w:r>
      <w:proofErr w:type="spellStart"/>
      <w:r w:rsidRPr="00F675D8">
        <w:t>lähivõitluses</w:t>
      </w:r>
      <w:proofErr w:type="spellEnd"/>
      <w:r w:rsidRPr="00F675D8">
        <w:t xml:space="preserve"> surnuks torkab. </w:t>
      </w:r>
      <w:proofErr w:type="spellStart"/>
      <w:r w:rsidRPr="00F675D8">
        <w:t>Bäumeri</w:t>
      </w:r>
      <w:proofErr w:type="spellEnd"/>
      <w:r w:rsidRPr="00F675D8">
        <w:t xml:space="preserve"> ja Franz </w:t>
      </w:r>
      <w:proofErr w:type="spellStart"/>
      <w:r w:rsidRPr="00F675D8">
        <w:t>Kemmerichi</w:t>
      </w:r>
      <w:proofErr w:type="spellEnd"/>
      <w:r w:rsidRPr="00F675D8">
        <w:t xml:space="preserve"> emade kujudes korduvad kõikide emade kannatused, kes on pidanud oma pojad sõtta saatma.</w:t>
      </w:r>
    </w:p>
    <w:p w:rsidR="008578CF" w:rsidRPr="00F675D8" w:rsidRDefault="008578CF" w:rsidP="00F675D8">
      <w:pPr>
        <w:pStyle w:val="Pealkiri1"/>
      </w:pPr>
      <w:bookmarkStart w:id="4" w:name="_Toc397675924"/>
      <w:r w:rsidRPr="00F675D8">
        <w:t>Romaani ülesehitus, stiil ja keel</w:t>
      </w:r>
      <w:bookmarkEnd w:id="4"/>
    </w:p>
    <w:p w:rsidR="008578CF" w:rsidRPr="00F675D8" w:rsidRDefault="008578CF" w:rsidP="00F675D8">
      <w:r w:rsidRPr="00F675D8">
        <w:t xml:space="preserve">Kuigi “Läänerindel muutuseta” on kirjutatud minavormis, ütleb jutustaja Paul </w:t>
      </w:r>
      <w:proofErr w:type="spellStart"/>
      <w:r w:rsidRPr="00F675D8">
        <w:t>Bäumer</w:t>
      </w:r>
      <w:proofErr w:type="spellEnd"/>
      <w:r w:rsidRPr="00F675D8">
        <w:t xml:space="preserve"> alati “meie” mitte “mina”. Tal on selleks õigus, sest selliseid, nagu tema on palju. Ta kõneleb füüsiliselt elusa, kuid sõjas vaimselt tapetud põlvkonna nimel, surnute nimel, kes jäid maha Venemaa metsadesse ja Prantsusmaa väljadele. Ainult üks kord, romaani lõpus, kasutab autor kolmandat isikut, nentides peategelase surma: “Ta langes oktoobris 1918…”</w:t>
      </w:r>
    </w:p>
    <w:p w:rsidR="008578CF" w:rsidRPr="00F675D8" w:rsidRDefault="008578CF" w:rsidP="00F675D8">
      <w:r w:rsidRPr="00F675D8">
        <w:t>Sõda on lõhestanud inimese elu ja see peegeldub kogu romaani ülesehituses. Kontraste leiame nii sisust kui ka keelelisest küljest. Nii on vastandatud elu ja rahu surma ning sõjaga, minevik olevikuga, kodupaik rindejoonega, tulevikuunistused lootusetusega jne. Ka üksikute tegelaste kujutamisel leiame kontraste: head ja halvad, võitjad ja kaotajad, noored ja vanemad inimesed.</w:t>
      </w:r>
    </w:p>
    <w:p w:rsidR="008578CF" w:rsidRPr="00F675D8" w:rsidRDefault="008578CF" w:rsidP="00F675D8">
      <w:r w:rsidRPr="00F675D8">
        <w:t xml:space="preserve">Kuni teose lõpuni kirjeldab </w:t>
      </w:r>
      <w:proofErr w:type="spellStart"/>
      <w:r w:rsidRPr="00F675D8">
        <w:t>Bäumer</w:t>
      </w:r>
      <w:proofErr w:type="spellEnd"/>
      <w:r w:rsidRPr="00F675D8">
        <w:t xml:space="preserve"> isiklikke elamusi, tähelepanekuid ja tundmusi. Selline kujutamisviis on muidugi subjektiivne, aga just niisuguse jutustamistehnikaga on </w:t>
      </w:r>
      <w:proofErr w:type="spellStart"/>
      <w:r w:rsidRPr="00F675D8">
        <w:t>Remarque</w:t>
      </w:r>
      <w:proofErr w:type="spellEnd"/>
      <w:r w:rsidRPr="00F675D8">
        <w:t xml:space="preserve"> suutnus luua kogupildi, mis avaldab sügavat muljet ning väärib sõjaeepose nime.</w:t>
      </w:r>
    </w:p>
    <w:p w:rsidR="008578CF" w:rsidRPr="00F675D8" w:rsidRDefault="008578CF" w:rsidP="00F675D8">
      <w:r w:rsidRPr="00F675D8">
        <w:lastRenderedPageBreak/>
        <w:t xml:space="preserve">Romaani üksikute episoodide meeleolu vaheldub kiiresti. Selle saavutamiseks kasutab </w:t>
      </w:r>
      <w:proofErr w:type="spellStart"/>
      <w:r w:rsidRPr="00F675D8">
        <w:t>Remarque</w:t>
      </w:r>
      <w:proofErr w:type="spellEnd"/>
      <w:r w:rsidRPr="00F675D8">
        <w:t xml:space="preserve"> erimevaid </w:t>
      </w:r>
      <w:proofErr w:type="spellStart"/>
      <w:r w:rsidRPr="00F675D8">
        <w:t>stilistilisi</w:t>
      </w:r>
      <w:proofErr w:type="spellEnd"/>
      <w:r w:rsidRPr="00F675D8">
        <w:t xml:space="preserve"> vahendeid. Nii võib romaanist leida humoristlikke ja piltlikke väljendeid, irooniat, personifikatsiooni, võrdlusi ja metafoore. Sümbolitega on autor pigem kokkuhoidlik.</w:t>
      </w:r>
    </w:p>
    <w:p w:rsidR="008578CF" w:rsidRPr="00F675D8" w:rsidRDefault="008578CF" w:rsidP="00F675D8">
      <w:r w:rsidRPr="00F675D8">
        <w:t xml:space="preserve">Romaani tegelastele on omane </w:t>
      </w:r>
      <w:proofErr w:type="spellStart"/>
      <w:r w:rsidRPr="00F675D8">
        <w:t>asitada</w:t>
      </w:r>
      <w:proofErr w:type="spellEnd"/>
      <w:r w:rsidRPr="00F675D8">
        <w:t xml:space="preserve"> oma seisukohti kord nii, kord naa, kord jaatavast, siis jälle eitavast küljest.</w:t>
      </w:r>
    </w:p>
    <w:p w:rsidR="008578CF" w:rsidRPr="00F675D8" w:rsidRDefault="008578CF" w:rsidP="00F675D8">
      <w:proofErr w:type="spellStart"/>
      <w:r w:rsidRPr="00F675D8">
        <w:t>Remarque´ile</w:t>
      </w:r>
      <w:proofErr w:type="spellEnd"/>
      <w:r w:rsidRPr="00F675D8">
        <w:t xml:space="preserve"> meeldib põimida oma teosesse filosoofilisi arutlusi, mis aga mõnikord tunduvad natuke </w:t>
      </w:r>
      <w:proofErr w:type="spellStart"/>
      <w:r w:rsidRPr="00F675D8">
        <w:t>ülepakutud</w:t>
      </w:r>
      <w:proofErr w:type="spellEnd"/>
      <w:r w:rsidRPr="00F675D8">
        <w:t>.</w:t>
      </w:r>
    </w:p>
    <w:p w:rsidR="008578CF" w:rsidRPr="00F675D8" w:rsidRDefault="008578CF" w:rsidP="00F675D8">
      <w:r w:rsidRPr="00F675D8">
        <w:t xml:space="preserve">Sündmusi on romaanis kujutatud lakooniliselt ning seetõttu on </w:t>
      </w:r>
      <w:proofErr w:type="spellStart"/>
      <w:r w:rsidRPr="00F675D8">
        <w:t>Remarque´i</w:t>
      </w:r>
      <w:proofErr w:type="spellEnd"/>
      <w:r w:rsidRPr="00F675D8">
        <w:t xml:space="preserve"> võrreldud </w:t>
      </w:r>
      <w:proofErr w:type="spellStart"/>
      <w:r w:rsidRPr="00F675D8">
        <w:t>Hemingwayga</w:t>
      </w:r>
      <w:proofErr w:type="spellEnd"/>
      <w:r w:rsidRPr="00F675D8">
        <w:t xml:space="preserve">, kelle kuulus romaan “Hüvasti relvad!” ilmus </w:t>
      </w:r>
      <w:proofErr w:type="spellStart"/>
      <w:r w:rsidRPr="00F675D8">
        <w:t>Remarque´i</w:t>
      </w:r>
      <w:proofErr w:type="spellEnd"/>
      <w:r w:rsidRPr="00F675D8">
        <w:t xml:space="preserve"> omast aasta hiljem. Ka üksikute tegelaskujude </w:t>
      </w:r>
    </w:p>
    <w:p w:rsidR="008D6C3F" w:rsidRPr="00F675D8" w:rsidRDefault="008D6C3F" w:rsidP="00F675D8"/>
    <w:p w:rsidR="008578CF" w:rsidRPr="00F675D8" w:rsidRDefault="008578CF" w:rsidP="00F675D8">
      <w:r w:rsidRPr="00F675D8">
        <w:t xml:space="preserve">väljajoonistamine pole </w:t>
      </w:r>
      <w:proofErr w:type="spellStart"/>
      <w:r w:rsidRPr="00F675D8">
        <w:t>sõnaderohke</w:t>
      </w:r>
      <w:proofErr w:type="spellEnd"/>
      <w:r w:rsidRPr="00F675D8">
        <w:t>, küll aga täpne, värvikas ja meeldejääv.</w:t>
      </w:r>
    </w:p>
    <w:p w:rsidR="008578CF" w:rsidRPr="00F675D8" w:rsidRDefault="008578CF" w:rsidP="00F675D8">
      <w:r w:rsidRPr="00F675D8">
        <w:t xml:space="preserve">Romaanist võib leida saksa naturalismi jooni. Neid on eelkõige nähtud sõjakoleduste detailitruus kujutamises. Teisest küljest aga pole lahinguid kirjeldatud ülemäära pikalt, vaid lugejamõju seisukohalt otstarbekalt, ebaolulist välja jättes. Naturalismi traditsioonidega seob romaani see, et Paul </w:t>
      </w:r>
      <w:proofErr w:type="spellStart"/>
      <w:r w:rsidRPr="00F675D8">
        <w:t>Bäumer</w:t>
      </w:r>
      <w:proofErr w:type="spellEnd"/>
      <w:r w:rsidRPr="00F675D8">
        <w:t xml:space="preserve"> on mõistetamatu saatuse mängukann nii nagu ka enamik </w:t>
      </w:r>
      <w:proofErr w:type="spellStart"/>
      <w:r w:rsidRPr="00F675D8">
        <w:t>naturalistlike</w:t>
      </w:r>
      <w:proofErr w:type="spellEnd"/>
      <w:r w:rsidRPr="00F675D8">
        <w:t xml:space="preserve"> romaanide tegelasi.</w:t>
      </w:r>
    </w:p>
    <w:p w:rsidR="006224CE" w:rsidRDefault="006224CE">
      <w:pPr>
        <w:spacing w:before="0" w:after="0" w:line="240" w:lineRule="auto"/>
        <w:jc w:val="left"/>
        <w:rPr>
          <w:b/>
          <w:sz w:val="32"/>
        </w:rPr>
      </w:pPr>
      <w:r>
        <w:br w:type="page"/>
      </w:r>
    </w:p>
    <w:p w:rsidR="008578CF" w:rsidRPr="00F675D8" w:rsidRDefault="008578CF" w:rsidP="00F675D8">
      <w:pPr>
        <w:pStyle w:val="Pealkiri1"/>
      </w:pPr>
      <w:bookmarkStart w:id="5" w:name="_Toc397675925"/>
      <w:proofErr w:type="spellStart"/>
      <w:r w:rsidRPr="00F675D8">
        <w:t>Remarque´i</w:t>
      </w:r>
      <w:proofErr w:type="spellEnd"/>
      <w:r w:rsidRPr="00F675D8">
        <w:t xml:space="preserve"> patsifism ja apoliitilisus</w:t>
      </w:r>
      <w:bookmarkEnd w:id="5"/>
    </w:p>
    <w:p w:rsidR="008578CF" w:rsidRPr="00F675D8" w:rsidRDefault="008578CF" w:rsidP="00F675D8">
      <w:r w:rsidRPr="00F675D8">
        <w:t xml:space="preserve">Kuidas mõjus sõda sellest osavõtnud põlvkonnale? Rindel viibinud mehena teadis </w:t>
      </w:r>
      <w:proofErr w:type="spellStart"/>
      <w:r w:rsidRPr="00F675D8">
        <w:t>Remarque</w:t>
      </w:r>
      <w:proofErr w:type="spellEnd"/>
      <w:r w:rsidRPr="00F675D8">
        <w:t xml:space="preserve">, et sõjapõrgus röövitakse inimeselt tema illusioonid ja lootused, et lahingumöllus muutuvad väärtushinnangud nulliks. Progressiivne intelligents nägi raamatus ajastu südametunnistust, mis tõstab häält sõja vastu. Seepärast pole juhus, et </w:t>
      </w:r>
      <w:proofErr w:type="spellStart"/>
      <w:r w:rsidRPr="00F675D8">
        <w:t>Remarque´i</w:t>
      </w:r>
      <w:proofErr w:type="spellEnd"/>
      <w:r w:rsidRPr="00F675D8">
        <w:t xml:space="preserve"> kaitsjate hulgas oli palju kirjanikke, kes olid ka ise kirjuta</w:t>
      </w:r>
      <w:r w:rsidRPr="00F675D8">
        <w:lastRenderedPageBreak/>
        <w:t xml:space="preserve">nud sõjavastaseid teoseid. Nad arvasid, et rahuaade on kõige teravam relv </w:t>
      </w:r>
      <w:proofErr w:type="spellStart"/>
      <w:r w:rsidRPr="00F675D8">
        <w:t>peadtõstva</w:t>
      </w:r>
      <w:proofErr w:type="spellEnd"/>
      <w:r w:rsidRPr="00F675D8">
        <w:t xml:space="preserve"> fašismi vastu, ja uskusid, et uue sõja ärahoidmiseks piisab üksnes sõjakoleduste näitamisest.</w:t>
      </w:r>
    </w:p>
    <w:p w:rsidR="008578CF" w:rsidRPr="00F675D8" w:rsidRDefault="008578CF" w:rsidP="00F675D8">
      <w:proofErr w:type="spellStart"/>
      <w:r w:rsidRPr="00F675D8">
        <w:t>Remarque´i</w:t>
      </w:r>
      <w:proofErr w:type="spellEnd"/>
      <w:r w:rsidRPr="00F675D8">
        <w:t xml:space="preserve"> </w:t>
      </w:r>
      <w:proofErr w:type="spellStart"/>
      <w:r w:rsidRPr="00F675D8">
        <w:t>patsifistlik</w:t>
      </w:r>
      <w:proofErr w:type="spellEnd"/>
      <w:r w:rsidRPr="00F675D8">
        <w:t xml:space="preserve"> hoiak on seotud vihaga militarismi</w:t>
      </w:r>
      <w:r w:rsidR="008D6C3F" w:rsidRPr="00F675D8">
        <w:t xml:space="preserve"> </w:t>
      </w:r>
      <w:r w:rsidRPr="00F675D8">
        <w:t xml:space="preserve">esindajate vastu. Nii maksavad </w:t>
      </w:r>
      <w:proofErr w:type="spellStart"/>
      <w:r w:rsidRPr="00F675D8">
        <w:t>Bäumer</w:t>
      </w:r>
      <w:proofErr w:type="spellEnd"/>
      <w:r w:rsidRPr="00F675D8">
        <w:t xml:space="preserve"> ja tema kaaslased vahetult enne rindele minekut kätte kapral </w:t>
      </w:r>
      <w:proofErr w:type="spellStart"/>
      <w:r w:rsidRPr="00F675D8">
        <w:t>Himmelstobile</w:t>
      </w:r>
      <w:proofErr w:type="spellEnd"/>
      <w:r w:rsidRPr="00F675D8">
        <w:t>, kes oli neid õppusel alandanud.</w:t>
      </w:r>
    </w:p>
    <w:p w:rsidR="008578CF" w:rsidRPr="00F675D8" w:rsidRDefault="008578CF" w:rsidP="00F675D8">
      <w:r w:rsidRPr="00F675D8">
        <w:t xml:space="preserve">Mida siis vastandab </w:t>
      </w:r>
      <w:proofErr w:type="spellStart"/>
      <w:r w:rsidRPr="00F675D8">
        <w:t>Remarque</w:t>
      </w:r>
      <w:proofErr w:type="spellEnd"/>
      <w:r w:rsidRPr="00F675D8">
        <w:t xml:space="preserve"> sõjakoledustele? Kas on elus üldse veel helgeid jõude, millele võiksid toetuda tema tegelased? Nende mõtted ja tunded on kaugel kõigest, mis võiks neil lasta kokku puutuda poliitilise ja sotsiaalse maailmaga. </w:t>
      </w:r>
      <w:proofErr w:type="spellStart"/>
      <w:r w:rsidRPr="00F675D8">
        <w:t>Remarque´i</w:t>
      </w:r>
      <w:proofErr w:type="spellEnd"/>
      <w:r w:rsidR="008D6C3F" w:rsidRPr="00F675D8">
        <w:t xml:space="preserve"> </w:t>
      </w:r>
      <w:r w:rsidRPr="00F675D8">
        <w:t xml:space="preserve">veendumuste kohaselt on poliitika alati halb, tuues inimestele häda ja viletsust, ta näeb selles toda blankovekslit, millega inimkond püüab kinni maksta oma läbematust, kus eesmärk pühendab abinõu. Apoliitilisus elus ja kirjanduses on tema jaoks inimsuse esmaseks mõõdupuuks. Rõhutades nõnda oma üldinimlikkuse taotlust, võrdsustab </w:t>
      </w:r>
      <w:proofErr w:type="spellStart"/>
      <w:r w:rsidRPr="00F675D8">
        <w:t>Remarque</w:t>
      </w:r>
      <w:proofErr w:type="spellEnd"/>
      <w:r w:rsidRPr="00F675D8">
        <w:t xml:space="preserve"> vastavalt poliitilisuse ja amoraalsuse ning apoliitilisuse ja moraalsuse.</w:t>
      </w:r>
    </w:p>
    <w:p w:rsidR="008D6C3F" w:rsidRPr="00F675D8" w:rsidRDefault="008578CF" w:rsidP="00F675D8">
      <w:r w:rsidRPr="00F675D8">
        <w:t xml:space="preserve">Ainus, mida veel saab vastandada sõjale, on loodus, elu kõigis oma inimesest puutumatuis, esmastes vormides. Kui romaani tegelased unistavad tulevikust, on selleks eelkõige selge taevas, võimalus hingata ja kuulata lehtede sahinat. Ja samal ajal, millal hävineb inimese maailm koos unelmate, </w:t>
      </w:r>
      <w:proofErr w:type="spellStart"/>
      <w:r w:rsidRPr="00F675D8">
        <w:t>kahtluset</w:t>
      </w:r>
      <w:proofErr w:type="spellEnd"/>
      <w:r w:rsidRPr="00F675D8">
        <w:t>, rahutuste ja rõõmudega, elab loodus oma elu. Kokkupuude loodusega – see annabki kangelastele jõudu minna uuesti lahingusse.</w:t>
      </w:r>
    </w:p>
    <w:p w:rsidR="006224CE" w:rsidRDefault="006224CE">
      <w:pPr>
        <w:spacing w:before="0" w:after="0" w:line="240" w:lineRule="auto"/>
        <w:jc w:val="left"/>
        <w:rPr>
          <w:b/>
          <w:sz w:val="32"/>
        </w:rPr>
      </w:pPr>
      <w:r>
        <w:br w:type="page"/>
      </w:r>
    </w:p>
    <w:p w:rsidR="008578CF" w:rsidRPr="00F675D8" w:rsidRDefault="008578CF" w:rsidP="00F675D8">
      <w:pPr>
        <w:pStyle w:val="Pealkiri1"/>
      </w:pPr>
      <w:bookmarkStart w:id="6" w:name="_Toc397675926"/>
      <w:r w:rsidRPr="00F675D8">
        <w:t xml:space="preserve">Sõlmküsimused </w:t>
      </w:r>
      <w:proofErr w:type="spellStart"/>
      <w:r w:rsidRPr="00F675D8">
        <w:t>Remarque´i</w:t>
      </w:r>
      <w:proofErr w:type="spellEnd"/>
      <w:r w:rsidRPr="00F675D8">
        <w:t xml:space="preserve"> loomingus</w:t>
      </w:r>
      <w:bookmarkEnd w:id="6"/>
    </w:p>
    <w:p w:rsidR="008578CF" w:rsidRPr="00F675D8" w:rsidRDefault="008578CF" w:rsidP="00F675D8">
      <w:proofErr w:type="spellStart"/>
      <w:r w:rsidRPr="00F675D8">
        <w:t>Remarque´i</w:t>
      </w:r>
      <w:proofErr w:type="spellEnd"/>
      <w:r w:rsidRPr="00F675D8">
        <w:t xml:space="preserve"> kirjanduslike eeskujudena on mainitud kolme peamist: Jack London, </w:t>
      </w:r>
      <w:proofErr w:type="spellStart"/>
      <w:r w:rsidRPr="00F675D8">
        <w:t>Ernest</w:t>
      </w:r>
      <w:proofErr w:type="spellEnd"/>
      <w:r w:rsidRPr="00F675D8">
        <w:t xml:space="preserve"> </w:t>
      </w:r>
      <w:proofErr w:type="spellStart"/>
      <w:r w:rsidRPr="00F675D8">
        <w:t>Hemingway</w:t>
      </w:r>
      <w:proofErr w:type="spellEnd"/>
      <w:r w:rsidRPr="00F675D8">
        <w:t xml:space="preserve"> ja </w:t>
      </w:r>
      <w:proofErr w:type="spellStart"/>
      <w:r w:rsidRPr="00F675D8">
        <w:t>Knut</w:t>
      </w:r>
      <w:proofErr w:type="spellEnd"/>
      <w:r w:rsidRPr="00F675D8">
        <w:t xml:space="preserve"> </w:t>
      </w:r>
      <w:proofErr w:type="spellStart"/>
      <w:r w:rsidRPr="00F675D8">
        <w:t>Hamsun</w:t>
      </w:r>
      <w:proofErr w:type="spellEnd"/>
      <w:r w:rsidRPr="00F675D8">
        <w:t xml:space="preserve">. Ent on märgatud ka Thomas Manni, Franz </w:t>
      </w:r>
      <w:proofErr w:type="spellStart"/>
      <w:r w:rsidRPr="00F675D8">
        <w:t>Kafka</w:t>
      </w:r>
      <w:proofErr w:type="spellEnd"/>
      <w:r w:rsidRPr="00F675D8">
        <w:t xml:space="preserve">, Stendhali ja </w:t>
      </w:r>
      <w:proofErr w:type="spellStart"/>
      <w:r w:rsidRPr="00F675D8">
        <w:t>Marcel</w:t>
      </w:r>
      <w:proofErr w:type="spellEnd"/>
      <w:r w:rsidRPr="00F675D8">
        <w:t xml:space="preserve"> </w:t>
      </w:r>
      <w:proofErr w:type="spellStart"/>
      <w:r w:rsidRPr="00F675D8">
        <w:t>Prousti</w:t>
      </w:r>
      <w:proofErr w:type="spellEnd"/>
      <w:r w:rsidRPr="00F675D8">
        <w:t xml:space="preserve"> mõju. Tema filosoofia väidetakse olevat pärit Arthur </w:t>
      </w:r>
      <w:proofErr w:type="spellStart"/>
      <w:r w:rsidRPr="00F675D8">
        <w:t>Schopenhauerilt</w:t>
      </w:r>
      <w:proofErr w:type="spellEnd"/>
      <w:r w:rsidRPr="00F675D8">
        <w:t xml:space="preserve">, Friedrich </w:t>
      </w:r>
      <w:proofErr w:type="spellStart"/>
      <w:r w:rsidRPr="00F675D8">
        <w:t>Nietzschelt</w:t>
      </w:r>
      <w:proofErr w:type="spellEnd"/>
      <w:r w:rsidRPr="00F675D8">
        <w:t xml:space="preserve"> ja </w:t>
      </w:r>
      <w:proofErr w:type="spellStart"/>
      <w:r w:rsidRPr="00F675D8">
        <w:t>Oswald</w:t>
      </w:r>
      <w:proofErr w:type="spellEnd"/>
      <w:r w:rsidRPr="00F675D8">
        <w:t xml:space="preserve"> </w:t>
      </w:r>
      <w:proofErr w:type="spellStart"/>
      <w:r w:rsidRPr="00F675D8">
        <w:t>Spenglerilt</w:t>
      </w:r>
      <w:proofErr w:type="spellEnd"/>
      <w:r w:rsidRPr="00F675D8">
        <w:t>.</w:t>
      </w:r>
    </w:p>
    <w:p w:rsidR="008578CF" w:rsidRPr="00F675D8" w:rsidRDefault="008578CF" w:rsidP="00F675D8">
      <w:r w:rsidRPr="00F675D8">
        <w:t xml:space="preserve">Nii, et elu on </w:t>
      </w:r>
      <w:proofErr w:type="spellStart"/>
      <w:r w:rsidRPr="00F675D8">
        <w:t>Remarque´ile</w:t>
      </w:r>
      <w:proofErr w:type="spellEnd"/>
      <w:r w:rsidRPr="00F675D8">
        <w:t xml:space="preserve"> ülim väärtus. Ta jagab </w:t>
      </w:r>
      <w:proofErr w:type="spellStart"/>
      <w:r w:rsidRPr="00F675D8">
        <w:t>elufilosoofilost</w:t>
      </w:r>
      <w:proofErr w:type="spellEnd"/>
      <w:r w:rsidRPr="00F675D8">
        <w:t xml:space="preserve"> seisukohta, et elu võrdub elamusega. Nõnda siis seisneb elu mõte ja </w:t>
      </w:r>
      <w:r w:rsidRPr="00F675D8">
        <w:lastRenderedPageBreak/>
        <w:t xml:space="preserve">eesmärk selles, et elu tuleb läbi elada, läbi tunnetada. Mõistagi ei tohi seejuures kitsendada teiste samasugust õigust. Siit kasvab välja ka tema paljude tegelaste “pärispatt”, süü ilma otsese süüta. Tapmine on alati elu mõrvamine, olenemata asjaoludest. Vapustus, võõristus, süütunne – selline on enamasti </w:t>
      </w:r>
      <w:proofErr w:type="spellStart"/>
      <w:r w:rsidRPr="00F675D8">
        <w:t>Remarque´i</w:t>
      </w:r>
      <w:proofErr w:type="spellEnd"/>
      <w:r w:rsidRPr="00F675D8">
        <w:t xml:space="preserve"> kangelaste kogemus tapmisel. Ometigi on surm eluga seotud, ning seepärast ei saa keegi, kes surmale ei mõtle, elu sügavutti tunnetada. Sellest lähtuvalt on tema tegelased – elu otsijad, alati “ühe jalaga hauas”: sõdurid, haiged, </w:t>
      </w:r>
      <w:proofErr w:type="spellStart"/>
      <w:r w:rsidRPr="00F675D8">
        <w:t>tagaaetavad</w:t>
      </w:r>
      <w:proofErr w:type="spellEnd"/>
      <w:r w:rsidRPr="00F675D8">
        <w:t>, vangid jms. Teadmine elu kaotamise võimalusest on neile katalüsaatoriks.</w:t>
      </w:r>
    </w:p>
    <w:p w:rsidR="008578CF" w:rsidRPr="00F675D8" w:rsidRDefault="008578CF" w:rsidP="00F675D8">
      <w:proofErr w:type="spellStart"/>
      <w:r w:rsidRPr="00F675D8">
        <w:t>Remarque´i</w:t>
      </w:r>
      <w:proofErr w:type="spellEnd"/>
      <w:r w:rsidRPr="00F675D8">
        <w:t xml:space="preserve"> romaanide peategelasi ühendab teosest teosesse mingi omamoodi lummav sarnasus. Neid seob ühine arhetüüp, mis vastandlik 20. sajandi inimese iseloomulikule koondkujule. Kõik nad on autori seisukohast positiivsed “meie aja” kangelased, see ilmneb juba peategelaste saatustes, mis on rõhutatult traagilised.</w:t>
      </w:r>
    </w:p>
    <w:p w:rsidR="008578CF" w:rsidRPr="00F675D8" w:rsidRDefault="008578CF" w:rsidP="00F675D8">
      <w:r w:rsidRPr="00F675D8">
        <w:t xml:space="preserve">Sageli on </w:t>
      </w:r>
      <w:proofErr w:type="spellStart"/>
      <w:r w:rsidRPr="00F675D8">
        <w:t>Remarque´i</w:t>
      </w:r>
      <w:proofErr w:type="spellEnd"/>
      <w:r w:rsidRPr="00F675D8">
        <w:t xml:space="preserve"> tegelastele ette heidetud välist passiivsust, kuid ümbritseva keskkonna suhtes ei ole nad peaaegu kunagi oma hinges passiivsed. Nad on introverdid, kes mõistavad, et maailma asjade katastroofiline kulg on lähtuv inimestest endist, mitte kusagilt “väljast”. Kõik </w:t>
      </w:r>
      <w:proofErr w:type="spellStart"/>
      <w:r w:rsidRPr="00F675D8">
        <w:t>Remarque´i</w:t>
      </w:r>
      <w:proofErr w:type="spellEnd"/>
      <w:r w:rsidRPr="00F675D8">
        <w:t xml:space="preserve"> kangelased otsivad oma kohta elus ja nende fiasko muutub tegelikult ühiskonna fiaskoks.</w:t>
      </w:r>
    </w:p>
    <w:p w:rsidR="008D6C3F" w:rsidRPr="00F675D8" w:rsidRDefault="008578CF" w:rsidP="00F675D8">
      <w:proofErr w:type="spellStart"/>
      <w:r w:rsidRPr="00F675D8">
        <w:t>Remarque´i</w:t>
      </w:r>
      <w:proofErr w:type="spellEnd"/>
      <w:r w:rsidRPr="00F675D8">
        <w:t xml:space="preserve"> tegelased on teatud mõttes headuse missiooni kandjad. Ühelt poolt on ta sinisilmse tapalavale tormamise vastu, kuid teisalt ei leia ta ka õigustust halvale samaga vastata. Tema peategelased on ohvrid.</w:t>
      </w:r>
    </w:p>
    <w:p w:rsidR="006224CE" w:rsidRDefault="006224CE">
      <w:pPr>
        <w:spacing w:before="0" w:after="0" w:line="240" w:lineRule="auto"/>
        <w:jc w:val="left"/>
        <w:rPr>
          <w:b/>
          <w:sz w:val="32"/>
        </w:rPr>
      </w:pPr>
      <w:r>
        <w:br w:type="page"/>
      </w:r>
    </w:p>
    <w:p w:rsidR="008578CF" w:rsidRPr="00F675D8" w:rsidRDefault="008D6C3F" w:rsidP="00F675D8">
      <w:pPr>
        <w:pStyle w:val="Pealkiri1"/>
      </w:pPr>
      <w:bookmarkStart w:id="7" w:name="_Toc397675927"/>
      <w:r w:rsidRPr="00F675D8">
        <w:t>Kokkuvõte</w:t>
      </w:r>
      <w:bookmarkEnd w:id="7"/>
    </w:p>
    <w:p w:rsidR="008578CF" w:rsidRPr="00F675D8" w:rsidRDefault="008578CF" w:rsidP="00F675D8">
      <w:proofErr w:type="spellStart"/>
      <w:r w:rsidRPr="00F675D8">
        <w:t>Remarque</w:t>
      </w:r>
      <w:proofErr w:type="spellEnd"/>
      <w:r w:rsidRPr="00F675D8">
        <w:t xml:space="preserve"> kirjutab armastusest ja surmast, seega </w:t>
      </w:r>
      <w:proofErr w:type="spellStart"/>
      <w:r w:rsidRPr="00F675D8">
        <w:t>inimeksistentsi</w:t>
      </w:r>
      <w:proofErr w:type="spellEnd"/>
      <w:r w:rsidRPr="00F675D8">
        <w:t xml:space="preserve"> kahest põhiprobleemist. Samal ajal on tema raamatud väga poliitilised, kujutab ta ju hävingut külvava ajajärgu üksiksaatusi konkreetsete ajaloosündmuste taustal. </w:t>
      </w:r>
      <w:proofErr w:type="spellStart"/>
      <w:r w:rsidRPr="00F675D8">
        <w:t>Remarque</w:t>
      </w:r>
      <w:proofErr w:type="spellEnd"/>
      <w:r w:rsidRPr="00F675D8">
        <w:t xml:space="preserve"> jutustab lugusid, mis on melanhoolsed, lõpevad lahkumise, surma või üksildusega, aga neis on </w:t>
      </w:r>
      <w:r w:rsidRPr="00F675D8">
        <w:lastRenderedPageBreak/>
        <w:t xml:space="preserve">tunda pessimistile hädavajalikku optimismi. Elu lõpul on kirjanik formuleerinud oma kreedo: “Mu teema on selle sajandi inimene, humaansuse probleem. Ja mu kreedo on individualisti oma: sõltumatus, sallivus, huumor.” Need sõnad sobivad </w:t>
      </w:r>
      <w:proofErr w:type="spellStart"/>
      <w:r w:rsidRPr="00F675D8">
        <w:t>tõepoolest</w:t>
      </w:r>
      <w:proofErr w:type="spellEnd"/>
      <w:r w:rsidRPr="00F675D8">
        <w:t xml:space="preserve"> hästi tema loomingut iseloomustama. Niisugune kreedo tagab iseendast loetavuse, korralik kirjanduslik teostus menu, üldinimlikkus ülemaailmse leviku.</w:t>
      </w:r>
    </w:p>
    <w:p w:rsidR="006224CE" w:rsidRDefault="006224CE">
      <w:pPr>
        <w:spacing w:before="0" w:after="0" w:line="240" w:lineRule="auto"/>
        <w:jc w:val="left"/>
        <w:rPr>
          <w:b/>
          <w:sz w:val="32"/>
        </w:rPr>
      </w:pPr>
      <w:r>
        <w:br w:type="page"/>
      </w:r>
    </w:p>
    <w:p w:rsidR="008578CF" w:rsidRPr="00F675D8" w:rsidRDefault="008578CF" w:rsidP="006224CE">
      <w:pPr>
        <w:pStyle w:val="Pealkiri1"/>
      </w:pPr>
      <w:bookmarkStart w:id="8" w:name="_Toc397675928"/>
      <w:r w:rsidRPr="00F675D8">
        <w:t>Kasutatud kirjandus</w:t>
      </w:r>
      <w:bookmarkEnd w:id="8"/>
    </w:p>
    <w:p w:rsidR="008578CF" w:rsidRPr="00F675D8" w:rsidRDefault="008578CF" w:rsidP="006224CE">
      <w:pPr>
        <w:pStyle w:val="Loendilik"/>
        <w:numPr>
          <w:ilvl w:val="0"/>
          <w:numId w:val="1"/>
        </w:numPr>
      </w:pPr>
      <w:r w:rsidRPr="00F675D8">
        <w:t xml:space="preserve">Uno Liivaku “Erich Maria </w:t>
      </w:r>
      <w:proofErr w:type="spellStart"/>
      <w:r w:rsidRPr="00F675D8">
        <w:t>Remarque</w:t>
      </w:r>
      <w:proofErr w:type="spellEnd"/>
      <w:r w:rsidRPr="00F675D8">
        <w:t>” – järelsõna raamatule “</w:t>
      </w:r>
      <w:r w:rsidR="008D6C3F" w:rsidRPr="00F675D8">
        <w:t>Varjud</w:t>
      </w:r>
      <w:r w:rsidR="006224CE">
        <w:t xml:space="preserve"> </w:t>
      </w:r>
      <w:r w:rsidR="008D6C3F" w:rsidRPr="00F675D8">
        <w:t xml:space="preserve"> </w:t>
      </w:r>
      <w:r w:rsidRPr="00F675D8">
        <w:t>paradiisis” Monokkel 1993 lk 299</w:t>
      </w:r>
    </w:p>
    <w:p w:rsidR="008578CF" w:rsidRPr="00F675D8" w:rsidRDefault="008578CF" w:rsidP="006224CE">
      <w:pPr>
        <w:pStyle w:val="Loendilik"/>
        <w:numPr>
          <w:ilvl w:val="0"/>
          <w:numId w:val="1"/>
        </w:numPr>
      </w:pPr>
      <w:r w:rsidRPr="00F675D8">
        <w:t xml:space="preserve">Uno Liivaku “Erich Maria </w:t>
      </w:r>
      <w:proofErr w:type="spellStart"/>
      <w:r w:rsidR="006224CE">
        <w:t>Remarque</w:t>
      </w:r>
      <w:proofErr w:type="spellEnd"/>
      <w:r w:rsidR="006224CE">
        <w:t>” – järelsõna raamatule</w:t>
      </w:r>
      <w:r w:rsidR="008D6C3F" w:rsidRPr="00F675D8">
        <w:t xml:space="preserve"> </w:t>
      </w:r>
      <w:r w:rsidRPr="00F675D8">
        <w:t>“Tagasitee” Monokkel 1994 lk 255</w:t>
      </w:r>
    </w:p>
    <w:p w:rsidR="008578CF" w:rsidRPr="00F675D8" w:rsidRDefault="008578CF" w:rsidP="006224CE">
      <w:pPr>
        <w:pStyle w:val="Loendilik"/>
        <w:numPr>
          <w:ilvl w:val="0"/>
          <w:numId w:val="1"/>
        </w:numPr>
      </w:pPr>
      <w:proofErr w:type="spellStart"/>
      <w:r w:rsidRPr="00F675D8">
        <w:t>V.Matvejeva</w:t>
      </w:r>
      <w:proofErr w:type="spellEnd"/>
      <w:r w:rsidRPr="00F675D8">
        <w:t xml:space="preserve"> – peatükk “</w:t>
      </w:r>
      <w:proofErr w:type="spellStart"/>
      <w:r w:rsidRPr="00F675D8">
        <w:t>E.M.Remarque</w:t>
      </w:r>
      <w:proofErr w:type="spellEnd"/>
      <w:r w:rsidRPr="00F675D8">
        <w:t xml:space="preserve">” raamatust “20.saj. </w:t>
      </w:r>
      <w:proofErr w:type="spellStart"/>
      <w:r w:rsidRPr="00F675D8">
        <w:t>väliskirjandus</w:t>
      </w:r>
      <w:proofErr w:type="spellEnd"/>
      <w:r w:rsidRPr="00F675D8">
        <w:t>” Valgus 1971 lk 427</w:t>
      </w:r>
    </w:p>
    <w:p w:rsidR="008578CF" w:rsidRPr="00F675D8" w:rsidRDefault="008578CF" w:rsidP="006224CE">
      <w:pPr>
        <w:pStyle w:val="Loendilik"/>
        <w:numPr>
          <w:ilvl w:val="0"/>
          <w:numId w:val="1"/>
        </w:numPr>
      </w:pPr>
      <w:r w:rsidRPr="00F675D8">
        <w:t xml:space="preserve">Anu </w:t>
      </w:r>
      <w:proofErr w:type="spellStart"/>
      <w:r w:rsidRPr="00F675D8">
        <w:t>Schulz</w:t>
      </w:r>
      <w:proofErr w:type="spellEnd"/>
      <w:r w:rsidRPr="00F675D8">
        <w:t xml:space="preserve"> “Erich Maria </w:t>
      </w:r>
      <w:proofErr w:type="spellStart"/>
      <w:r w:rsidRPr="00F675D8">
        <w:t>Remarque</w:t>
      </w:r>
      <w:proofErr w:type="spellEnd"/>
      <w:r w:rsidRPr="00F675D8">
        <w:t xml:space="preserve"> – elu ja looming” – järelsõna raamatule “Läänerindel </w:t>
      </w:r>
      <w:proofErr w:type="spellStart"/>
      <w:r w:rsidRPr="00F675D8">
        <w:t>muutuseta”,“Lissaboni</w:t>
      </w:r>
      <w:proofErr w:type="spellEnd"/>
      <w:r w:rsidRPr="00F675D8">
        <w:t xml:space="preserve"> öö” Avita 2000 lk 403</w:t>
      </w:r>
    </w:p>
    <w:p w:rsidR="008578CF" w:rsidRPr="00F675D8" w:rsidRDefault="008578CF" w:rsidP="006224CE">
      <w:pPr>
        <w:pStyle w:val="Loendilik"/>
        <w:numPr>
          <w:ilvl w:val="0"/>
          <w:numId w:val="1"/>
        </w:numPr>
      </w:pPr>
      <w:proofErr w:type="spellStart"/>
      <w:r w:rsidRPr="00F675D8">
        <w:t>Tarvi</w:t>
      </w:r>
      <w:proofErr w:type="spellEnd"/>
      <w:r w:rsidRPr="00F675D8">
        <w:t xml:space="preserve"> Talv “Mõningaid sõlmküsimusi </w:t>
      </w:r>
      <w:proofErr w:type="spellStart"/>
      <w:r w:rsidRPr="00F675D8">
        <w:t>Remarque´i</w:t>
      </w:r>
      <w:proofErr w:type="spellEnd"/>
      <w:r w:rsidRPr="00F675D8">
        <w:t xml:space="preserve"> </w:t>
      </w:r>
      <w:proofErr w:type="spellStart"/>
      <w:r w:rsidRPr="00F675D8">
        <w:t>loomingus”järelsõna</w:t>
      </w:r>
      <w:proofErr w:type="spellEnd"/>
      <w:r w:rsidRPr="00F675D8">
        <w:t xml:space="preserve"> raamatule “Taeval ei ole soosikuid” Eesti Raamat 1991 lk 220</w:t>
      </w:r>
    </w:p>
    <w:sectPr w:rsidR="008578CF" w:rsidRPr="00F675D8">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AFF" w:usb1="C0007841" w:usb2="00000009" w:usb3="00000000" w:csb0="000001FF" w:csb1="00000000"/>
  </w:font>
  <w:font w:name="Arial">
    <w:panose1 w:val="020B0604020202020204"/>
    <w:charset w:val="BA"/>
    <w:family w:val="swiss"/>
    <w:pitch w:val="variable"/>
    <w:sig w:usb0="E0002A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 w:name="Segoe UI">
    <w:panose1 w:val="020B0502040204020203"/>
    <w:charset w:val="BA"/>
    <w:family w:val="swiss"/>
    <w:pitch w:val="variable"/>
    <w:sig w:usb0="E10022FF" w:usb1="C000E47F" w:usb2="00000029" w:usb3="00000000" w:csb0="000001DF" w:csb1="00000000"/>
  </w:font>
  <w:font w:name="Calibri">
    <w:panose1 w:val="020F0502020204030204"/>
    <w:charset w:val="BA"/>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0253FF"/>
    <w:multiLevelType w:val="hybridMultilevel"/>
    <w:tmpl w:val="2F1E219A"/>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D91"/>
    <w:rsid w:val="003D5715"/>
    <w:rsid w:val="0047041D"/>
    <w:rsid w:val="005E7BC7"/>
    <w:rsid w:val="006224CE"/>
    <w:rsid w:val="008578CF"/>
    <w:rsid w:val="008D6C3F"/>
    <w:rsid w:val="00C00AF3"/>
    <w:rsid w:val="00E12D91"/>
    <w:rsid w:val="00E3372E"/>
    <w:rsid w:val="00F675D8"/>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28F7B22-0EA3-479C-AEB9-4B9544C8C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laad">
    <w:name w:val="Normal"/>
    <w:qFormat/>
    <w:rsid w:val="00F675D8"/>
    <w:pPr>
      <w:spacing w:before="240" w:after="240" w:line="360" w:lineRule="auto"/>
      <w:jc w:val="both"/>
    </w:pPr>
    <w:rPr>
      <w:rFonts w:ascii="Arial" w:hAnsi="Arial"/>
      <w:sz w:val="24"/>
      <w:lang w:eastAsia="en-US"/>
    </w:rPr>
  </w:style>
  <w:style w:type="paragraph" w:styleId="Pealkiri1">
    <w:name w:val="heading 1"/>
    <w:basedOn w:val="Normaallaad"/>
    <w:next w:val="Normaallaad"/>
    <w:qFormat/>
    <w:rsid w:val="00F675D8"/>
    <w:pPr>
      <w:keepNext/>
      <w:jc w:val="left"/>
      <w:outlineLvl w:val="0"/>
    </w:pPr>
    <w:rPr>
      <w:b/>
      <w:sz w:val="32"/>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styleId="Kehatekst">
    <w:name w:val="Body Text"/>
    <w:basedOn w:val="Normaallaad"/>
    <w:pPr>
      <w:jc w:val="center"/>
    </w:pPr>
    <w:rPr>
      <w:sz w:val="44"/>
    </w:rPr>
  </w:style>
  <w:style w:type="paragraph" w:styleId="Pealkiri">
    <w:name w:val="Title"/>
    <w:basedOn w:val="Normaallaad"/>
    <w:next w:val="Normaallaad"/>
    <w:link w:val="PealkiriMrk"/>
    <w:qFormat/>
    <w:rsid w:val="00F675D8"/>
    <w:pPr>
      <w:contextualSpacing/>
    </w:pPr>
    <w:rPr>
      <w:rFonts w:asciiTheme="majorHAnsi" w:eastAsiaTheme="majorEastAsia" w:hAnsiTheme="majorHAnsi" w:cstheme="majorBidi"/>
      <w:spacing w:val="-10"/>
      <w:kern w:val="28"/>
      <w:sz w:val="56"/>
      <w:szCs w:val="56"/>
    </w:rPr>
  </w:style>
  <w:style w:type="character" w:customStyle="1" w:styleId="PealkiriMrk">
    <w:name w:val="Pealkiri Märk"/>
    <w:basedOn w:val="Liguvaikefont"/>
    <w:link w:val="Pealkiri"/>
    <w:rsid w:val="00F675D8"/>
    <w:rPr>
      <w:rFonts w:asciiTheme="majorHAnsi" w:eastAsiaTheme="majorEastAsia" w:hAnsiTheme="majorHAnsi" w:cstheme="majorBidi"/>
      <w:spacing w:val="-10"/>
      <w:kern w:val="28"/>
      <w:sz w:val="56"/>
      <w:szCs w:val="56"/>
      <w:lang w:eastAsia="en-US"/>
    </w:rPr>
  </w:style>
  <w:style w:type="paragraph" w:styleId="Jutumullitekst">
    <w:name w:val="Balloon Text"/>
    <w:basedOn w:val="Normaallaad"/>
    <w:link w:val="JutumullitekstMrk"/>
    <w:semiHidden/>
    <w:unhideWhenUsed/>
    <w:rsid w:val="006224CE"/>
    <w:pPr>
      <w:spacing w:before="0" w:after="0" w:line="240" w:lineRule="auto"/>
    </w:pPr>
    <w:rPr>
      <w:rFonts w:ascii="Segoe UI" w:hAnsi="Segoe UI" w:cs="Segoe UI"/>
      <w:sz w:val="18"/>
      <w:szCs w:val="18"/>
    </w:rPr>
  </w:style>
  <w:style w:type="character" w:customStyle="1" w:styleId="JutumullitekstMrk">
    <w:name w:val="Jutumullitekst Märk"/>
    <w:basedOn w:val="Liguvaikefont"/>
    <w:link w:val="Jutumullitekst"/>
    <w:semiHidden/>
    <w:rsid w:val="006224CE"/>
    <w:rPr>
      <w:rFonts w:ascii="Segoe UI" w:hAnsi="Segoe UI" w:cs="Segoe UI"/>
      <w:sz w:val="18"/>
      <w:szCs w:val="18"/>
      <w:lang w:eastAsia="en-US"/>
    </w:rPr>
  </w:style>
  <w:style w:type="paragraph" w:styleId="Loendilik">
    <w:name w:val="List Paragraph"/>
    <w:basedOn w:val="Normaallaad"/>
    <w:uiPriority w:val="34"/>
    <w:qFormat/>
    <w:rsid w:val="006224CE"/>
    <w:pPr>
      <w:ind w:left="720"/>
      <w:contextualSpacing/>
    </w:pPr>
  </w:style>
  <w:style w:type="paragraph" w:styleId="Sisukorrapealkiri">
    <w:name w:val="TOC Heading"/>
    <w:basedOn w:val="Pealkiri1"/>
    <w:next w:val="Normaallaad"/>
    <w:uiPriority w:val="39"/>
    <w:unhideWhenUsed/>
    <w:qFormat/>
    <w:rsid w:val="006224CE"/>
    <w:pPr>
      <w:keepLines/>
      <w:spacing w:after="0" w:line="259" w:lineRule="auto"/>
      <w:outlineLvl w:val="9"/>
    </w:pPr>
    <w:rPr>
      <w:rFonts w:asciiTheme="majorHAnsi" w:eastAsiaTheme="majorEastAsia" w:hAnsiTheme="majorHAnsi" w:cstheme="majorBidi"/>
      <w:b w:val="0"/>
      <w:color w:val="365F91" w:themeColor="accent1" w:themeShade="BF"/>
      <w:szCs w:val="32"/>
      <w:lang w:eastAsia="et-EE"/>
    </w:rPr>
  </w:style>
  <w:style w:type="paragraph" w:styleId="SK1">
    <w:name w:val="toc 1"/>
    <w:basedOn w:val="Normaallaad"/>
    <w:next w:val="Normaallaad"/>
    <w:autoRedefine/>
    <w:uiPriority w:val="39"/>
    <w:unhideWhenUsed/>
    <w:rsid w:val="006224CE"/>
    <w:pPr>
      <w:spacing w:after="100"/>
    </w:pPr>
  </w:style>
  <w:style w:type="character" w:styleId="Hperlink">
    <w:name w:val="Hyperlink"/>
    <w:basedOn w:val="Liguvaikefont"/>
    <w:uiPriority w:val="99"/>
    <w:unhideWhenUsed/>
    <w:rsid w:val="006224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arkvarakomplekti Office kujundus">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7B3FD-C7B0-4A07-B46C-F64BD5BBF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1874</Words>
  <Characters>10870</Characters>
  <Application>Microsoft Office Word</Application>
  <DocSecurity>4</DocSecurity>
  <Lines>90</Lines>
  <Paragraphs>25</Paragraphs>
  <ScaleCrop>false</ScaleCrop>
  <HeadingPairs>
    <vt:vector size="6" baseType="variant">
      <vt:variant>
        <vt:lpstr>Pealkiri</vt:lpstr>
      </vt:variant>
      <vt:variant>
        <vt:i4>1</vt:i4>
      </vt:variant>
      <vt:variant>
        <vt:lpstr>Tiitel</vt:lpstr>
      </vt:variant>
      <vt:variant>
        <vt:i4>1</vt:i4>
      </vt:variant>
      <vt:variant>
        <vt:lpstr>Title</vt:lpstr>
      </vt:variant>
      <vt:variant>
        <vt:i4>1</vt:i4>
      </vt:variant>
    </vt:vector>
  </HeadingPairs>
  <TitlesOfParts>
    <vt:vector size="3" baseType="lpstr">
      <vt:lpstr>Referaat kirjandusest</vt:lpstr>
      <vt:lpstr>Referaat kirjandusest</vt:lpstr>
      <vt:lpstr>Referaat kirjandusest</vt:lpstr>
    </vt:vector>
  </TitlesOfParts>
  <Company/>
  <LinksUpToDate>false</LinksUpToDate>
  <CharactersWithSpaces>12719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Referaat kirjandusest</dc:title>
  <dc:creator>Jaanika Oks</dc:creator>
  <cp:lastModifiedBy>a14</cp:lastModifiedBy>
  <cp:revision>2</cp:revision>
  <cp:lastPrinted>2001-04-07T18:07:00Z</cp:lastPrinted>
  <dcterms:created xsi:type="dcterms:W3CDTF">2014-09-05T07:44:00Z</dcterms:created>
  <dcterms:modified xsi:type="dcterms:W3CDTF">2014-09-05T07:44:00Z</dcterms:modified>
</cp:coreProperties>
</file>