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C893A" w14:textId="35A1F536" w:rsidR="00666037" w:rsidRDefault="006273FD">
      <w:pPr>
        <w:rPr>
          <w:sz w:val="30"/>
          <w:lang w:val="en-DE"/>
        </w:rPr>
      </w:pPr>
      <w:r w:rsidRPr="0047132B">
        <w:rPr>
          <w:b/>
          <w:sz w:val="30"/>
          <w:u w:val="thick"/>
          <w:lang w:val="en-DE"/>
        </w:rPr>
        <w:t xml:space="preserve">Factory Method </w:t>
      </w:r>
      <w:proofErr w:type="gramStart"/>
      <w:r w:rsidRPr="0047132B">
        <w:rPr>
          <w:b/>
          <w:sz w:val="30"/>
          <w:u w:val="thick"/>
          <w:lang w:val="en-DE"/>
        </w:rPr>
        <w:t>Pattern</w:t>
      </w:r>
      <w:r w:rsidR="00E83DC1">
        <w:rPr>
          <w:sz w:val="30"/>
          <w:lang w:val="en-DE"/>
        </w:rPr>
        <w:t xml:space="preserve">  (</w:t>
      </w:r>
      <w:proofErr w:type="gramEnd"/>
      <w:r w:rsidR="00E83DC1">
        <w:rPr>
          <w:sz w:val="30"/>
          <w:lang w:val="en-DE"/>
        </w:rPr>
        <w:t xml:space="preserve">Done by </w:t>
      </w:r>
      <w:proofErr w:type="spellStart"/>
      <w:r w:rsidR="00E83DC1">
        <w:rPr>
          <w:sz w:val="30"/>
          <w:lang w:val="en-DE"/>
        </w:rPr>
        <w:t>Ledio</w:t>
      </w:r>
      <w:proofErr w:type="spellEnd"/>
      <w:r w:rsidR="00E83DC1">
        <w:rPr>
          <w:sz w:val="30"/>
          <w:lang w:val="en-DE"/>
        </w:rPr>
        <w:t xml:space="preserve"> </w:t>
      </w:r>
      <w:proofErr w:type="spellStart"/>
      <w:r w:rsidR="00E83DC1">
        <w:rPr>
          <w:sz w:val="30"/>
          <w:lang w:val="en-DE"/>
        </w:rPr>
        <w:t>Tafciu</w:t>
      </w:r>
      <w:proofErr w:type="spellEnd"/>
      <w:r w:rsidR="00E83DC1">
        <w:rPr>
          <w:sz w:val="30"/>
          <w:lang w:val="en-DE"/>
        </w:rPr>
        <w:t xml:space="preserve"> and Anisa </w:t>
      </w:r>
      <w:proofErr w:type="spellStart"/>
      <w:r w:rsidR="00E83DC1">
        <w:rPr>
          <w:sz w:val="30"/>
          <w:lang w:val="en-DE"/>
        </w:rPr>
        <w:t>Domi</w:t>
      </w:r>
      <w:proofErr w:type="spellEnd"/>
      <w:r w:rsidR="00E83DC1">
        <w:rPr>
          <w:sz w:val="30"/>
          <w:lang w:val="en-DE"/>
        </w:rPr>
        <w:t>)</w:t>
      </w:r>
    </w:p>
    <w:p w14:paraId="39652A45" w14:textId="0D91C282" w:rsidR="0009491D" w:rsidRPr="00053B76" w:rsidRDefault="00053B76" w:rsidP="00053B76">
      <w:pPr>
        <w:ind w:left="-1134" w:right="-1247"/>
        <w:rPr>
          <w:lang w:val="en-DE"/>
        </w:rPr>
      </w:pPr>
      <w:r>
        <w:rPr>
          <w:noProof/>
        </w:rPr>
        <w:drawing>
          <wp:anchor distT="0" distB="0" distL="114300" distR="114300" simplePos="0" relativeHeight="251659264" behindDoc="0" locked="0" layoutInCell="1" allowOverlap="1" wp14:anchorId="554554A9" wp14:editId="3803143D">
            <wp:simplePos x="0" y="0"/>
            <wp:positionH relativeFrom="page">
              <wp:align>left</wp:align>
            </wp:positionH>
            <wp:positionV relativeFrom="paragraph">
              <wp:posOffset>1660776</wp:posOffset>
            </wp:positionV>
            <wp:extent cx="7538720" cy="70561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38720" cy="7056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3B76">
        <w:rPr>
          <w:b/>
          <w:lang w:val="en-DE"/>
        </w:rPr>
        <w:t>Justifying the design pattern presence</w:t>
      </w:r>
      <w:r w:rsidRPr="00053B76">
        <w:rPr>
          <w:lang w:val="en-DE"/>
        </w:rPr>
        <w:sym w:font="Wingdings" w:char="F0E8"/>
      </w:r>
      <w:r w:rsidRPr="00053B76">
        <w:rPr>
          <w:lang w:val="en-DE"/>
        </w:rPr>
        <w:t xml:space="preserve">It is justified by the functional requirements where the platform must allow all user roles to register (FR41), log in (FR42), and log out (FR43) using a unified process. When a new account is created, the system must instantiate the correct subclass of the abstract User class based on the selected role during registration. The Factory Method pattern centralizes and abstracts this object creation by delegating it to specialized factory classes such as </w:t>
      </w:r>
      <w:proofErr w:type="spellStart"/>
      <w:r w:rsidRPr="00053B76">
        <w:rPr>
          <w:lang w:val="en-DE"/>
        </w:rPr>
        <w:t>TenantFactory</w:t>
      </w:r>
      <w:proofErr w:type="spellEnd"/>
      <w:r w:rsidRPr="00053B76">
        <w:rPr>
          <w:lang w:val="en-DE"/>
        </w:rPr>
        <w:t xml:space="preserve">, </w:t>
      </w:r>
      <w:proofErr w:type="spellStart"/>
      <w:r w:rsidRPr="00053B76">
        <w:rPr>
          <w:lang w:val="en-DE"/>
        </w:rPr>
        <w:t>PropertyOwnerFactory</w:t>
      </w:r>
      <w:proofErr w:type="spellEnd"/>
      <w:r w:rsidRPr="00053B76">
        <w:rPr>
          <w:lang w:val="en-DE"/>
        </w:rPr>
        <w:t xml:space="preserve">, and </w:t>
      </w:r>
      <w:proofErr w:type="spellStart"/>
      <w:r w:rsidRPr="00053B76">
        <w:rPr>
          <w:lang w:val="en-DE"/>
        </w:rPr>
        <w:t>AdministratorFactory</w:t>
      </w:r>
      <w:proofErr w:type="spellEnd"/>
      <w:r w:rsidRPr="00053B76">
        <w:rPr>
          <w:lang w:val="en-DE"/>
        </w:rPr>
        <w:t xml:space="preserve">, each responsible for producing an instance of the appropriate user type. This approach eliminates redundant registration logic for each actor and ensures all user accounts are created consistently, with the right attributes and </w:t>
      </w:r>
      <w:proofErr w:type="spellStart"/>
      <w:r w:rsidRPr="00053B76">
        <w:rPr>
          <w:lang w:val="en-DE"/>
        </w:rPr>
        <w:t>behaviors</w:t>
      </w:r>
      <w:proofErr w:type="spellEnd"/>
      <w:r w:rsidRPr="00053B76">
        <w:rPr>
          <w:lang w:val="en-DE"/>
        </w:rPr>
        <w:t xml:space="preserve"> required for their roles. As a result, the pattern provides a flexible and maintainable solution for handling user account creation and authentication as specified by FR41, FR42, and FR43.</w:t>
      </w:r>
    </w:p>
    <w:p w14:paraId="046BA35B" w14:textId="6BABD05B" w:rsidR="001D39C0" w:rsidRPr="00E83DC1" w:rsidRDefault="006273FD" w:rsidP="0009491D">
      <w:pPr>
        <w:ind w:left="-567" w:right="-1134"/>
        <w:rPr>
          <w:sz w:val="30"/>
          <w:lang w:val="en-DE"/>
        </w:rPr>
      </w:pPr>
      <w:r w:rsidRPr="0047132B">
        <w:rPr>
          <w:b/>
          <w:sz w:val="30"/>
          <w:u w:val="thick"/>
          <w:lang w:val="en-DE"/>
        </w:rPr>
        <w:lastRenderedPageBreak/>
        <w:t>Chain of Responsibility Pattern</w:t>
      </w:r>
      <w:r w:rsidR="001D39C0">
        <w:rPr>
          <w:b/>
          <w:sz w:val="30"/>
          <w:u w:val="thick"/>
          <w:lang w:val="en-DE"/>
        </w:rPr>
        <w:t>.</w:t>
      </w:r>
      <w:r w:rsidR="00E83DC1">
        <w:rPr>
          <w:sz w:val="30"/>
          <w:u w:val="thick"/>
          <w:lang w:val="en-DE"/>
        </w:rPr>
        <w:t xml:space="preserve">  </w:t>
      </w:r>
      <w:r w:rsidR="00E83DC1">
        <w:rPr>
          <w:sz w:val="30"/>
          <w:lang w:val="en-DE"/>
        </w:rPr>
        <w:t xml:space="preserve">(Done by Kevin </w:t>
      </w:r>
      <w:proofErr w:type="spellStart"/>
      <w:r w:rsidR="00E83DC1">
        <w:rPr>
          <w:sz w:val="30"/>
          <w:lang w:val="en-DE"/>
        </w:rPr>
        <w:t>Muho</w:t>
      </w:r>
      <w:proofErr w:type="spellEnd"/>
      <w:r w:rsidR="00E83DC1">
        <w:rPr>
          <w:sz w:val="30"/>
          <w:lang w:val="en-DE"/>
        </w:rPr>
        <w:t xml:space="preserve">, Matias Bali, </w:t>
      </w:r>
      <w:proofErr w:type="spellStart"/>
      <w:r w:rsidR="00E83DC1">
        <w:rPr>
          <w:sz w:val="30"/>
          <w:lang w:val="en-DE"/>
        </w:rPr>
        <w:t>Ornelt</w:t>
      </w:r>
      <w:proofErr w:type="spellEnd"/>
      <w:r w:rsidR="00E83DC1">
        <w:rPr>
          <w:sz w:val="30"/>
          <w:lang w:val="en-DE"/>
        </w:rPr>
        <w:t xml:space="preserve"> </w:t>
      </w:r>
      <w:proofErr w:type="spellStart"/>
      <w:r w:rsidR="00E83DC1">
        <w:rPr>
          <w:sz w:val="30"/>
          <w:lang w:val="en-DE"/>
        </w:rPr>
        <w:t>Lemellari</w:t>
      </w:r>
      <w:proofErr w:type="spellEnd"/>
      <w:r w:rsidR="00E83DC1">
        <w:rPr>
          <w:sz w:val="30"/>
          <w:lang w:val="en-DE"/>
        </w:rPr>
        <w:t>)</w:t>
      </w:r>
    </w:p>
    <w:p w14:paraId="310E917C" w14:textId="4DF22F55" w:rsidR="001D39C0" w:rsidRPr="001D39C0" w:rsidRDefault="001D39C0" w:rsidP="001D39C0">
      <w:pPr>
        <w:ind w:left="-1134" w:right="-1134"/>
        <w:rPr>
          <w:sz w:val="30"/>
          <w:lang w:val="en-DE"/>
        </w:rPr>
      </w:pPr>
      <w:r w:rsidRPr="001D39C0">
        <w:rPr>
          <w:b/>
          <w:lang w:val="en-DE"/>
        </w:rPr>
        <w:t>Justifying the design pattern presence</w:t>
      </w:r>
      <w:r w:rsidRPr="001D39C0">
        <w:rPr>
          <w:sz w:val="30"/>
          <w:lang w:val="en-DE"/>
        </w:rPr>
        <w:sym w:font="Wingdings" w:char="F0E8"/>
      </w:r>
      <w:r w:rsidRPr="001D39C0">
        <w:rPr>
          <w:sz w:val="20"/>
        </w:rPr>
        <w:t xml:space="preserve">It is justified by the functional requirements where HR manages </w:t>
      </w:r>
      <w:proofErr w:type="gramStart"/>
      <w:r w:rsidRPr="001D39C0">
        <w:rPr>
          <w:sz w:val="20"/>
        </w:rPr>
        <w:t>complaints</w:t>
      </w:r>
      <w:r w:rsidR="00161161">
        <w:rPr>
          <w:sz w:val="20"/>
          <w:lang w:val="en-DE"/>
        </w:rPr>
        <w:t>(</w:t>
      </w:r>
      <w:proofErr w:type="gramEnd"/>
      <w:r w:rsidR="00161161">
        <w:rPr>
          <w:sz w:val="20"/>
          <w:lang w:val="en-DE"/>
        </w:rPr>
        <w:t>FR38)</w:t>
      </w:r>
      <w:r w:rsidRPr="001D39C0">
        <w:rPr>
          <w:sz w:val="20"/>
        </w:rPr>
        <w:t>, Managers review unresolved complaints</w:t>
      </w:r>
      <w:r w:rsidR="00B534A8">
        <w:rPr>
          <w:sz w:val="20"/>
          <w:lang w:val="en-DE"/>
        </w:rPr>
        <w:t>(FR33)</w:t>
      </w:r>
      <w:r w:rsidRPr="001D39C0">
        <w:rPr>
          <w:sz w:val="20"/>
        </w:rPr>
        <w:t>, and Administrators handle disputes and system-level issues</w:t>
      </w:r>
      <w:r w:rsidR="00B534A8">
        <w:rPr>
          <w:sz w:val="20"/>
          <w:lang w:val="en-DE"/>
        </w:rPr>
        <w:t>(FR26)</w:t>
      </w:r>
      <w:r w:rsidRPr="001D39C0">
        <w:rPr>
          <w:sz w:val="20"/>
        </w:rPr>
        <w:t xml:space="preserve">.Each handler attempts to resolve the complaint. If the complaint cannot be handled at the current level, it is forwarded to the next responsible handler in the chain. </w:t>
      </w:r>
      <w:r>
        <w:rPr>
          <w:sz w:val="30"/>
          <w:lang w:val="en-DE"/>
        </w:rPr>
        <w:br/>
      </w:r>
      <w:r w:rsidRPr="001D39C0">
        <w:rPr>
          <w:sz w:val="20"/>
          <w:lang w:val="en-DE"/>
        </w:rPr>
        <w:t>Complaint escalation chain: HR → Manager → Administrator</w:t>
      </w:r>
      <w:r>
        <w:rPr>
          <w:sz w:val="20"/>
          <w:lang w:val="en-DE"/>
        </w:rPr>
        <w:t>.</w:t>
      </w:r>
      <w:r>
        <w:rPr>
          <w:sz w:val="20"/>
          <w:lang w:val="en-DE"/>
        </w:rPr>
        <w:br/>
      </w:r>
      <w:r w:rsidRPr="001D39C0">
        <w:rPr>
          <w:sz w:val="20"/>
          <w:lang w:val="en-DE"/>
        </w:rPr>
        <w:t xml:space="preserve">If HR cannot resolve the complaint, it forwards the complaint to the </w:t>
      </w:r>
      <w:proofErr w:type="spellStart"/>
      <w:r w:rsidRPr="001D39C0">
        <w:rPr>
          <w:sz w:val="20"/>
          <w:lang w:val="en-DE"/>
        </w:rPr>
        <w:t>Manager.If</w:t>
      </w:r>
      <w:proofErr w:type="spellEnd"/>
      <w:r w:rsidRPr="001D39C0">
        <w:rPr>
          <w:sz w:val="20"/>
          <w:lang w:val="en-DE"/>
        </w:rPr>
        <w:t xml:space="preserve"> the Manager cannot resolve it, the complaint is forwarded to the </w:t>
      </w:r>
      <w:proofErr w:type="spellStart"/>
      <w:r w:rsidRPr="001D39C0">
        <w:rPr>
          <w:sz w:val="20"/>
          <w:lang w:val="en-DE"/>
        </w:rPr>
        <w:t>Administrator.The</w:t>
      </w:r>
      <w:proofErr w:type="spellEnd"/>
      <w:r w:rsidRPr="001D39C0">
        <w:rPr>
          <w:sz w:val="20"/>
          <w:lang w:val="en-DE"/>
        </w:rPr>
        <w:t xml:space="preserve"> Administrator acts as the final handler in the chain.</w:t>
      </w:r>
    </w:p>
    <w:p w14:paraId="3F6A4F81" w14:textId="5F0EC0F2" w:rsidR="001D39C0" w:rsidRPr="001D39C0" w:rsidRDefault="00274D37" w:rsidP="001D39C0">
      <w:pPr>
        <w:ind w:left="-567" w:right="-567"/>
        <w:rPr>
          <w:sz w:val="20"/>
          <w:lang w:val="en-DE"/>
        </w:rPr>
      </w:pPr>
      <w:r>
        <w:rPr>
          <w:noProof/>
        </w:rPr>
        <w:drawing>
          <wp:anchor distT="0" distB="0" distL="114300" distR="114300" simplePos="0" relativeHeight="251658240" behindDoc="0" locked="0" layoutInCell="1" allowOverlap="1" wp14:anchorId="0827CFD4" wp14:editId="4529280D">
            <wp:simplePos x="0" y="0"/>
            <wp:positionH relativeFrom="margin">
              <wp:posOffset>-572135</wp:posOffset>
            </wp:positionH>
            <wp:positionV relativeFrom="paragraph">
              <wp:posOffset>263525</wp:posOffset>
            </wp:positionV>
            <wp:extent cx="6866255" cy="72720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66255" cy="72720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1D39C0" w:rsidRPr="001D39C0">
        <w:rPr>
          <w:sz w:val="20"/>
          <w:lang w:val="en-DE"/>
        </w:rPr>
        <w:t>HR.nextHandler</w:t>
      </w:r>
      <w:proofErr w:type="spellEnd"/>
      <w:proofErr w:type="gramEnd"/>
      <w:r w:rsidR="001D39C0" w:rsidRPr="001D39C0">
        <w:rPr>
          <w:sz w:val="20"/>
          <w:lang w:val="en-DE"/>
        </w:rPr>
        <w:t xml:space="preserve"> = Manager</w:t>
      </w:r>
      <w:r w:rsidR="001D39C0">
        <w:rPr>
          <w:sz w:val="20"/>
          <w:lang w:val="en-DE"/>
        </w:rPr>
        <w:t xml:space="preserve">                </w:t>
      </w:r>
      <w:proofErr w:type="spellStart"/>
      <w:r w:rsidR="001D39C0" w:rsidRPr="001D39C0">
        <w:rPr>
          <w:sz w:val="20"/>
          <w:lang w:val="en-DE"/>
        </w:rPr>
        <w:t>Manager.nextHandler</w:t>
      </w:r>
      <w:proofErr w:type="spellEnd"/>
      <w:r w:rsidR="001D39C0" w:rsidRPr="001D39C0">
        <w:rPr>
          <w:sz w:val="20"/>
          <w:lang w:val="en-DE"/>
        </w:rPr>
        <w:t xml:space="preserve"> = Administrator</w:t>
      </w:r>
      <w:r w:rsidR="001D39C0">
        <w:rPr>
          <w:sz w:val="20"/>
          <w:lang w:val="en-DE"/>
        </w:rPr>
        <w:t xml:space="preserve">                 </w:t>
      </w:r>
      <w:proofErr w:type="spellStart"/>
      <w:r w:rsidR="001D39C0" w:rsidRPr="001D39C0">
        <w:rPr>
          <w:sz w:val="20"/>
          <w:lang w:val="en-DE"/>
        </w:rPr>
        <w:t>Administrator.nextHandler</w:t>
      </w:r>
      <w:proofErr w:type="spellEnd"/>
      <w:r w:rsidR="001D39C0" w:rsidRPr="001D39C0">
        <w:rPr>
          <w:sz w:val="20"/>
          <w:lang w:val="en-DE"/>
        </w:rPr>
        <w:t xml:space="preserve"> = null</w:t>
      </w:r>
    </w:p>
    <w:p w14:paraId="6714C083" w14:textId="23E001A4" w:rsidR="006273FD" w:rsidRDefault="006273FD">
      <w:pPr>
        <w:rPr>
          <w:sz w:val="30"/>
          <w:lang w:val="en-DE"/>
        </w:rPr>
      </w:pPr>
      <w:bookmarkStart w:id="0" w:name="_GoBack"/>
      <w:bookmarkEnd w:id="0"/>
      <w:r w:rsidRPr="0047132B">
        <w:rPr>
          <w:b/>
          <w:sz w:val="30"/>
          <w:u w:val="thick"/>
          <w:lang w:val="en-DE"/>
        </w:rPr>
        <w:lastRenderedPageBreak/>
        <w:t xml:space="preserve">Observer </w:t>
      </w:r>
      <w:proofErr w:type="gramStart"/>
      <w:r w:rsidRPr="0047132B">
        <w:rPr>
          <w:b/>
          <w:sz w:val="30"/>
          <w:u w:val="thick"/>
          <w:lang w:val="en-DE"/>
        </w:rPr>
        <w:t>Pattern</w:t>
      </w:r>
      <w:r w:rsidR="00E83DC1">
        <w:rPr>
          <w:sz w:val="30"/>
          <w:lang w:val="en-DE"/>
        </w:rPr>
        <w:t xml:space="preserve">  (</w:t>
      </w:r>
      <w:proofErr w:type="gramEnd"/>
      <w:r w:rsidR="00E83DC1">
        <w:rPr>
          <w:sz w:val="30"/>
          <w:lang w:val="en-DE"/>
        </w:rPr>
        <w:t xml:space="preserve">Done by </w:t>
      </w:r>
      <w:proofErr w:type="spellStart"/>
      <w:r w:rsidR="00E83DC1">
        <w:rPr>
          <w:sz w:val="30"/>
          <w:lang w:val="en-DE"/>
        </w:rPr>
        <w:t>Haidi</w:t>
      </w:r>
      <w:proofErr w:type="spellEnd"/>
      <w:r w:rsidR="00E83DC1">
        <w:rPr>
          <w:sz w:val="30"/>
          <w:lang w:val="en-DE"/>
        </w:rPr>
        <w:t xml:space="preserve"> Toto and </w:t>
      </w:r>
      <w:proofErr w:type="spellStart"/>
      <w:r w:rsidR="00E83DC1">
        <w:rPr>
          <w:sz w:val="30"/>
          <w:lang w:val="en-DE"/>
        </w:rPr>
        <w:t>Desard</w:t>
      </w:r>
      <w:proofErr w:type="spellEnd"/>
      <w:r w:rsidR="00E83DC1">
        <w:rPr>
          <w:sz w:val="30"/>
          <w:lang w:val="en-DE"/>
        </w:rPr>
        <w:t xml:space="preserve"> </w:t>
      </w:r>
      <w:proofErr w:type="spellStart"/>
      <w:r w:rsidR="00E83DC1">
        <w:rPr>
          <w:sz w:val="30"/>
          <w:lang w:val="en-DE"/>
        </w:rPr>
        <w:t>Lybeshari</w:t>
      </w:r>
      <w:proofErr w:type="spellEnd"/>
      <w:r w:rsidR="00E83DC1">
        <w:rPr>
          <w:sz w:val="30"/>
          <w:lang w:val="en-DE"/>
        </w:rPr>
        <w:t>)</w:t>
      </w:r>
    </w:p>
    <w:p w14:paraId="1AFEA8E6" w14:textId="21E36F19" w:rsidR="00053B76" w:rsidRPr="00053B76" w:rsidRDefault="00053B76" w:rsidP="00053B76">
      <w:pPr>
        <w:ind w:left="-1191" w:right="-1417"/>
        <w:rPr>
          <w:lang w:val="en-DE"/>
        </w:rPr>
      </w:pPr>
      <w:r w:rsidRPr="00053B76">
        <w:rPr>
          <w:b/>
          <w:lang w:val="en-DE"/>
        </w:rPr>
        <w:t>Justifying the design pattern presence</w:t>
      </w:r>
      <w:r w:rsidRPr="00053B76">
        <w:rPr>
          <w:lang w:val="en-DE"/>
        </w:rPr>
        <w:sym w:font="Wingdings" w:char="F0E8"/>
      </w:r>
      <w:r w:rsidRPr="00053B76">
        <w:rPr>
          <w:lang w:val="en-DE"/>
        </w:rPr>
        <w:t>The *Observer Pattern* is used in the system to automatically notify users when important events occur, such as rental request updates or payment completion.</w:t>
      </w:r>
    </w:p>
    <w:p w14:paraId="4D1B043D" w14:textId="784B28E6" w:rsidR="00053B76" w:rsidRPr="00053B76" w:rsidRDefault="00053B76" w:rsidP="00053B76">
      <w:pPr>
        <w:ind w:left="-1191" w:right="-1417"/>
        <w:rPr>
          <w:lang w:val="en-DE"/>
        </w:rPr>
      </w:pPr>
      <w:r w:rsidRPr="00053B76">
        <w:rPr>
          <w:lang w:val="en-DE"/>
        </w:rPr>
        <w:t>In this design:</w:t>
      </w:r>
      <w:r w:rsidRPr="00053B76">
        <w:rPr>
          <w:lang w:val="en-DE"/>
        </w:rPr>
        <w:br/>
      </w:r>
      <w:proofErr w:type="spellStart"/>
      <w:r w:rsidRPr="00053B76">
        <w:rPr>
          <w:lang w:val="en-DE"/>
        </w:rPr>
        <w:t>RentalRequest</w:t>
      </w:r>
      <w:proofErr w:type="spellEnd"/>
      <w:r w:rsidRPr="00053B76">
        <w:rPr>
          <w:lang w:val="en-DE"/>
        </w:rPr>
        <w:t xml:space="preserve"> and Payment act as Subjects because their status can</w:t>
      </w:r>
      <w:r w:rsidRPr="00053B76">
        <w:rPr>
          <w:lang w:val="en-DE"/>
        </w:rPr>
        <w:br/>
      </w:r>
      <w:r w:rsidRPr="00053B76">
        <w:rPr>
          <w:lang w:val="en-DE"/>
        </w:rPr>
        <w:t>change.</w:t>
      </w:r>
      <w:r w:rsidRPr="00053B76">
        <w:rPr>
          <w:lang w:val="en-DE"/>
        </w:rPr>
        <w:br/>
      </w:r>
      <w:proofErr w:type="spellStart"/>
      <w:r w:rsidRPr="00053B76">
        <w:rPr>
          <w:lang w:val="en-DE"/>
        </w:rPr>
        <w:t>NotificationSystem</w:t>
      </w:r>
      <w:proofErr w:type="spellEnd"/>
      <w:r w:rsidRPr="00053B76">
        <w:rPr>
          <w:lang w:val="en-DE"/>
        </w:rPr>
        <w:t xml:space="preserve"> acts as the Observer, listening for these changes.</w:t>
      </w:r>
      <w:r w:rsidRPr="00053B76">
        <w:rPr>
          <w:lang w:val="en-DE"/>
        </w:rPr>
        <w:br/>
      </w:r>
      <w:r w:rsidRPr="00053B76">
        <w:rPr>
          <w:lang w:val="en-DE"/>
        </w:rPr>
        <w:t xml:space="preserve">Tenant and </w:t>
      </w:r>
      <w:proofErr w:type="spellStart"/>
      <w:r w:rsidRPr="00053B76">
        <w:rPr>
          <w:lang w:val="en-DE"/>
        </w:rPr>
        <w:t>PropertyOwner</w:t>
      </w:r>
      <w:proofErr w:type="spellEnd"/>
      <w:r w:rsidRPr="00053B76">
        <w:rPr>
          <w:lang w:val="en-DE"/>
        </w:rPr>
        <w:t xml:space="preserve"> receive notifications about approvals, rejections, payments, and reminders.</w:t>
      </w:r>
    </w:p>
    <w:p w14:paraId="0AE43794" w14:textId="36202430" w:rsidR="00053B76" w:rsidRPr="00053B76" w:rsidRDefault="00053B76" w:rsidP="00053B76">
      <w:pPr>
        <w:ind w:left="-1191" w:right="-1417"/>
        <w:rPr>
          <w:lang w:val="en-DE"/>
        </w:rPr>
      </w:pPr>
      <w:r w:rsidRPr="00053B76">
        <w:rPr>
          <w:lang w:val="en-DE"/>
        </w:rPr>
        <w:t>For example:</w:t>
      </w:r>
      <w:r w:rsidRPr="00053B76">
        <w:rPr>
          <w:lang w:val="en-DE"/>
        </w:rPr>
        <w:br/>
      </w:r>
      <w:r w:rsidRPr="00053B76">
        <w:rPr>
          <w:lang w:val="en-DE"/>
        </w:rPr>
        <w:t>-</w:t>
      </w:r>
      <w:r w:rsidRPr="00053B76">
        <w:rPr>
          <w:lang w:val="en-DE"/>
        </w:rPr>
        <w:t>In FR17, when a property owner accepts or rejects a rental request, the tenant is notified.</w:t>
      </w:r>
      <w:r w:rsidRPr="00053B76">
        <w:rPr>
          <w:lang w:val="en-DE"/>
        </w:rPr>
        <w:br/>
      </w:r>
      <w:r w:rsidRPr="00053B76">
        <w:rPr>
          <w:lang w:val="en-DE"/>
        </w:rPr>
        <w:t>-</w:t>
      </w:r>
      <w:r w:rsidRPr="00053B76">
        <w:rPr>
          <w:lang w:val="en-DE"/>
        </w:rPr>
        <w:t xml:space="preserve">In FR8 and FR39, payment updates and reminders are also sent automatically.  </w:t>
      </w:r>
    </w:p>
    <w:p w14:paraId="4ADB1B7B" w14:textId="7356D402" w:rsidR="00274D37" w:rsidRPr="00E83DC1" w:rsidRDefault="00274D37" w:rsidP="00053B76">
      <w:pPr>
        <w:rPr>
          <w:sz w:val="30"/>
          <w:lang w:val="en-DE"/>
        </w:rPr>
      </w:pPr>
    </w:p>
    <w:sectPr w:rsidR="00274D37" w:rsidRPr="00E83DC1" w:rsidSect="00CC1C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FD"/>
    <w:rsid w:val="00053B76"/>
    <w:rsid w:val="0009491D"/>
    <w:rsid w:val="00161161"/>
    <w:rsid w:val="001D39C0"/>
    <w:rsid w:val="00274D37"/>
    <w:rsid w:val="0047132B"/>
    <w:rsid w:val="006273FD"/>
    <w:rsid w:val="00666037"/>
    <w:rsid w:val="00B534A8"/>
    <w:rsid w:val="00C82322"/>
    <w:rsid w:val="00CC1C2F"/>
    <w:rsid w:val="00E83DC1"/>
    <w:rsid w:val="00EB476E"/>
    <w:rsid w:val="00FF1053"/>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DA86"/>
  <w15:chartTrackingRefBased/>
  <w15:docId w15:val="{E91F81D1-6107-4837-B7C9-92C5DD68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c:creator>
  <cp:keywords/>
  <dc:description/>
  <cp:lastModifiedBy>Kevin .</cp:lastModifiedBy>
  <cp:revision>13</cp:revision>
  <dcterms:created xsi:type="dcterms:W3CDTF">2026-05-12T17:10:00Z</dcterms:created>
  <dcterms:modified xsi:type="dcterms:W3CDTF">2026-05-14T21:44:00Z</dcterms:modified>
</cp:coreProperties>
</file>