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HÀNH: PHÁT HIỆN DIỆP LỤC VÀ CARÔTENÔIT</w:t>
      </w:r>
    </w:p>
    <w:p w:rsidR="00000000" w:rsidDel="00000000" w:rsidP="00000000" w:rsidRDefault="00000000" w:rsidRPr="00000000" w14:paraId="00000002">
      <w:pPr>
        <w:ind w:right="-54"/>
        <w:jc w:val="both"/>
        <w:rPr>
          <w:b w:val="1"/>
        </w:rPr>
      </w:pPr>
      <w:r w:rsidDel="00000000" w:rsidR="00000000" w:rsidRPr="00000000">
        <w:rPr>
          <w:rtl w:val="0"/>
        </w:rPr>
      </w:r>
    </w:p>
    <w:p w:rsidR="00000000" w:rsidDel="00000000" w:rsidP="00000000" w:rsidRDefault="00000000" w:rsidRPr="00000000" w14:paraId="00000003">
      <w:pPr>
        <w:spacing w:line="360" w:lineRule="auto"/>
        <w:ind w:right="-54"/>
        <w:jc w:val="both"/>
        <w:rPr>
          <w:b w:val="1"/>
        </w:rPr>
      </w:pPr>
      <w:r w:rsidDel="00000000" w:rsidR="00000000" w:rsidRPr="00000000">
        <w:rPr>
          <w:b w:val="1"/>
          <w:rtl w:val="0"/>
        </w:rPr>
        <w:t xml:space="preserve">I. MỤC TIÊU</w:t>
      </w:r>
    </w:p>
    <w:p w:rsidR="00000000" w:rsidDel="00000000" w:rsidP="00000000" w:rsidRDefault="00000000" w:rsidRPr="00000000" w14:paraId="00000004">
      <w:pPr>
        <w:ind w:right="-54" w:firstLine="567"/>
        <w:jc w:val="both"/>
        <w:rPr/>
      </w:pPr>
      <w:r w:rsidDel="00000000" w:rsidR="00000000" w:rsidRPr="00000000">
        <w:rPr>
          <w:rtl w:val="0"/>
        </w:rPr>
        <w:t xml:space="preserve">- Tiến  hành được thí nghiệm  phát hiện diệp lục và carôtenôit.</w:t>
      </w:r>
    </w:p>
    <w:p w:rsidR="00000000" w:rsidDel="00000000" w:rsidP="00000000" w:rsidRDefault="00000000" w:rsidRPr="00000000" w14:paraId="00000005">
      <w:pPr>
        <w:spacing w:line="360" w:lineRule="auto"/>
        <w:ind w:right="-54"/>
        <w:jc w:val="both"/>
        <w:rPr>
          <w:b w:val="1"/>
        </w:rPr>
      </w:pPr>
      <w:r w:rsidDel="00000000" w:rsidR="00000000" w:rsidRPr="00000000">
        <w:rPr>
          <w:b w:val="1"/>
          <w:rtl w:val="0"/>
        </w:rPr>
        <w:t xml:space="preserve">II. CHUẨN BỊ</w:t>
      </w:r>
    </w:p>
    <w:p w:rsidR="00000000" w:rsidDel="00000000" w:rsidP="00000000" w:rsidRDefault="00000000" w:rsidRPr="00000000" w14:paraId="00000006">
      <w:pPr>
        <w:ind w:right="-54"/>
        <w:jc w:val="both"/>
        <w:rPr>
          <w:b w:val="1"/>
        </w:rPr>
      </w:pPr>
      <w:r w:rsidDel="00000000" w:rsidR="00000000" w:rsidRPr="00000000">
        <w:rPr>
          <w:b w:val="1"/>
          <w:rtl w:val="0"/>
        </w:rPr>
        <w:t xml:space="preserve">1. Dụng cụ</w:t>
      </w:r>
    </w:p>
    <w:p w:rsidR="00000000" w:rsidDel="00000000" w:rsidP="00000000" w:rsidRDefault="00000000" w:rsidRPr="00000000" w14:paraId="00000007">
      <w:pPr>
        <w:ind w:right="-54" w:firstLine="540"/>
        <w:jc w:val="both"/>
        <w:rPr/>
      </w:pPr>
      <w:r w:rsidDel="00000000" w:rsidR="00000000" w:rsidRPr="00000000">
        <w:rPr>
          <w:rtl w:val="0"/>
        </w:rPr>
        <w:t xml:space="preserve">- Cốc thủy tinh 20 - 50 ml ( hoặc ly thủy tinh ), ống đong 20 - 50 ml có chia độ( hoặc dụng cụ xác định được thể tích ) , kéo</w:t>
      </w:r>
    </w:p>
    <w:p w:rsidR="00000000" w:rsidDel="00000000" w:rsidP="00000000" w:rsidRDefault="00000000" w:rsidRPr="00000000" w14:paraId="00000008">
      <w:pPr>
        <w:ind w:right="-54"/>
        <w:jc w:val="both"/>
        <w:rPr>
          <w:b w:val="1"/>
        </w:rPr>
      </w:pPr>
      <w:r w:rsidDel="00000000" w:rsidR="00000000" w:rsidRPr="00000000">
        <w:rPr>
          <w:b w:val="1"/>
          <w:rtl w:val="0"/>
        </w:rPr>
        <w:t xml:space="preserve">2. Hóa chất</w:t>
      </w:r>
    </w:p>
    <w:p w:rsidR="00000000" w:rsidDel="00000000" w:rsidP="00000000" w:rsidRDefault="00000000" w:rsidRPr="00000000" w14:paraId="00000009">
      <w:pPr>
        <w:ind w:right="-54" w:firstLine="540"/>
        <w:jc w:val="both"/>
        <w:rPr/>
      </w:pPr>
      <w:r w:rsidDel="00000000" w:rsidR="00000000" w:rsidRPr="00000000">
        <w:rPr>
          <w:rtl w:val="0"/>
        </w:rPr>
        <w:t xml:space="preserve">- Nước cất, cồn</w:t>
      </w:r>
    </w:p>
    <w:p w:rsidR="00000000" w:rsidDel="00000000" w:rsidP="00000000" w:rsidRDefault="00000000" w:rsidRPr="00000000" w14:paraId="0000000A">
      <w:pPr>
        <w:ind w:right="-54"/>
        <w:jc w:val="both"/>
        <w:rPr>
          <w:b w:val="1"/>
        </w:rPr>
      </w:pPr>
      <w:r w:rsidDel="00000000" w:rsidR="00000000" w:rsidRPr="00000000">
        <w:rPr>
          <w:b w:val="1"/>
          <w:rtl w:val="0"/>
        </w:rPr>
        <w:t xml:space="preserve">3. Mẫu thực vật để chiết sắc tố</w:t>
      </w:r>
    </w:p>
    <w:p w:rsidR="00000000" w:rsidDel="00000000" w:rsidP="00000000" w:rsidRDefault="00000000" w:rsidRPr="00000000" w14:paraId="0000000B">
      <w:pPr>
        <w:ind w:right="-54" w:firstLine="540"/>
        <w:jc w:val="both"/>
        <w:rPr/>
      </w:pPr>
      <w:r w:rsidDel="00000000" w:rsidR="00000000" w:rsidRPr="00000000">
        <w:rPr>
          <w:rtl w:val="0"/>
        </w:rPr>
        <w:t xml:space="preserve">- Lá xanh, lá vàng ( già)</w:t>
      </w:r>
    </w:p>
    <w:p w:rsidR="00000000" w:rsidDel="00000000" w:rsidP="00000000" w:rsidRDefault="00000000" w:rsidRPr="00000000" w14:paraId="0000000C">
      <w:pPr>
        <w:ind w:right="-54" w:firstLine="540"/>
        <w:jc w:val="both"/>
        <w:rPr/>
      </w:pPr>
      <w:r w:rsidDel="00000000" w:rsidR="00000000" w:rsidRPr="00000000">
        <w:rPr>
          <w:rtl w:val="0"/>
        </w:rPr>
        <w:t xml:space="preserve">- Các loại quả có màu đỏ: Gấc, hồng….</w:t>
      </w:r>
    </w:p>
    <w:p w:rsidR="00000000" w:rsidDel="00000000" w:rsidP="00000000" w:rsidRDefault="00000000" w:rsidRPr="00000000" w14:paraId="0000000D">
      <w:pPr>
        <w:ind w:right="-54" w:firstLine="540"/>
        <w:jc w:val="both"/>
        <w:rPr/>
      </w:pPr>
      <w:r w:rsidDel="00000000" w:rsidR="00000000" w:rsidRPr="00000000">
        <w:rPr>
          <w:rtl w:val="0"/>
        </w:rPr>
        <w:t xml:space="preserve">- Các loại củ có màu đỏ vàng: Cà rốt, nghệ, khoai tây….</w:t>
      </w:r>
    </w:p>
    <w:p w:rsidR="00000000" w:rsidDel="00000000" w:rsidP="00000000" w:rsidRDefault="00000000" w:rsidRPr="00000000" w14:paraId="0000000E">
      <w:pPr>
        <w:ind w:right="-54"/>
        <w:jc w:val="both"/>
        <w:rPr>
          <w:b w:val="1"/>
        </w:rPr>
      </w:pPr>
      <w:r w:rsidDel="00000000" w:rsidR="00000000" w:rsidRPr="00000000">
        <w:rPr>
          <w:b w:val="1"/>
          <w:rtl w:val="0"/>
        </w:rPr>
        <w:t xml:space="preserve">III. NỘI DUNG VÀ CÁCH TIẾN HÀNH</w:t>
      </w:r>
    </w:p>
    <w:p w:rsidR="00000000" w:rsidDel="00000000" w:rsidP="00000000" w:rsidRDefault="00000000" w:rsidRPr="00000000" w14:paraId="0000000F">
      <w:pPr>
        <w:ind w:right="-54"/>
        <w:jc w:val="both"/>
        <w:rPr>
          <w:b w:val="1"/>
        </w:rPr>
      </w:pPr>
      <w:r w:rsidDel="00000000" w:rsidR="00000000" w:rsidRPr="00000000">
        <w:rPr>
          <w:b w:val="1"/>
          <w:rtl w:val="0"/>
        </w:rPr>
        <w:t xml:space="preserve">Lớp chia thành 4 nhóm. Các nhóm hoàn thành hết các thí nghiệm</w:t>
      </w:r>
    </w:p>
    <w:p w:rsidR="00000000" w:rsidDel="00000000" w:rsidP="00000000" w:rsidRDefault="00000000" w:rsidRPr="00000000" w14:paraId="00000010">
      <w:pPr>
        <w:ind w:right="-54"/>
        <w:jc w:val="both"/>
        <w:rPr>
          <w:b w:val="1"/>
        </w:rPr>
      </w:pPr>
      <w:r w:rsidDel="00000000" w:rsidR="00000000" w:rsidRPr="00000000">
        <w:rPr>
          <w:b w:val="1"/>
          <w:rtl w:val="0"/>
        </w:rPr>
        <w:t xml:space="preserve">1.Thí nghiệm 1: Chiết rút diệp lục</w:t>
      </w:r>
    </w:p>
    <w:p w:rsidR="00000000" w:rsidDel="00000000" w:rsidP="00000000" w:rsidRDefault="00000000" w:rsidRPr="00000000" w14:paraId="00000011">
      <w:pPr>
        <w:ind w:right="-54"/>
        <w:jc w:val="both"/>
        <w:rPr/>
      </w:pPr>
      <w:r w:rsidDel="00000000" w:rsidR="00000000" w:rsidRPr="00000000">
        <w:rPr>
          <w:rtl w:val="0"/>
        </w:rPr>
        <w:t xml:space="preserve">Mỗi mẫu lấy khoảng 1 lá, đã loại bỏ cuống lá và gân chính. Dùng kéo cắt ngang lá thành những lát cắt thật mỏng để có nhiều tế bào bị hư hại. Gắp bỏ các mảnh lá vừa cắt vào cốc đã ghi nhãn (đối chứng hoặc thí nghiệm) với khối lượng (hoặc số lát cắt) tương ứng nhau. Đong lấy khoảng 20ml cồn, rồi rót lượng cồn đó vào cốc thí nghiệm ( có thể thay bằng dụng cụ chứa khác ). Lấy 20ml nước sạch và rót vào cốc đối chứng. Nước cũng như cồn phải vừa ngập mẫu vật thí nghiệm. Để các cốc chứa mẫu trong khoảng 20 – 25 phút.</w:t>
      </w:r>
    </w:p>
    <w:p w:rsidR="00000000" w:rsidDel="00000000" w:rsidP="00000000" w:rsidRDefault="00000000" w:rsidRPr="00000000" w14:paraId="00000012">
      <w:pPr>
        <w:spacing w:line="360" w:lineRule="auto"/>
        <w:ind w:right="-54"/>
        <w:jc w:val="both"/>
        <w:rPr>
          <w:b w:val="1"/>
        </w:rPr>
      </w:pPr>
      <w:r w:rsidDel="00000000" w:rsidR="00000000" w:rsidRPr="00000000">
        <w:rPr>
          <w:b w:val="1"/>
          <w:rtl w:val="0"/>
        </w:rPr>
        <w:t xml:space="preserve">2. Thí nghiệm 2: Chiết rút carôtenôit</w:t>
      </w:r>
    </w:p>
    <w:p w:rsidR="00000000" w:rsidDel="00000000" w:rsidP="00000000" w:rsidRDefault="00000000" w:rsidRPr="00000000" w14:paraId="00000013">
      <w:pPr>
        <w:spacing w:after="0" w:before="0" w:line="360" w:lineRule="auto"/>
        <w:ind w:right="-54"/>
        <w:jc w:val="both"/>
        <w:rPr/>
      </w:pPr>
      <w:r w:rsidDel="00000000" w:rsidR="00000000" w:rsidRPr="00000000">
        <w:rPr>
          <w:rtl w:val="0"/>
        </w:rPr>
        <w:t xml:space="preserve">Tiến hành các thao tác chiết rút carôtenôit từ lá vàng, quả và củ tương tự như chiết rút diệp lục.</w:t>
      </w:r>
    </w:p>
    <w:p w:rsidR="00000000" w:rsidDel="00000000" w:rsidP="00000000" w:rsidRDefault="00000000" w:rsidRPr="00000000" w14:paraId="00000014">
      <w:pPr>
        <w:spacing w:after="0" w:before="0" w:line="360" w:lineRule="auto"/>
        <w:ind w:right="-54"/>
        <w:jc w:val="both"/>
        <w:rPr/>
      </w:pPr>
      <w:r w:rsidDel="00000000" w:rsidR="00000000" w:rsidRPr="00000000">
        <w:rPr>
          <w:rtl w:val="0"/>
        </w:rPr>
        <w:t xml:space="preserve">Sau thời gian chiết rút (20 – 30 phút) cẩn thận nghiêng các cốc, rót dung dịch có màu (không cho mẫu thí nghiệm dính vào) vào các ống đong hay ống nghiệm sạch trong suốt.</w:t>
      </w:r>
    </w:p>
    <w:p w:rsidR="00000000" w:rsidDel="00000000" w:rsidP="00000000" w:rsidRDefault="00000000" w:rsidRPr="00000000" w14:paraId="00000015">
      <w:pPr>
        <w:spacing w:after="0" w:before="0" w:line="360" w:lineRule="auto"/>
        <w:ind w:right="-54"/>
        <w:jc w:val="both"/>
        <w:rPr/>
      </w:pPr>
      <w:r w:rsidDel="00000000" w:rsidR="00000000" w:rsidRPr="00000000">
        <w:rPr>
          <w:rtl w:val="0"/>
        </w:rPr>
        <w:t xml:space="preserve">Quan sát màu sắc trong các ống nghiệm ứng với dịch chiết rút từ các cơ quan khác nhau của cây từ các cốc đối chứng và thí nghiệm, rồi điền kết quả quan sát được (nếu đúng màu ghi trên đầu cột, thì ghi dấu (+), nếu không đúng màu thì ghi dấu (-) vào bảng</w:t>
      </w:r>
    </w:p>
    <w:p w:rsidR="00000000" w:rsidDel="00000000" w:rsidP="00000000" w:rsidRDefault="00000000" w:rsidRPr="00000000" w14:paraId="00000016">
      <w:pPr>
        <w:spacing w:line="360" w:lineRule="auto"/>
        <w:ind w:right="-54"/>
        <w:jc w:val="both"/>
        <w:rPr>
          <w:b w:val="1"/>
        </w:rPr>
      </w:pPr>
      <w:r w:rsidDel="00000000" w:rsidR="00000000" w:rsidRPr="00000000">
        <w:rPr>
          <w:b w:val="1"/>
          <w:rtl w:val="0"/>
        </w:rPr>
        <w:t xml:space="preserve">IV. THU HOẠCH</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312" w:lineRule="auto"/>
        <w:ind w:left="900" w:right="-54"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Mỗi nhóm HS làm một bản tường trình, theo nội dung sau:</w:t>
      </w:r>
    </w:p>
    <w:tbl>
      <w:tblPr>
        <w:tblStyle w:val="Table1"/>
        <w:tblW w:w="9534.0" w:type="dxa"/>
        <w:jc w:val="left"/>
        <w:tblInd w:w="-3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90"/>
        <w:gridCol w:w="2760"/>
        <w:gridCol w:w="2100"/>
        <w:gridCol w:w="2790"/>
        <w:tblGridChange w:id="0">
          <w:tblGrid>
            <w:gridCol w:w="994"/>
            <w:gridCol w:w="890"/>
            <w:gridCol w:w="2760"/>
            <w:gridCol w:w="2100"/>
            <w:gridCol w:w="2790"/>
          </w:tblGrid>
        </w:tblGridChange>
      </w:tblGrid>
      <w:tr>
        <w:trPr>
          <w:cantSplit w:val="0"/>
          <w:trHeight w:val="430"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ind w:right="-54"/>
              <w:jc w:val="center"/>
              <w:rPr>
                <w:b w:val="1"/>
              </w:rPr>
            </w:pPr>
            <w:r w:rsidDel="00000000" w:rsidR="00000000" w:rsidRPr="00000000">
              <w:rPr>
                <w:b w:val="1"/>
                <w:rtl w:val="0"/>
              </w:rPr>
              <w:t xml:space="preserve">Cơ quan của cây</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ind w:right="-54"/>
              <w:jc w:val="center"/>
              <w:rPr>
                <w:b w:val="1"/>
              </w:rPr>
            </w:pPr>
            <w:r w:rsidDel="00000000" w:rsidR="00000000" w:rsidRPr="00000000">
              <w:rPr>
                <w:b w:val="1"/>
                <w:rtl w:val="0"/>
              </w:rPr>
              <w:t xml:space="preserve">Dung môi chiết rút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ind w:right="-54"/>
              <w:jc w:val="center"/>
              <w:rPr>
                <w:b w:val="1"/>
              </w:rPr>
            </w:pPr>
            <w:r w:rsidDel="00000000" w:rsidR="00000000" w:rsidRPr="00000000">
              <w:rPr>
                <w:b w:val="1"/>
                <w:rtl w:val="0"/>
              </w:rPr>
              <w:t xml:space="preserve">Màu sắc dịch chiết</w:t>
            </w:r>
          </w:p>
        </w:tc>
      </w:tr>
      <w:tr>
        <w:trPr>
          <w:cantSplit w:val="0"/>
          <w:trHeight w:val="43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ind w:right="-54"/>
              <w:jc w:val="center"/>
              <w:rPr>
                <w:b w:val="1"/>
              </w:rPr>
            </w:pPr>
            <w:r w:rsidDel="00000000" w:rsidR="00000000" w:rsidRPr="00000000">
              <w:rPr>
                <w:b w:val="1"/>
                <w:rtl w:val="0"/>
              </w:rPr>
              <w:t xml:space="preserve">Xanh lục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ind w:right="-54"/>
              <w:jc w:val="center"/>
              <w:rPr>
                <w:b w:val="1"/>
              </w:rPr>
            </w:pPr>
            <w:r w:rsidDel="00000000" w:rsidR="00000000" w:rsidRPr="00000000">
              <w:rPr>
                <w:b w:val="1"/>
                <w:rtl w:val="0"/>
              </w:rPr>
              <w:t xml:space="preserve">Đỏ, da cam, vàng, vàng lục</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ind w:right="-54"/>
              <w:jc w:val="center"/>
              <w:rPr>
                <w:b w:val="1"/>
              </w:rPr>
            </w:pPr>
            <w:r w:rsidDel="00000000" w:rsidR="00000000" w:rsidRPr="00000000">
              <w:rPr>
                <w:b w:val="1"/>
                <w:rtl w:val="0"/>
              </w:rPr>
              <w:t xml:space="preserve">Lá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ind w:right="-54"/>
              <w:jc w:val="center"/>
              <w:rPr/>
            </w:pPr>
            <w:r w:rsidDel="00000000" w:rsidR="00000000" w:rsidRPr="00000000">
              <w:rPr>
                <w:rtl w:val="0"/>
              </w:rPr>
              <w:t xml:space="preserve">Xanh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ind w:right="-54"/>
              <w:rPr/>
            </w:pPr>
            <w:r w:rsidDel="00000000" w:rsidR="00000000" w:rsidRPr="00000000">
              <w:rPr>
                <w:rtl w:val="0"/>
              </w:rPr>
              <w:t xml:space="preserve">- Nước (đối chứng)</w:t>
            </w:r>
          </w:p>
          <w:p w:rsidR="00000000" w:rsidDel="00000000" w:rsidP="00000000" w:rsidRDefault="00000000" w:rsidRPr="00000000" w14:paraId="00000025">
            <w:pPr>
              <w:ind w:right="-54"/>
              <w:rPr/>
            </w:pPr>
            <w:r w:rsidDel="00000000" w:rsidR="00000000" w:rsidRPr="00000000">
              <w:rPr>
                <w:rtl w:val="0"/>
              </w:rPr>
              <w:t xml:space="preserve">- Cồn (thí nghiệm)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ind w:right="-54"/>
              <w:jc w:val="center"/>
              <w:rPr>
                <w:i w:val="1"/>
              </w:rPr>
            </w:pPr>
            <w:r w:rsidDel="00000000" w:rsidR="00000000" w:rsidRPr="00000000">
              <w:rPr>
                <w:i w:val="1"/>
                <w:rtl w:val="0"/>
              </w:rPr>
              <w:t xml:space="preserve">( +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ind w:right="-54"/>
              <w:jc w:val="center"/>
              <w:rPr>
                <w:i w:val="1"/>
              </w:rPr>
            </w:pPr>
            <w:r w:rsidDel="00000000" w:rsidR="00000000" w:rsidRPr="00000000">
              <w:rPr>
                <w:i w:val="1"/>
                <w:rtl w:val="0"/>
              </w:rPr>
              <w:t xml:space="preserve">( -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ind w:right="-54"/>
              <w:jc w:val="center"/>
              <w:rPr/>
            </w:pPr>
            <w:r w:rsidDel="00000000" w:rsidR="00000000" w:rsidRPr="00000000">
              <w:rPr>
                <w:rtl w:val="0"/>
              </w:rPr>
              <w:t xml:space="preserve">Vàng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ind w:right="-54"/>
              <w:rPr/>
            </w:pPr>
            <w:r w:rsidDel="00000000" w:rsidR="00000000" w:rsidRPr="00000000">
              <w:rPr>
                <w:rtl w:val="0"/>
              </w:rPr>
              <w:t xml:space="preserve">- Nước (đối chứng)</w:t>
            </w:r>
          </w:p>
          <w:p w:rsidR="00000000" w:rsidDel="00000000" w:rsidP="00000000" w:rsidRDefault="00000000" w:rsidRPr="00000000" w14:paraId="0000002B">
            <w:pPr>
              <w:ind w:right="-54"/>
              <w:rPr/>
            </w:pPr>
            <w:r w:rsidDel="00000000" w:rsidR="00000000" w:rsidRPr="00000000">
              <w:rPr>
                <w:rtl w:val="0"/>
              </w:rPr>
              <w:t xml:space="preserve">- Cồn (thí nghiệm)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ind w:right="-54"/>
              <w:jc w:val="center"/>
              <w:rPr>
                <w:i w:val="1"/>
              </w:rPr>
            </w:pPr>
            <w:r w:rsidDel="00000000" w:rsidR="00000000" w:rsidRPr="00000000">
              <w:rPr>
                <w:i w:val="1"/>
                <w:rtl w:val="0"/>
              </w:rPr>
              <w:t xml:space="preserve">( -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right="-54"/>
              <w:jc w:val="center"/>
              <w:rPr>
                <w:i w:val="1"/>
              </w:rPr>
            </w:pPr>
            <w:r w:rsidDel="00000000" w:rsidR="00000000" w:rsidRPr="00000000">
              <w:rPr>
                <w:i w:val="1"/>
                <w:rtl w:val="0"/>
              </w:rPr>
              <w:t xml:space="preserve">( +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ind w:right="-54"/>
              <w:jc w:val="center"/>
              <w:rPr>
                <w:b w:val="1"/>
              </w:rPr>
            </w:pPr>
            <w:r w:rsidDel="00000000" w:rsidR="00000000" w:rsidRPr="00000000">
              <w:rPr>
                <w:b w:val="1"/>
                <w:rtl w:val="0"/>
              </w:rPr>
              <w:t xml:space="preserve">Quả</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ind w:right="-54"/>
              <w:jc w:val="center"/>
              <w:rPr/>
            </w:pPr>
            <w:r w:rsidDel="00000000" w:rsidR="00000000" w:rsidRPr="00000000">
              <w:rPr>
                <w:rtl w:val="0"/>
              </w:rPr>
              <w:t xml:space="preserve">Hồng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ind w:right="-54"/>
              <w:rPr/>
            </w:pPr>
            <w:r w:rsidDel="00000000" w:rsidR="00000000" w:rsidRPr="00000000">
              <w:rPr>
                <w:rtl w:val="0"/>
              </w:rPr>
              <w:t xml:space="preserve">- Nước (đối chứng)</w:t>
            </w:r>
          </w:p>
          <w:p w:rsidR="00000000" w:rsidDel="00000000" w:rsidP="00000000" w:rsidRDefault="00000000" w:rsidRPr="00000000" w14:paraId="00000031">
            <w:pPr>
              <w:ind w:right="-54"/>
              <w:rPr/>
            </w:pPr>
            <w:r w:rsidDel="00000000" w:rsidR="00000000" w:rsidRPr="00000000">
              <w:rPr>
                <w:rtl w:val="0"/>
              </w:rPr>
              <w:t xml:space="preserve">- Cồn (thí nghiệm)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ind w:right="-54"/>
              <w:jc w:val="center"/>
              <w:rPr>
                <w:i w:val="1"/>
              </w:rPr>
            </w:pPr>
            <w:r w:rsidDel="00000000" w:rsidR="00000000" w:rsidRPr="00000000">
              <w:rPr>
                <w:i w:val="1"/>
                <w:rtl w:val="0"/>
              </w:rPr>
              <w:t xml:space="preserve">( -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ind w:right="-54"/>
              <w:jc w:val="center"/>
              <w:rPr>
                <w:i w:val="1"/>
              </w:rPr>
            </w:pPr>
            <w:r w:rsidDel="00000000" w:rsidR="00000000" w:rsidRPr="00000000">
              <w:rPr>
                <w:i w:val="1"/>
                <w:rtl w:val="0"/>
              </w:rPr>
              <w:t xml:space="preserve">( +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ind w:right="-54"/>
              <w:jc w:val="center"/>
              <w:rPr/>
            </w:pPr>
            <w:r w:rsidDel="00000000" w:rsidR="00000000" w:rsidRPr="00000000">
              <w:rPr>
                <w:rtl w:val="0"/>
              </w:rPr>
              <w:t xml:space="preserve">Cà chua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ind w:right="-54"/>
              <w:rPr/>
            </w:pPr>
            <w:r w:rsidDel="00000000" w:rsidR="00000000" w:rsidRPr="00000000">
              <w:rPr>
                <w:rtl w:val="0"/>
              </w:rPr>
              <w:t xml:space="preserve">- Nước (đối chứng)</w:t>
            </w:r>
          </w:p>
          <w:p w:rsidR="00000000" w:rsidDel="00000000" w:rsidP="00000000" w:rsidRDefault="00000000" w:rsidRPr="00000000" w14:paraId="00000037">
            <w:pPr>
              <w:ind w:right="-54"/>
              <w:rPr/>
            </w:pPr>
            <w:r w:rsidDel="00000000" w:rsidR="00000000" w:rsidRPr="00000000">
              <w:rPr>
                <w:rtl w:val="0"/>
              </w:rPr>
              <w:t xml:space="preserve">- Cồn (thí nghiệm)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ind w:right="-54"/>
              <w:jc w:val="center"/>
              <w:rPr>
                <w:i w:val="1"/>
              </w:rPr>
            </w:pPr>
            <w:r w:rsidDel="00000000" w:rsidR="00000000" w:rsidRPr="00000000">
              <w:rPr>
                <w:i w:val="1"/>
                <w:rtl w:val="0"/>
              </w:rPr>
              <w:t xml:space="preserve">( -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right="-54"/>
              <w:jc w:val="center"/>
              <w:rPr>
                <w:i w:val="1"/>
              </w:rPr>
            </w:pPr>
            <w:r w:rsidDel="00000000" w:rsidR="00000000" w:rsidRPr="00000000">
              <w:rPr>
                <w:i w:val="1"/>
                <w:rtl w:val="0"/>
              </w:rPr>
              <w:t xml:space="preserve">( + )</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ind w:right="-54"/>
              <w:jc w:val="center"/>
              <w:rPr>
                <w:b w:val="1"/>
              </w:rPr>
            </w:pPr>
            <w:r w:rsidDel="00000000" w:rsidR="00000000" w:rsidRPr="00000000">
              <w:rPr>
                <w:b w:val="1"/>
                <w:rtl w:val="0"/>
              </w:rPr>
              <w:t xml:space="preserve">Củ</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ind w:right="-54"/>
              <w:jc w:val="center"/>
              <w:rPr/>
            </w:pPr>
            <w:r w:rsidDel="00000000" w:rsidR="00000000" w:rsidRPr="00000000">
              <w:rPr>
                <w:rtl w:val="0"/>
              </w:rPr>
              <w:t xml:space="preserve">Cà rốt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ind w:right="-54"/>
              <w:rPr/>
            </w:pPr>
            <w:r w:rsidDel="00000000" w:rsidR="00000000" w:rsidRPr="00000000">
              <w:rPr>
                <w:rtl w:val="0"/>
              </w:rPr>
              <w:t xml:space="preserve">- Nước (đối chứng)</w:t>
            </w:r>
          </w:p>
          <w:p w:rsidR="00000000" w:rsidDel="00000000" w:rsidP="00000000" w:rsidRDefault="00000000" w:rsidRPr="00000000" w14:paraId="0000003D">
            <w:pPr>
              <w:ind w:right="-54"/>
              <w:rPr/>
            </w:pPr>
            <w:r w:rsidDel="00000000" w:rsidR="00000000" w:rsidRPr="00000000">
              <w:rPr>
                <w:rtl w:val="0"/>
              </w:rPr>
              <w:t xml:space="preserve">- Cồn (thí nghiệm)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ind w:right="-54"/>
              <w:jc w:val="center"/>
              <w:rPr>
                <w:i w:val="1"/>
              </w:rPr>
            </w:pPr>
            <w:r w:rsidDel="00000000" w:rsidR="00000000" w:rsidRPr="00000000">
              <w:rPr>
                <w:i w:val="1"/>
                <w:rtl w:val="0"/>
              </w:rPr>
              <w:t xml:space="preserve">( -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ind w:right="-54"/>
              <w:jc w:val="center"/>
              <w:rPr>
                <w:i w:val="1"/>
              </w:rPr>
            </w:pPr>
            <w:r w:rsidDel="00000000" w:rsidR="00000000" w:rsidRPr="00000000">
              <w:rPr>
                <w:i w:val="1"/>
                <w:rtl w:val="0"/>
              </w:rPr>
              <w:t xml:space="preserve">( +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ind w:right="-54"/>
              <w:jc w:val="center"/>
              <w:rPr/>
            </w:pPr>
            <w:r w:rsidDel="00000000" w:rsidR="00000000" w:rsidRPr="00000000">
              <w:rPr>
                <w:rtl w:val="0"/>
              </w:rPr>
              <w:t xml:space="preserve">Nghệ</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ind w:right="-54"/>
              <w:rPr/>
            </w:pPr>
            <w:r w:rsidDel="00000000" w:rsidR="00000000" w:rsidRPr="00000000">
              <w:rPr>
                <w:rtl w:val="0"/>
              </w:rPr>
              <w:t xml:space="preserve">- Nước (đối chứng)</w:t>
            </w:r>
          </w:p>
          <w:p w:rsidR="00000000" w:rsidDel="00000000" w:rsidP="00000000" w:rsidRDefault="00000000" w:rsidRPr="00000000" w14:paraId="00000043">
            <w:pPr>
              <w:ind w:right="-54"/>
              <w:rPr/>
            </w:pPr>
            <w:r w:rsidDel="00000000" w:rsidR="00000000" w:rsidRPr="00000000">
              <w:rPr>
                <w:rtl w:val="0"/>
              </w:rPr>
              <w:t xml:space="preserve">- Cồn (thí nghiệm)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ind w:right="-54"/>
              <w:jc w:val="center"/>
              <w:rPr>
                <w:i w:val="1"/>
              </w:rPr>
            </w:pPr>
            <w:r w:rsidDel="00000000" w:rsidR="00000000" w:rsidRPr="00000000">
              <w:rPr>
                <w:i w:val="1"/>
                <w:rtl w:val="0"/>
              </w:rPr>
              <w:t xml:space="preserve">( -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ind w:right="-54"/>
              <w:jc w:val="center"/>
              <w:rPr>
                <w:i w:val="1"/>
              </w:rPr>
            </w:pPr>
            <w:r w:rsidDel="00000000" w:rsidR="00000000" w:rsidRPr="00000000">
              <w:rPr>
                <w:i w:val="1"/>
                <w:rtl w:val="0"/>
              </w:rPr>
              <w:t xml:space="preserve">( + )</w:t>
            </w:r>
          </w:p>
        </w:tc>
      </w:tr>
    </w:tbl>
    <w:p w:rsidR="00000000" w:rsidDel="00000000" w:rsidP="00000000" w:rsidRDefault="00000000" w:rsidRPr="00000000" w14:paraId="00000046">
      <w:pPr>
        <w:ind w:right="-54"/>
        <w:jc w:val="both"/>
        <w:rPr/>
      </w:pPr>
      <w:r w:rsidDel="00000000" w:rsidR="00000000" w:rsidRPr="00000000">
        <w:rPr>
          <w:rtl w:val="0"/>
        </w:rPr>
        <w:t xml:space="preserve">- Ghi kết quả quan sát được vào các ô tương ứng và rút ra nhận xét về: </w:t>
      </w:r>
    </w:p>
    <w:p w:rsidR="00000000" w:rsidDel="00000000" w:rsidP="00000000" w:rsidRDefault="00000000" w:rsidRPr="00000000" w14:paraId="00000047">
      <w:pPr>
        <w:ind w:right="-54" w:firstLine="720"/>
        <w:jc w:val="both"/>
        <w:rPr/>
      </w:pPr>
      <w:r w:rsidDel="00000000" w:rsidR="00000000" w:rsidRPr="00000000">
        <w:rPr>
          <w:rtl w:val="0"/>
        </w:rPr>
        <w:t xml:space="preserve">+ Độ hòa tan của các sắc tố trong các dung môi.</w:t>
      </w:r>
    </w:p>
    <w:p w:rsidR="00000000" w:rsidDel="00000000" w:rsidP="00000000" w:rsidRDefault="00000000" w:rsidRPr="00000000" w14:paraId="00000048">
      <w:pPr>
        <w:numPr>
          <w:ilvl w:val="0"/>
          <w:numId w:val="2"/>
        </w:numPr>
        <w:ind w:left="1440" w:right="-54" w:hanging="360"/>
        <w:jc w:val="both"/>
        <w:rPr>
          <w:i w:val="1"/>
          <w:u w:val="none"/>
        </w:rPr>
      </w:pPr>
      <w:r w:rsidDel="00000000" w:rsidR="00000000" w:rsidRPr="00000000">
        <w:rPr>
          <w:i w:val="1"/>
          <w:rtl w:val="0"/>
        </w:rPr>
        <w:t xml:space="preserve">Các sắc tố hòa tan tốt trong các dung môi hữu cơ (cồn) và hoà tan kém hơn trong nước.</w:t>
      </w:r>
    </w:p>
    <w:p w:rsidR="00000000" w:rsidDel="00000000" w:rsidP="00000000" w:rsidRDefault="00000000" w:rsidRPr="00000000" w14:paraId="00000049">
      <w:pPr>
        <w:ind w:left="720" w:right="-54" w:firstLine="0"/>
        <w:jc w:val="both"/>
        <w:rPr/>
      </w:pPr>
      <w:r w:rsidDel="00000000" w:rsidR="00000000" w:rsidRPr="00000000">
        <w:rPr>
          <w:rtl w:val="0"/>
        </w:rPr>
        <w:t xml:space="preserve">+ Trong mẫu thực vật nào có sắc tố gì.</w:t>
      </w:r>
    </w:p>
    <w:p w:rsidR="00000000" w:rsidDel="00000000" w:rsidP="00000000" w:rsidRDefault="00000000" w:rsidRPr="00000000" w14:paraId="0000004A">
      <w:pPr>
        <w:numPr>
          <w:ilvl w:val="0"/>
          <w:numId w:val="3"/>
        </w:numPr>
        <w:spacing w:after="0" w:afterAutospacing="0"/>
        <w:ind w:left="1440" w:hanging="360"/>
        <w:rPr>
          <w:i w:val="1"/>
          <w:u w:val="none"/>
        </w:rPr>
      </w:pPr>
      <w:r w:rsidDel="00000000" w:rsidR="00000000" w:rsidRPr="00000000">
        <w:rPr>
          <w:i w:val="1"/>
          <w:rtl w:val="0"/>
        </w:rPr>
        <w:t xml:space="preserve">Mẫu thực vật có màu gì thì sắc tố chiết ra có màu tương đương.</w:t>
      </w:r>
    </w:p>
    <w:p w:rsidR="00000000" w:rsidDel="00000000" w:rsidP="00000000" w:rsidRDefault="00000000" w:rsidRPr="00000000" w14:paraId="0000004B">
      <w:pPr>
        <w:numPr>
          <w:ilvl w:val="0"/>
          <w:numId w:val="3"/>
        </w:numPr>
        <w:spacing w:before="0" w:beforeAutospacing="0"/>
        <w:ind w:left="1440" w:hanging="360"/>
        <w:rPr>
          <w:i w:val="1"/>
          <w:u w:val="none"/>
        </w:rPr>
      </w:pPr>
      <w:r w:rsidDel="00000000" w:rsidR="00000000" w:rsidRPr="00000000">
        <w:rPr>
          <w:i w:val="1"/>
          <w:rtl w:val="0"/>
        </w:rPr>
        <w:t xml:space="preserve">Lá xanh là cơ quan quang hợp chủ yếu ở cây, nó giúp điều hòa khí hậu, làm xanh, sạch môi trường. Các loại rau, củ là nguồn cung cấp dinh dưỡng, vitamin cần thiết cho cơ thể và giúp cho hệ tiêu hóa hoạt động tốt hơn.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60" w:before="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0" w:before="0" w:line="240" w:lineRule="auto"/>
      <w:ind w:left="72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117F"/>
    <w:pPr>
      <w:spacing w:after="60" w:before="60" w:line="312" w:lineRule="auto"/>
    </w:pPr>
    <w:rPr>
      <w:rFonts w:ascii="Times New Roman" w:cs="Times New Roman" w:eastAsia="Calibri" w:hAnsi="Times New Roman"/>
      <w:sz w:val="26"/>
    </w:rPr>
  </w:style>
  <w:style w:type="paragraph" w:styleId="Heading4">
    <w:name w:val="heading 4"/>
    <w:basedOn w:val="Normal"/>
    <w:next w:val="Normal"/>
    <w:link w:val="Heading4Char"/>
    <w:qFormat w:val="1"/>
    <w:rsid w:val="0093117F"/>
    <w:pPr>
      <w:keepNext w:val="1"/>
      <w:spacing w:after="0" w:before="0" w:line="240" w:lineRule="auto"/>
      <w:ind w:left="720"/>
      <w:outlineLvl w:val="3"/>
    </w:pPr>
    <w:rPr>
      <w:rFonts w:ascii="VNI-Times" w:cs="VNI-Times" w:eastAsia="Times New Roman" w:hAnsi="VNI-Times"/>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rsid w:val="0093117F"/>
    <w:rPr>
      <w:rFonts w:ascii="VNI-Times" w:cs="VNI-Times" w:eastAsia="Times New Roman" w:hAnsi="VNI-Times"/>
      <w:b w:val="1"/>
      <w:bCs w:val="1"/>
      <w:sz w:val="24"/>
      <w:szCs w:val="24"/>
    </w:rPr>
  </w:style>
  <w:style w:type="paragraph" w:styleId="ListParagraph">
    <w:name w:val="List Paragraph"/>
    <w:basedOn w:val="Normal"/>
    <w:uiPriority w:val="34"/>
    <w:qFormat w:val="1"/>
    <w:rsid w:val="00D76FB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d6I3bepAYFGcRyYbi4+PJN5tw==">AMUW2mUXWX0lGTotonS60ja49v8Cj8v/AAhcgvPy7tHon9X8JdQNdaNL5/0Jmgaqw/aKMyv7iZ0IdqV4PWKen0dsq1Iu6PpPG6Wz/Sj6ZFPYB3IIxbBSyDE=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2021-10-09T14:39:00Z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0x0101001BEA1598F48A64459EC0B0BF7BAE0DAB</vt:lpwstr>
  </property>
</Properties>
</file>