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B" w:rsidRDefault="009F525B" w:rsidP="009F525B">
      <w:pPr>
        <w:pStyle w:val="Heading1"/>
      </w:pPr>
      <w:r>
        <w:t>70-534 Architecting Azure Solutions Exam Preparation</w:t>
      </w:r>
    </w:p>
    <w:p w:rsidR="009F525B" w:rsidRPr="009F525B" w:rsidRDefault="009F525B" w:rsidP="009F525B">
      <w:r w:rsidRPr="009F525B">
        <w:rPr>
          <w:b/>
        </w:rPr>
        <w:t>Q: Do I need to do all the labs?</w:t>
      </w:r>
      <w:r>
        <w:br/>
      </w:r>
      <w:r w:rsidRPr="009F525B">
        <w:rPr>
          <w:b/>
        </w:rPr>
        <w:t>A:</w:t>
      </w:r>
      <w:r>
        <w:t xml:space="preserve"> No, but if you do the labs, you strongly increase your likelihood of passing the exam!</w:t>
      </w:r>
    </w:p>
    <w:p w:rsidR="00F1786A" w:rsidRPr="00F1786A" w:rsidRDefault="00F1786A" w:rsidP="006200AA">
      <w:pPr>
        <w:pStyle w:val="Heading2"/>
      </w:pPr>
      <w:r w:rsidRPr="00F1786A">
        <w:t xml:space="preserve">#1 </w:t>
      </w:r>
      <w:hyperlink r:id="rId5" w:history="1">
        <w:r w:rsidRPr="00F1786A">
          <w:rPr>
            <w:rStyle w:val="Hyperlink"/>
          </w:rPr>
          <w:t>Design Azure Resource Manager (ARM) networking (5–10%)</w:t>
        </w:r>
      </w:hyperlink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bookmarkStart w:id="0" w:name="_GoBack"/>
      <w:r w:rsidRPr="00F1786A">
        <w:rPr>
          <w:b/>
          <w:bCs/>
        </w:rPr>
        <w:t>Design Azure virtual networks - Extend on-premises</w:t>
      </w:r>
    </w:p>
    <w:bookmarkEnd w:id="0"/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Describe Azure VPN and Express Route architecture and design </w:t>
      </w:r>
    </w:p>
    <w:p w:rsidR="00F1786A" w:rsidRPr="00F1786A" w:rsidRDefault="00F1786A" w:rsidP="006200AA">
      <w:pPr>
        <w:pStyle w:val="Heading2"/>
      </w:pPr>
      <w:r w:rsidRPr="00F1786A">
        <w:t xml:space="preserve">#2 </w:t>
      </w:r>
      <w:hyperlink r:id="rId6" w:history="1">
        <w:r w:rsidRPr="00F1786A">
          <w:rPr>
            <w:rStyle w:val="Hyperlink"/>
          </w:rPr>
          <w:t>Secure resources (20–25%)</w:t>
        </w:r>
      </w:hyperlink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Secure resources by using managed identities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Secure resources by using managed identities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Secure resources by using identity providers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Identify an appropriate data security solution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Design a role-based acce</w:t>
      </w:r>
      <w:r w:rsidRPr="00F1786A">
        <w:rPr>
          <w:b/>
          <w:bCs/>
        </w:rPr>
        <w:t xml:space="preserve">ss control (RBAC) strategy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Manage security risks by using an appropriate security solution </w:t>
      </w:r>
    </w:p>
    <w:p w:rsidR="00F1786A" w:rsidRPr="00F1786A" w:rsidRDefault="00F1786A" w:rsidP="006200AA">
      <w:pPr>
        <w:pStyle w:val="Heading2"/>
      </w:pPr>
      <w:r w:rsidRPr="00F1786A">
        <w:t xml:space="preserve">#3 </w:t>
      </w:r>
      <w:hyperlink r:id="rId7" w:history="1">
        <w:r w:rsidRPr="00F1786A">
          <w:rPr>
            <w:rStyle w:val="Hyperlink"/>
          </w:rPr>
          <w:t>Design an application storage and data access strategy (5–10%)</w:t>
        </w:r>
      </w:hyperlink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D</w:t>
      </w:r>
      <w:r w:rsidRPr="00F1786A">
        <w:rPr>
          <w:b/>
          <w:bCs/>
        </w:rPr>
        <w:t xml:space="preserve">esign data storage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Select the appropriate storage option</w:t>
      </w:r>
    </w:p>
    <w:p w:rsidR="004C2BB6" w:rsidRDefault="00F1786A" w:rsidP="006200AA">
      <w:pPr>
        <w:pStyle w:val="Heading2"/>
      </w:pPr>
      <w:r w:rsidRPr="00F1786A">
        <w:t xml:space="preserve">#4 </w:t>
      </w:r>
      <w:hyperlink r:id="rId8" w:history="1">
        <w:r w:rsidRPr="00F1786A">
          <w:rPr>
            <w:rStyle w:val="Hyperlink"/>
          </w:rPr>
          <w:t>Design advanced applications (20–25%)</w:t>
        </w:r>
      </w:hyperlink>
    </w:p>
    <w:p w:rsidR="00F1786A" w:rsidRPr="00F1786A" w:rsidRDefault="00F1786A" w:rsidP="006200AA">
      <w:pPr>
        <w:pStyle w:val="Heading2"/>
      </w:pPr>
      <w:r w:rsidRPr="00F1786A">
        <w:t xml:space="preserve">#5 </w:t>
      </w:r>
      <w:hyperlink r:id="rId9" w:history="1">
        <w:r w:rsidRPr="00F1786A">
          <w:rPr>
            <w:rStyle w:val="Hyperlink"/>
          </w:rPr>
          <w:t>Design Azure Web and Mobile Apps (5–10%)</w:t>
        </w:r>
      </w:hyperlink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>Design Web Applications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 xml:space="preserve">Design Mobile Applications </w:t>
      </w:r>
    </w:p>
    <w:p w:rsidR="00F1786A" w:rsidRPr="006200AA" w:rsidRDefault="00F1786A" w:rsidP="006200AA">
      <w:pPr>
        <w:pStyle w:val="Heading2"/>
        <w:rPr>
          <w:rStyle w:val="Heading2Char"/>
        </w:rPr>
      </w:pPr>
      <w:r w:rsidRPr="00F1786A">
        <w:t xml:space="preserve">#6 </w:t>
      </w:r>
      <w:hyperlink r:id="rId10" w:history="1">
        <w:r w:rsidRPr="006200AA">
          <w:rPr>
            <w:rStyle w:val="Heading2Char"/>
          </w:rPr>
          <w:t>Design a management, monitoring, and business continuity strategy (20–25%)</w:t>
        </w:r>
      </w:hyperlink>
    </w:p>
    <w:p w:rsid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</w:rPr>
        <w:t>Replicate Hyper-V virtual machines (without VMM) to Azure using Azure Site Recovery with the Azure portal</w:t>
      </w:r>
      <w:r>
        <w:t xml:space="preserve"> </w:t>
      </w:r>
      <w:hyperlink r:id="rId11" w:history="1">
        <w:r w:rsidRPr="00F1786A">
          <w:rPr>
            <w:rStyle w:val="Hyperlink"/>
          </w:rPr>
          <w:t>https://docs.microsoft.com/en-us/azure/site-recovery/site-recovery-hyper-v-site-to-azure</w:t>
        </w:r>
      </w:hyperlink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>Replicate physical machines to Azure by using Site Recovery</w:t>
      </w:r>
      <w:r w:rsidRPr="00F1786A">
        <w:t xml:space="preserve"> </w:t>
      </w:r>
      <w:hyperlink r:id="rId12" w:history="1">
        <w:r w:rsidRPr="00F1786A">
          <w:rPr>
            <w:rStyle w:val="Hyperlink"/>
          </w:rPr>
          <w:t>https://docs.microsoft.com/en-us/azure/site-recovery/site-recovery-physical-servers-to-azure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graphical runbook </w:t>
      </w:r>
      <w:hyperlink r:id="rId13" w:history="1">
        <w:r w:rsidRPr="00F1786A">
          <w:rPr>
            <w:rStyle w:val="Hyperlink"/>
          </w:rPr>
          <w:t>https://docs.microsoft.com/en-us/azure/automation/automation-first-runbook-graphical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runbook </w:t>
      </w:r>
      <w:hyperlink r:id="rId14" w:history="1">
        <w:r w:rsidRPr="00F1786A">
          <w:rPr>
            <w:rStyle w:val="Hyperlink"/>
          </w:rPr>
          <w:t>https://docs.microsoft.com/en-us/azure/automation/automation-first-runbook-textual-powershell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Workflow runbook </w:t>
      </w:r>
      <w:hyperlink r:id="rId15" w:history="1">
        <w:r w:rsidRPr="00F1786A">
          <w:rPr>
            <w:rStyle w:val="Hyperlink"/>
          </w:rPr>
          <w:t>https://docs.microsoft.com/en-us/azure/automation/automation-first-runbook-textual</w:t>
        </w:r>
      </w:hyperlink>
      <w:r w:rsidRPr="00F1786A">
        <w:t xml:space="preserve"> </w:t>
      </w:r>
    </w:p>
    <w:p w:rsid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>Getting Started with Azure Automation DSC</w:t>
      </w:r>
      <w:r w:rsidRPr="00F1786A">
        <w:rPr>
          <w:b/>
        </w:rPr>
        <w:br/>
        <w:t>Desired State Configuration (DSC)</w:t>
      </w:r>
      <w:r w:rsidRPr="00F1786A">
        <w:t xml:space="preserve"> </w:t>
      </w:r>
      <w:hyperlink r:id="rId16" w:history="1">
        <w:r w:rsidRPr="00F1786A">
          <w:rPr>
            <w:rStyle w:val="Hyperlink"/>
          </w:rPr>
          <w:t>https://docs.microsoft.com/en-us/azure/automation/automation-dsc-getting-started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  <w:r w:rsidRPr="00F1786A">
        <w:rPr>
          <w:b/>
        </w:rPr>
        <w:t xml:space="preserve">How Azure Backup Works in 10 mins </w:t>
      </w:r>
      <w:hyperlink r:id="rId17" w:history="1">
        <w:r w:rsidRPr="00F1786A">
          <w:rPr>
            <w:rStyle w:val="Hyperlink"/>
          </w:rPr>
          <w:t>https://docs.microsoft.com/en-us/azure/backup/backup-try-azure-backup-in-10-mins</w:t>
        </w:r>
      </w:hyperlink>
      <w:r w:rsidRPr="00F1786A">
        <w:t xml:space="preserve"> </w:t>
      </w:r>
    </w:p>
    <w:p w:rsidR="00F1786A" w:rsidRPr="00F1786A" w:rsidRDefault="00F1786A" w:rsidP="00C307C9">
      <w:pPr>
        <w:numPr>
          <w:ilvl w:val="0"/>
          <w:numId w:val="6"/>
        </w:numPr>
      </w:pPr>
      <w:r w:rsidRPr="00F1786A">
        <w:rPr>
          <w:b/>
        </w:rPr>
        <w:lastRenderedPageBreak/>
        <w:t>Microsoft Azure Backup Server v2</w:t>
      </w:r>
      <w:r>
        <w:t xml:space="preserve"> </w:t>
      </w:r>
      <w:r w:rsidRPr="009F525B">
        <w:rPr>
          <w:i/>
        </w:rPr>
        <w:t>Docs:</w:t>
      </w:r>
      <w:r w:rsidRPr="00F1786A">
        <w:t xml:space="preserve"> </w:t>
      </w:r>
      <w:hyperlink r:id="rId18" w:history="1">
        <w:r w:rsidRPr="00F1786A">
          <w:rPr>
            <w:rStyle w:val="Hyperlink"/>
          </w:rPr>
          <w:t>https://azure.microsoft.com/en-us/blog/announcing-microsoft-azure-backup-server/</w:t>
        </w:r>
      </w:hyperlink>
      <w:r w:rsidRPr="00F1786A">
        <w:t xml:space="preserve"> </w:t>
      </w:r>
      <w:r w:rsidRPr="009F525B">
        <w:rPr>
          <w:i/>
        </w:rPr>
        <w:t>Download:</w:t>
      </w:r>
      <w:r w:rsidRPr="00F1786A">
        <w:t xml:space="preserve"> </w:t>
      </w:r>
      <w:hyperlink r:id="rId19" w:history="1">
        <w:r w:rsidRPr="00F1786A">
          <w:rPr>
            <w:rStyle w:val="Hyperlink"/>
          </w:rPr>
          <w:t>https://www.microsoft.com/en-us/download/details.aspx?id=55269</w:t>
        </w:r>
      </w:hyperlink>
    </w:p>
    <w:p w:rsidR="009F525B" w:rsidRPr="009F525B" w:rsidRDefault="009F525B" w:rsidP="009F525B">
      <w:pPr>
        <w:numPr>
          <w:ilvl w:val="0"/>
          <w:numId w:val="6"/>
        </w:numPr>
      </w:pPr>
      <w:proofErr w:type="spellStart"/>
      <w:proofErr w:type="gramStart"/>
      <w:r w:rsidRPr="009F525B">
        <w:rPr>
          <w:b/>
        </w:rPr>
        <w:t>AzureRM.RecoveryServices.Backup</w:t>
      </w:r>
      <w:proofErr w:type="spellEnd"/>
      <w:proofErr w:type="gramEnd"/>
      <w:r w:rsidRPr="009F525B">
        <w:rPr>
          <w:b/>
        </w:rPr>
        <w:t xml:space="preserve">  (PowerShell)</w:t>
      </w:r>
      <w:r>
        <w:t xml:space="preserve"> </w:t>
      </w:r>
      <w:hyperlink r:id="rId20" w:history="1">
        <w:r w:rsidRPr="009F525B">
          <w:rPr>
            <w:rStyle w:val="Hyperlink"/>
          </w:rPr>
          <w:t>https://docs.microsoft.com/en-us/azure/backup/backup-azure-vms-automation</w:t>
        </w:r>
      </w:hyperlink>
    </w:p>
    <w:p w:rsidR="00F1786A" w:rsidRPr="00F1786A" w:rsidRDefault="00F1786A" w:rsidP="00F1786A">
      <w:pPr>
        <w:numPr>
          <w:ilvl w:val="0"/>
          <w:numId w:val="6"/>
        </w:numPr>
      </w:pPr>
    </w:p>
    <w:p w:rsidR="00F1786A" w:rsidRPr="00F1786A" w:rsidRDefault="00F1786A" w:rsidP="006200AA">
      <w:pPr>
        <w:pStyle w:val="Heading2"/>
      </w:pPr>
      <w:r w:rsidRPr="00F1786A">
        <w:t xml:space="preserve">#7 </w:t>
      </w:r>
      <w:hyperlink r:id="rId21" w:history="1">
        <w:r w:rsidRPr="00F1786A">
          <w:rPr>
            <w:rStyle w:val="Hyperlink"/>
          </w:rPr>
          <w:t>Architect an Azure Compute infrastructure (10–15%)</w:t>
        </w:r>
      </w:hyperlink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Virtual Machines (VMs)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ARM template deployment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Design for availability </w:t>
      </w:r>
    </w:p>
    <w:p w:rsidR="00000000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>+ Bonus: Containers</w:t>
      </w: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sectPr w:rsidR="00F1786A" w:rsidRPr="00F1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7F9"/>
    <w:multiLevelType w:val="hybridMultilevel"/>
    <w:tmpl w:val="B836702A"/>
    <w:lvl w:ilvl="0" w:tplc="7332B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9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7D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1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2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C0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E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E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70BB"/>
    <w:multiLevelType w:val="hybridMultilevel"/>
    <w:tmpl w:val="16DEA196"/>
    <w:lvl w:ilvl="0" w:tplc="674647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2FB9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4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7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E96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0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3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EB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68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531F"/>
    <w:multiLevelType w:val="hybridMultilevel"/>
    <w:tmpl w:val="06C04782"/>
    <w:lvl w:ilvl="0" w:tplc="A43E6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93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A4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E7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5E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400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96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82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5AC"/>
    <w:multiLevelType w:val="hybridMultilevel"/>
    <w:tmpl w:val="6C2C6BA8"/>
    <w:lvl w:ilvl="0" w:tplc="639C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9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CD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F4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0E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C1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8F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B4C2C"/>
    <w:multiLevelType w:val="hybridMultilevel"/>
    <w:tmpl w:val="E20C717A"/>
    <w:lvl w:ilvl="0" w:tplc="D38AD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74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C72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8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0A2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1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47F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E6E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5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B2C24"/>
    <w:multiLevelType w:val="hybridMultilevel"/>
    <w:tmpl w:val="184C8170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7C6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NLU0M7E0tTAzNbVQ0lEKTi0uzszPAykwrAUACb8GzywAAAA="/>
  </w:docVars>
  <w:rsids>
    <w:rsidRoot w:val="00070E57"/>
    <w:rsid w:val="00070E57"/>
    <w:rsid w:val="00242EF6"/>
    <w:rsid w:val="00344935"/>
    <w:rsid w:val="004B2AB6"/>
    <w:rsid w:val="005563E8"/>
    <w:rsid w:val="005E3B4E"/>
    <w:rsid w:val="006200AA"/>
    <w:rsid w:val="008B08D7"/>
    <w:rsid w:val="009F525B"/>
    <w:rsid w:val="00AE1C8B"/>
    <w:rsid w:val="00CD1612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5C96"/>
  <w15:chartTrackingRefBased/>
  <w15:docId w15:val="{D623FB6C-98C2-4FA5-AAC3-4ABEA414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612"/>
  </w:style>
  <w:style w:type="paragraph" w:styleId="Heading1">
    <w:name w:val="heading 1"/>
    <w:basedOn w:val="Normal"/>
    <w:next w:val="Normal"/>
    <w:link w:val="Heading1Char"/>
    <w:uiPriority w:val="9"/>
    <w:qFormat/>
    <w:rsid w:val="009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8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7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2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docs.microsoft.com/en-us/azure/automation/automation-first-runbook-graphical" TargetMode="External"/><Relationship Id="rId18" Type="http://schemas.openxmlformats.org/officeDocument/2006/relationships/hyperlink" Target="https://azure.microsoft.com/en-us/blog/announcing-microsoft-azure-backup-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learning/exam-70-534.aspx" TargetMode="Externa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docs.microsoft.com/en-us/azure/site-recovery/site-recovery-physical-servers-to-azure" TargetMode="External"/><Relationship Id="rId17" Type="http://schemas.openxmlformats.org/officeDocument/2006/relationships/hyperlink" Target="https://docs.microsoft.com/en-us/azure/backup/backup-try-azure-backup-in-10-mi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utomation/automation-dsc-getting-started" TargetMode="External"/><Relationship Id="rId20" Type="http://schemas.openxmlformats.org/officeDocument/2006/relationships/hyperlink" Target="https://docs.microsoft.com/en-us/azure/backup/backup-azure-vms-auto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docs.microsoft.com/en-us/azure/site-recovery/site-recovery-hyper-v-site-to-azure" TargetMode="External"/><Relationship Id="rId5" Type="http://schemas.openxmlformats.org/officeDocument/2006/relationships/hyperlink" Target="https://www.microsoft.com/en-us/learning/exam-70-534.aspx" TargetMode="External"/><Relationship Id="rId15" Type="http://schemas.openxmlformats.org/officeDocument/2006/relationships/hyperlink" Target="https://docs.microsoft.com/en-us/azure/automation/automation-first-runbook-textu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hyperlink" Target="https://www.microsoft.com/en-us/download/details.aspx?id=552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docs.microsoft.com/en-us/azure/automation/automation-first-runbook-textual-powershe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Stolts</dc:creator>
  <cp:keywords/>
  <dc:description/>
  <cp:lastModifiedBy>Dan Stolts</cp:lastModifiedBy>
  <cp:revision>2</cp:revision>
  <dcterms:created xsi:type="dcterms:W3CDTF">2017-06-10T19:19:00Z</dcterms:created>
  <dcterms:modified xsi:type="dcterms:W3CDTF">2017-06-10T20:17:00Z</dcterms:modified>
</cp:coreProperties>
</file>