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711" w:rsidRPr="00CA1A41" w:rsidRDefault="00CA1A41" w:rsidP="00CA1A41">
      <w:pPr>
        <w:jc w:val="center"/>
        <w:rPr>
          <w:b/>
          <w:bCs/>
        </w:rPr>
      </w:pPr>
      <w:r w:rsidRPr="00CA1A41">
        <w:rPr>
          <w:b/>
          <w:bCs/>
        </w:rPr>
        <w:t>Modelagem do banco de dados</w:t>
      </w:r>
    </w:p>
    <w:p w:rsidR="00CA1A41" w:rsidRDefault="00CA1A41" w:rsidP="00CA1A41">
      <w:pPr>
        <w:jc w:val="center"/>
      </w:pPr>
    </w:p>
    <w:p w:rsidR="00CA1A41" w:rsidRDefault="00CA1A41" w:rsidP="00CA1A41">
      <w:pPr>
        <w:jc w:val="center"/>
      </w:pPr>
    </w:p>
    <w:p w:rsidR="00CA1A41" w:rsidRDefault="00CA1A41" w:rsidP="00CA1A41">
      <w:pPr>
        <w:jc w:val="center"/>
      </w:pPr>
    </w:p>
    <w:p w:rsidR="00CA1A41" w:rsidRDefault="00CA1A41" w:rsidP="00CA1A41">
      <w:pPr>
        <w:jc w:val="center"/>
      </w:pPr>
    </w:p>
    <w:p w:rsidR="00CA1A41" w:rsidRDefault="00CA1A41" w:rsidP="00CA1A41">
      <w:pPr>
        <w:jc w:val="center"/>
      </w:pPr>
    </w:p>
    <w:p w:rsidR="00CA1A41" w:rsidRDefault="00CA1A41" w:rsidP="00CA1A41">
      <w:pPr>
        <w:ind w:left="-1560"/>
        <w:jc w:val="center"/>
      </w:pPr>
      <w:r>
        <w:rPr>
          <w:noProof/>
        </w:rPr>
        <w:drawing>
          <wp:inline distT="0" distB="0" distL="0" distR="0" wp14:anchorId="787DE252" wp14:editId="18D9DBC5">
            <wp:extent cx="7143115" cy="1806778"/>
            <wp:effectExtent l="0" t="0" r="63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6858" cy="181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41"/>
    <w:rsid w:val="001A0711"/>
    <w:rsid w:val="00CA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F5D5"/>
  <w15:chartTrackingRefBased/>
  <w15:docId w15:val="{EEF27AC6-2B4F-4E29-8BC8-F0319B53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2023-03-13T23:51:00Z</dcterms:created>
  <dcterms:modified xsi:type="dcterms:W3CDTF">2023-03-13T23:53:00Z</dcterms:modified>
</cp:coreProperties>
</file>