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D3291" w:rsidRPr="000D6C8A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Pr="000D6C8A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Pr="000D6C8A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4C2698" w:rsidP="000D6C8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>
        <w:rPr>
          <w:rFonts w:ascii="Calibri" w:eastAsia="Calibri" w:hAnsi="Calibri" w:cs="Calibri"/>
          <w:b/>
          <w:color w:val="0B5394"/>
          <w:sz w:val="48"/>
          <w:szCs w:val="48"/>
        </w:rPr>
        <w:t xml:space="preserve">Plan para la Gestión del Alcance </w:t>
      </w:r>
    </w:p>
    <w:p w:rsidR="007F52B5" w:rsidRPr="007226E3" w:rsidRDefault="007F52B5" w:rsidP="007F52B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Nombre del proyecto: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C224C7">
        <w:rPr>
          <w:rFonts w:ascii="Calibri" w:eastAsia="Times New Roman" w:hAnsi="Calibri" w:cs="Calibri"/>
          <w:bCs/>
        </w:rPr>
        <w:t>SIGFAR</w:t>
      </w:r>
    </w:p>
    <w:p w:rsidR="007F52B5" w:rsidRPr="007226E3" w:rsidRDefault="007F52B5" w:rsidP="007F52B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24C7">
        <w:rPr>
          <w:rFonts w:ascii="Calibri" w:eastAsia="Times New Roman" w:hAnsi="Calibri" w:cs="Calibri"/>
          <w:b/>
          <w:bCs/>
          <w:color w:val="4F81BD" w:themeColor="accent1"/>
          <w:sz w:val="28"/>
          <w:szCs w:val="28"/>
        </w:rPr>
        <w:t>Id</w:t>
      </w: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entificador del proyecto:</w:t>
      </w:r>
      <w:r w:rsidRPr="00C224C7">
        <w:t xml:space="preserve"> </w:t>
      </w:r>
      <w:r>
        <w:t>Sistema Integral de Gestión de Farmacia</w:t>
      </w:r>
    </w:p>
    <w:p w:rsidR="007F52B5" w:rsidRPr="007226E3" w:rsidRDefault="007F52B5" w:rsidP="007F52B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Fecha elaboración: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C224C7">
        <w:rPr>
          <w:rFonts w:eastAsia="Times New Roman" w:cstheme="minorHAnsi"/>
          <w:bCs/>
        </w:rPr>
        <w:t>11/07/2026</w:t>
      </w:r>
      <w:r w:rsidRPr="00C224C7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5D3291" w:rsidRDefault="004C2698" w:rsidP="000D6C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>
        <w:rPr>
          <w:rFonts w:ascii="Calibri" w:eastAsia="Calibri" w:hAnsi="Calibri" w:cs="Calibri"/>
          <w:b/>
          <w:color w:val="3D85C6"/>
          <w:sz w:val="36"/>
          <w:szCs w:val="36"/>
        </w:rPr>
        <w:lastRenderedPageBreak/>
        <w:t>Contenido</w:t>
      </w: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1781610362"/>
        <w:docPartObj>
          <w:docPartGallery w:val="Table of Contents"/>
          <w:docPartUnique/>
        </w:docPartObj>
      </w:sdtPr>
      <w:sdtEndPr/>
      <w:sdtContent>
        <w:p w:rsidR="005D3291" w:rsidRPr="000D6C8A" w:rsidRDefault="004C2698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 w:history="1">
            <w:r w:rsidRPr="000D6C8A">
              <w:rPr>
                <w:color w:val="1155CC"/>
                <w:u w:val="single"/>
              </w:rPr>
              <w:t>Información del Proyecto</w:t>
            </w:r>
          </w:hyperlink>
        </w:p>
        <w:p w:rsidR="005D3291" w:rsidRPr="000D6C8A" w:rsidRDefault="002C08FB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oxsernu4u310" w:history="1">
            <w:r w:rsidR="004C2698" w:rsidRPr="000D6C8A">
              <w:rPr>
                <w:color w:val="1155CC"/>
                <w:u w:val="single"/>
              </w:rPr>
              <w:t>1.- Desarrollo del Enunciado del Alcance (Ver: Enunciado del alcance del proyecto)</w:t>
            </w:r>
          </w:hyperlink>
        </w:p>
        <w:p w:rsidR="005D3291" w:rsidRPr="000D6C8A" w:rsidRDefault="002C08FB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tb74dk816qp" w:history="1">
            <w:r w:rsidR="004C2698" w:rsidRPr="000D6C8A">
              <w:rPr>
                <w:color w:val="1155CC"/>
                <w:u w:val="single"/>
              </w:rPr>
              <w:t>2.- Estructura del EDT/WBS</w:t>
            </w:r>
          </w:hyperlink>
        </w:p>
        <w:p w:rsidR="005D3291" w:rsidRPr="000D6C8A" w:rsidRDefault="004C2698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t>3.- Diccionario de datos</w:t>
          </w:r>
        </w:p>
        <w:p w:rsidR="005D3291" w:rsidRPr="000D6C8A" w:rsidRDefault="004C2698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t>4.- Mantenimiento a la Línea Base del Alcance</w:t>
          </w:r>
        </w:p>
        <w:p w:rsidR="005D3291" w:rsidRPr="000D6C8A" w:rsidRDefault="002C08FB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rwnmq1m6wv0" w:history="1">
            <w:r w:rsidR="004C2698" w:rsidRPr="000D6C8A">
              <w:rPr>
                <w:color w:val="1155CC"/>
                <w:u w:val="single"/>
              </w:rPr>
              <w:t>5.- Cambios al Alcance</w:t>
            </w:r>
          </w:hyperlink>
        </w:p>
        <w:p w:rsidR="005D3291" w:rsidRPr="000D6C8A" w:rsidRDefault="002C08FB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ku4jgnxj6fih" w:history="1">
            <w:r w:rsidR="004C2698" w:rsidRPr="000D6C8A">
              <w:rPr>
                <w:color w:val="1155CC"/>
                <w:u w:val="single"/>
              </w:rPr>
              <w:t>6.- Aceptación de Entregables</w:t>
            </w:r>
          </w:hyperlink>
        </w:p>
        <w:p w:rsidR="005D3291" w:rsidRPr="000D6C8A" w:rsidRDefault="002C08FB" w:rsidP="000D6C8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hukhyjy332ke" w:history="1">
            <w:r w:rsidR="004C2698" w:rsidRPr="000D6C8A">
              <w:rPr>
                <w:color w:val="1155CC"/>
                <w:u w:val="single"/>
              </w:rPr>
              <w:t>7.- Alcance y requerimientos de integración</w:t>
            </w:r>
          </w:hyperlink>
          <w:r w:rsidR="004C2698">
            <w:fldChar w:fldCharType="end"/>
          </w:r>
        </w:p>
      </w:sdtContent>
    </w:sdt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:rsidR="005D3291" w:rsidRDefault="005D3291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</w:pPr>
    </w:p>
    <w:p w:rsidR="005D3291" w:rsidRDefault="004C2698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t>Información del Proyecto</w:t>
      </w:r>
    </w:p>
    <w:tbl>
      <w:tblPr>
        <w:tblStyle w:val="a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F52B5" w:rsidTr="000D6C8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</w:rPr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7F52B5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Sistema Integral de Gestión de Farmacia (SIGFAR)</w:t>
            </w:r>
          </w:p>
        </w:tc>
      </w:tr>
      <w:tr w:rsidR="007F52B5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11/07/2026</w:t>
            </w:r>
          </w:p>
        </w:tc>
      </w:tr>
      <w:tr w:rsidR="007F52B5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7F52B5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Pablo Mármol – Gerente General</w:t>
            </w:r>
          </w:p>
        </w:tc>
      </w:tr>
      <w:tr w:rsidR="007F52B5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2B5" w:rsidRPr="007226E3" w:rsidRDefault="007F52B5" w:rsidP="007F52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Chespirito Gulian</w:t>
            </w:r>
          </w:p>
        </w:tc>
      </w:tr>
    </w:tbl>
    <w:p w:rsidR="005D3291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:rsidR="005D3291" w:rsidRDefault="004C2698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bookmarkStart w:id="9" w:name="_oxsernu4u310" w:colFirst="0" w:colLast="0"/>
      <w:bookmarkEnd w:id="9"/>
      <w:r>
        <w:rPr>
          <w:rFonts w:ascii="Calibri" w:eastAsia="Calibri" w:hAnsi="Calibri" w:cs="Calibri"/>
          <w:b/>
          <w:color w:val="0B5394"/>
          <w:sz w:val="24"/>
          <w:szCs w:val="24"/>
        </w:rPr>
        <w:t xml:space="preserve">1.- Desarrollo del Enunciado del Alcance </w:t>
      </w:r>
      <w:bookmarkStart w:id="10" w:name="_GoBack"/>
      <w:bookmarkEnd w:id="10"/>
    </w:p>
    <w:p w:rsidR="005D3291" w:rsidRPr="007F52B5" w:rsidRDefault="007F52B5" w:rsidP="007F52B5">
      <w:pPr>
        <w:pStyle w:val="Sinespaciado"/>
        <w:rPr>
          <w:lang w:val="es-ES"/>
        </w:rPr>
      </w:pPr>
      <w:r w:rsidRPr="007F52B5">
        <w:rPr>
          <w:lang w:val="es-ES"/>
        </w:rPr>
        <w:t>El alcance se definirá mediante reuniones con el cliente, análisis de requerimientos y validación de los entregables. Se documentarán criterios de aceptación, restricciones, exclusiones y supuestos antes de iniciar el desarrollo.</w:t>
      </w:r>
    </w:p>
    <w:p w:rsidR="005D3291" w:rsidRDefault="004C2698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r>
        <w:rPr>
          <w:rFonts w:ascii="Calibri" w:eastAsia="Calibri" w:hAnsi="Calibri" w:cs="Calibri"/>
          <w:b/>
          <w:color w:val="0B5394"/>
          <w:sz w:val="24"/>
          <w:szCs w:val="24"/>
        </w:rPr>
        <w:t>2.- Estructura del EDT/WBS</w:t>
      </w:r>
    </w:p>
    <w:p w:rsidR="005D3291" w:rsidRDefault="007F52B5" w:rsidP="007F52B5">
      <w:pPr>
        <w:pStyle w:val="Sinespaciado"/>
        <w:rPr>
          <w:rFonts w:ascii="Calibri" w:eastAsia="Calibri" w:hAnsi="Calibri" w:cs="Calibri"/>
          <w:b/>
          <w:color w:val="0B5394"/>
          <w:sz w:val="24"/>
          <w:szCs w:val="24"/>
        </w:rPr>
      </w:pPr>
      <w:r>
        <w:t>El EDT se elaborará mediante la descomposición jerárquica de los entregables utilizando el juicio de expertos y reuniones del equipo. Se apoyará con diagramas elaborados en herramientas de planificación.</w:t>
      </w:r>
    </w:p>
    <w:p w:rsidR="005D3291" w:rsidRDefault="004C2698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r>
        <w:rPr>
          <w:rFonts w:ascii="Calibri" w:eastAsia="Calibri" w:hAnsi="Calibri" w:cs="Calibri"/>
          <w:b/>
          <w:color w:val="0B5394"/>
          <w:sz w:val="24"/>
          <w:szCs w:val="24"/>
        </w:rPr>
        <w:t>3.- Diccionario de datos</w:t>
      </w:r>
    </w:p>
    <w:p w:rsidR="005D3291" w:rsidRDefault="007F52B5" w:rsidP="000D6C8A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  <w:r>
        <w:t>El diccionario de datos se desarrollará a partir del análisis de requisitos y del diseño de la base de datos, utilizando modelos entidad-relación y documentación técnica del sistema.</w:t>
      </w:r>
    </w:p>
    <w:p w:rsidR="005D3291" w:rsidRDefault="004C2698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r>
        <w:rPr>
          <w:rFonts w:ascii="Calibri" w:eastAsia="Calibri" w:hAnsi="Calibri" w:cs="Calibri"/>
          <w:b/>
          <w:color w:val="0B5394"/>
          <w:sz w:val="24"/>
          <w:szCs w:val="24"/>
        </w:rPr>
        <w:t>4.- Mantenimiento a la Línea Base del Alcance</w:t>
      </w:r>
    </w:p>
    <w:p w:rsidR="005D3291" w:rsidRDefault="007F52B5" w:rsidP="000D6C8A">
      <w:pPr>
        <w:pBdr>
          <w:top w:val="nil"/>
          <w:left w:val="nil"/>
          <w:bottom w:val="nil"/>
          <w:right w:val="nil"/>
          <w:between w:val="nil"/>
        </w:pBdr>
      </w:pPr>
      <w:r>
        <w:t>El alcance será controlado mediante revisiones periódicas del EDT, seguimiento de entregables y validación con el cliente. Todo cambio será registrado, evaluado y aprobado antes de su implementación.</w:t>
      </w:r>
    </w:p>
    <w:p w:rsidR="005D3291" w:rsidRDefault="004C2698" w:rsidP="000D6C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r>
        <w:rPr>
          <w:rFonts w:ascii="Calibri" w:eastAsia="Calibri" w:hAnsi="Calibri" w:cs="Calibri"/>
          <w:b/>
          <w:color w:val="0B5394"/>
          <w:sz w:val="24"/>
          <w:szCs w:val="24"/>
        </w:rPr>
        <w:t>5.- Cambios al Alcance</w:t>
      </w:r>
    </w:p>
    <w:p w:rsidR="005D3291" w:rsidRDefault="007F52B5" w:rsidP="000D6C8A">
      <w:pPr>
        <w:pBdr>
          <w:top w:val="nil"/>
          <w:left w:val="nil"/>
          <w:bottom w:val="nil"/>
          <w:right w:val="nil"/>
          <w:between w:val="nil"/>
        </w:pBdr>
      </w:pPr>
      <w:r>
        <w:t>Las solicitudes de cambio serán comunicadas al Director del Proyecto, quien evaluará su impacto junto con el cliente. Los cambios aprobados se incorporarán al cronograma, presupuesto y documentación del proyecto.</w:t>
      </w:r>
    </w:p>
    <w:p w:rsidR="005D3291" w:rsidRPr="000D6C8A" w:rsidRDefault="005D3291" w:rsidP="000D6C8A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  <w:bookmarkStart w:id="11" w:name="_ku4jgnxj6fih" w:colFirst="0" w:colLast="0"/>
      <w:bookmarkStart w:id="12" w:name="_ltb74dk816qp" w:colFirst="0" w:colLast="0"/>
      <w:bookmarkStart w:id="13" w:name="_6kvthcgu5grj" w:colFirst="0" w:colLast="0"/>
      <w:bookmarkStart w:id="14" w:name="_laoh52nw3539" w:colFirst="0" w:colLast="0"/>
      <w:bookmarkStart w:id="15" w:name="_d7vq0kbnnjak" w:colFirst="0" w:colLast="0"/>
      <w:bookmarkStart w:id="16" w:name="_lrwnmq1m6wv0" w:colFirst="0" w:colLast="0"/>
      <w:bookmarkEnd w:id="11"/>
      <w:bookmarkEnd w:id="12"/>
      <w:bookmarkEnd w:id="13"/>
      <w:bookmarkEnd w:id="14"/>
      <w:bookmarkEnd w:id="15"/>
      <w:bookmarkEnd w:id="16"/>
    </w:p>
    <w:sectPr w:rsidR="005D3291" w:rsidRPr="000D6C8A" w:rsidSect="000D6C8A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8FB" w:rsidRDefault="002C08FB">
      <w:pPr>
        <w:spacing w:line="240" w:lineRule="auto"/>
      </w:pPr>
      <w:r>
        <w:separator/>
      </w:r>
    </w:p>
    <w:p w:rsidR="002C08FB" w:rsidRDefault="002C08FB"/>
  </w:endnote>
  <w:endnote w:type="continuationSeparator" w:id="0">
    <w:p w:rsidR="002C08FB" w:rsidRDefault="002C08FB">
      <w:pPr>
        <w:spacing w:line="240" w:lineRule="auto"/>
      </w:pPr>
      <w:r>
        <w:continuationSeparator/>
      </w:r>
    </w:p>
    <w:p w:rsidR="002C08FB" w:rsidRDefault="002C08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291" w:rsidRDefault="002C08FB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>
        <v:rect id="_x0000_i1026" style="width:0;height:1.5pt" o:hralign="center" o:hrstd="t" o:hr="t" fillcolor="#a0a0a0" stroked="f"/>
      </w:pict>
    </w:r>
  </w:p>
  <w:p w:rsidR="005D3291" w:rsidRDefault="007F52B5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rPr>
        <w:i/>
        <w:color w:val="3D85C6"/>
      </w:rPr>
      <w:t>Salud Total S.R.L.</w:t>
    </w:r>
  </w:p>
  <w:p w:rsidR="005D3291" w:rsidRDefault="004C2698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7F52B5">
      <w:rPr>
        <w:noProof/>
        <w:color w:val="666666"/>
      </w:rPr>
      <w:t>3</w:t>
    </w:r>
    <w:r>
      <w:rPr>
        <w:color w:val="666666"/>
      </w:rPr>
      <w:fldChar w:fldCharType="end"/>
    </w:r>
  </w:p>
  <w:p w:rsidR="00A23883" w:rsidRDefault="00A238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291" w:rsidRDefault="005D3291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8FB" w:rsidRDefault="002C08FB">
      <w:pPr>
        <w:spacing w:line="240" w:lineRule="auto"/>
      </w:pPr>
      <w:r>
        <w:separator/>
      </w:r>
    </w:p>
    <w:p w:rsidR="002C08FB" w:rsidRDefault="002C08FB"/>
  </w:footnote>
  <w:footnote w:type="continuationSeparator" w:id="0">
    <w:p w:rsidR="002C08FB" w:rsidRDefault="002C08FB">
      <w:pPr>
        <w:spacing w:line="240" w:lineRule="auto"/>
      </w:pPr>
      <w:r>
        <w:continuationSeparator/>
      </w:r>
    </w:p>
    <w:p w:rsidR="002C08FB" w:rsidRDefault="002C08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291" w:rsidRDefault="005D3291">
    <w:pPr>
      <w:pBdr>
        <w:top w:val="nil"/>
        <w:left w:val="nil"/>
        <w:bottom w:val="nil"/>
        <w:right w:val="nil"/>
        <w:between w:val="nil"/>
      </w:pBdr>
    </w:pPr>
  </w:p>
  <w:p w:rsidR="005D3291" w:rsidRPr="000D6C8A" w:rsidRDefault="004C2698" w:rsidP="000D6C8A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 w:rsidRPr="000D6C8A">
      <w:rPr>
        <w:rFonts w:ascii="Calibri" w:eastAsia="Calibri" w:hAnsi="Calibri" w:cs="Calibri"/>
        <w:b/>
        <w:color w:val="0B5394"/>
        <w:sz w:val="36"/>
        <w:szCs w:val="36"/>
      </w:rPr>
      <w:t>Plan para la Gestión del Alcance</w:t>
    </w:r>
  </w:p>
  <w:p w:rsidR="005D3291" w:rsidRPr="000D6C8A" w:rsidRDefault="004C2698" w:rsidP="000D6C8A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CCCCCC"/>
        <w:sz w:val="20"/>
        <w:szCs w:val="20"/>
      </w:rPr>
    </w:pPr>
    <w:r w:rsidRPr="000D6C8A"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="007F52B5" w:rsidRPr="007F52B5">
      <w:rPr>
        <w:color w:val="A6A6A6" w:themeColor="background1" w:themeShade="A6"/>
      </w:rPr>
      <w:t xml:space="preserve"> </w:t>
    </w:r>
    <w:r w:rsidR="007F52B5" w:rsidRPr="00C224C7">
      <w:rPr>
        <w:color w:val="A6A6A6" w:themeColor="background1" w:themeShade="A6"/>
      </w:rPr>
      <w:t>Sistema Integral de Gestión de Farmacia (SIGFAR)</w:t>
    </w:r>
  </w:p>
  <w:p w:rsidR="005D3291" w:rsidRPr="000D6C8A" w:rsidRDefault="004C2698" w:rsidP="000D6C8A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 w:rsidRPr="000D6C8A"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:rsidR="005D3291" w:rsidRDefault="002C08FB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>
        <v:rect id="_x0000_i1025" style="width:0;height:1.5pt" o:hralign="center" o:hrstd="t" o:hr="t" fillcolor="#a0a0a0" stroked="f"/>
      </w:pict>
    </w:r>
  </w:p>
  <w:p w:rsidR="00A23883" w:rsidRDefault="00A238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291" w:rsidRDefault="005D3291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291"/>
    <w:rsid w:val="000D6C8A"/>
    <w:rsid w:val="002C08FB"/>
    <w:rsid w:val="004C2698"/>
    <w:rsid w:val="005D3291"/>
    <w:rsid w:val="007F52B5"/>
    <w:rsid w:val="00A2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FC9DD"/>
  <w15:docId w15:val="{85E4ADB2-6338-469E-98C2-BE1F571E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D6C8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C8A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0D6C8A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D6C8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C8A"/>
  </w:style>
  <w:style w:type="paragraph" w:styleId="Piedepgina">
    <w:name w:val="footer"/>
    <w:basedOn w:val="Normal"/>
    <w:link w:val="PiedepginaCar"/>
    <w:uiPriority w:val="99"/>
    <w:unhideWhenUsed/>
    <w:rsid w:val="000D6C8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C8A"/>
  </w:style>
  <w:style w:type="paragraph" w:customStyle="1" w:styleId="pdq2pgselectionanchorcontainer">
    <w:name w:val="pdq2pg_selectionanchorcontainer"/>
    <w:basedOn w:val="Normal"/>
    <w:rsid w:val="007F5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paragraph" w:styleId="Sinespaciado">
    <w:name w:val="No Spacing"/>
    <w:uiPriority w:val="1"/>
    <w:qFormat/>
    <w:rsid w:val="007F52B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1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PERSONAL</cp:lastModifiedBy>
  <cp:revision>3</cp:revision>
  <dcterms:created xsi:type="dcterms:W3CDTF">2018-10-02T13:52:00Z</dcterms:created>
  <dcterms:modified xsi:type="dcterms:W3CDTF">2026-07-11T05:53:00Z</dcterms:modified>
</cp:coreProperties>
</file>