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Diagrama de Componentes</w:t>
      </w:r>
    </w:p>
    <w:p>
      <w:pPr>
        <w:spacing w:after="360"/>
      </w:pPr>
      <w:r>
        <w:rPr>
          <w:i/>
          <w:iCs/>
          <w:color w:val="757575"/>
        </w:rPr>
        <w:t xml:space="preserve">AppTESCHI — Documentación técnica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Diagrama de Componentes — AppTESCHI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Cómo se dividen las responsabilidades dentro de cada aplicación y cómo se comunican entre sí.</w:t>
      </w:r>
      <w:r>
        <w:br/>
      </w:r>
      <w:r>
        <w:rPr>
          <w:b w:val="false"/>
          <w:bCs w:val="false"/>
          <w:i/>
          <w:iCs/>
          <w:strike w:val="false"/>
        </w:rPr>
        <w:t xml:space="preserve"/>
      </w:r>
      <w:r>
        <w:rPr>
          <w:b/>
          <w:bCs/>
          <w:i/>
          <w:iCs/>
          <w:strike w:val="false"/>
        </w:rPr>
        <w:t xml:space="preserve">Relacionado con:</w:t>
      </w:r>
      <w:r>
        <w:rPr>
          <w:b w:val="false"/>
          <w:bCs w:val="false"/>
          <w:i/>
          <w:iCs/>
          <w:strike w:val="false"/>
        </w:rPr>
        <w:t xml:space="preserve"> </w:t>
      </w:r>
      <w:r>
        <w:rPr>
          <w:b/>
          <w:bCs/>
          <w:i/>
          <w:iCs/>
          <w:strike w:val="false"/>
        </w:rPr>
        <w:t xml:space="preserve">05_Diagrama_Despliegue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03_Diagramas_Secuencia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REGLAS_PROYECTO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549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Responsabilidades por componente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Componente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Responsabilidad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No hace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Capa UI (Composables)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Renderizar estado, capturar entrada del usuario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 contiene lógica de negocio ni llamadas HTTP directas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Capa ViewModel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Orquestar estado de UI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StateFlow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), invocar servicios, exponer resultado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 conoce detalles de HTTP/SQL; depende de interfaces inyectables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Capa Servicio (Android)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Construir requests HTTP, serializar/deserializar JSON, mapear a </w:t>
            </w:r>
            <w:r>
              <w:rPr>
                <w:b w:val="false"/>
                <w:bCs w:val="false"/>
                <w:i/>
                <w:iCs/>
                <w:strike w:val="false"/>
              </w:rPr>
              <w:t xml:space="preserve">data classes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 decide reglas de negocio (las valida el backend)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Rutas REST (backend)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Validar entrada, aplicar reglas de negocio, orquestar consultas SQL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 conoce nada de Compose/Android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writeAudit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Registrar cada movimiento administrativo de forma consistente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 decide qué acciones auditar (cada ruta lo invoca explícitamente)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SQL Server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Persistir y garantizar integridad referencial (FKs,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CHECK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transacciones)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 contiene lógica de aplicación (solo un par de vistas de conveniencia)</w:t>
            </w:r>
          </w:p>
        </w:tc>
      </w:tr>
    </w:tbl>
    <w:p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ed5c322a8dbf6f561009e58f25e52395c5c6f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2026-09-09T07:40:44.985Z</dcterms:created>
  <dcterms:modified xsi:type="dcterms:W3CDTF">2026-09-09T07:40:44.986Z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