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Documentación de Base de Datos</w:t>
      </w:r>
    </w:p>
    <w:p>
      <w:pPr>
        <w:spacing w:after="360"/>
      </w:pPr>
      <w:r>
        <w:rPr>
          <w:i/>
          <w:iCs/>
          <w:color w:val="757575"/>
        </w:rPr>
        <w:t xml:space="preserve">AppTESCHI — Documentación técnica</w:t>
      </w:r>
    </w:p>
    <w:p>
      <w:pPr>
        <w:pStyle w:val="Heading1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Base de Datos — AppTESCHI (esquema V2, normalizado)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Motor:</w:t>
      </w:r>
      <w:r>
        <w:rPr>
          <w:b w:val="false"/>
          <w:bCs w:val="false"/>
          <w:i w:val="false"/>
          <w:iCs w:val="false"/>
          <w:strike w:val="false"/>
        </w:rPr>
        <w:t xml:space="preserve"> SQL Server Express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Base de datos: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AppTeschiDB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Relacionado con: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/>
          <w:bCs/>
          <w:i w:val="false"/>
          <w:iCs w:val="false"/>
          <w:strike w:val="false"/>
        </w:rPr>
        <w:t xml:space="preserve">MAPA_PROYECTO</w:t>
      </w:r>
      <w:r>
        <w:rPr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b/>
          <w:bCs/>
          <w:i w:val="false"/>
          <w:iCs w:val="false"/>
          <w:strike w:val="false"/>
        </w:rPr>
        <w:t xml:space="preserve">2FA_Login</w:t>
      </w:r>
      <w:r>
        <w:rPr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b/>
          <w:bCs/>
          <w:i w:val="false"/>
          <w:iCs w:val="false"/>
          <w:strike w:val="false"/>
        </w:rPr>
        <w:t xml:space="preserve">DECISIONES_TECNICAS</w:t>
      </w:r>
      <w:r>
        <w:rPr>
          <w:b w:val="false"/>
          <w:bCs w:val="false"/>
          <w:i w:val="false"/>
          <w:iCs w:val="false"/>
          <w:strike w:val="false"/>
        </w:rPr>
        <w:t xml:space="preserve"> (DEC-014)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Backend que la consume: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07_BACKEND/AppTeschi.Api/server.js</w:t>
      </w:r>
    </w:p>
    <w:p>
      <w:pPr>
        <w:pBdr>
          <w:bottom w:val="single" w:color="AAAAAA" w:sz="6" w:space="1"/>
        </w:pBdr>
        <w:spacing w:after="24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Por qué se rediseñó (esquema V1 → V2)</w:t>
      </w:r>
    </w:p>
    <w:p>
      <w:pPr>
        <w:spacing w:after="160"/>
      </w:pPr>
      <w:r>
        <w:rPr>
          <w:b w:val="false"/>
          <w:bCs w:val="false"/>
          <w:i w:val="false"/>
          <w:iCs w:val="false"/>
          <w:strike w:val="false"/>
        </w:rPr>
        <w:t xml:space="preserve">El esquema original (V1) tenía dos problemas de diseño que se confirmaron con datos reales de la propia base de desarrollo: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Identidad duplicada.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Usuarios</w:t>
      </w:r>
      <w:r>
        <w:rPr>
          <w:b w:val="false"/>
          <w:bCs w:val="false"/>
          <w:i w:val="false"/>
          <w:iCs w:val="false"/>
          <w:strike w:val="false"/>
        </w:rPr>
        <w:t xml:space="preserve"> (perfil sincronizado desde el SIIA) 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CuentasRegistro</w:t>
      </w:r>
      <w:r>
        <w:rPr>
          <w:b w:val="false"/>
          <w:bCs w:val="false"/>
          <w:i w:val="false"/>
          <w:iCs w:val="false"/>
          <w:strike w:val="false"/>
        </w:rPr>
        <w:t xml:space="preserve"> (alta local con contraseña) representaban al </w:t>
      </w:r>
      <w:r>
        <w:rPr>
          <w:b/>
          <w:bCs/>
          <w:i w:val="false"/>
          <w:iCs w:val="false"/>
          <w:strike w:val="false"/>
        </w:rPr>
        <w:t xml:space="preserve">mismo alumno</w:t>
      </w:r>
      <w:r>
        <w:rPr>
          <w:b w:val="false"/>
          <w:bCs w:val="false"/>
          <w:i w:val="false"/>
          <w:iCs w:val="false"/>
          <w:strike w:val="false"/>
        </w:rPr>
        <w:t xml:space="preserve"> en dos tablas sin ninguna relación entre sí. Se comprobó en producción: la matrícula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20240001</w:t>
      </w:r>
      <w:r>
        <w:rPr>
          <w:b w:val="false"/>
          <w:bCs w:val="false"/>
          <w:i w:val="false"/>
          <w:iCs w:val="false"/>
          <w:strike w:val="false"/>
        </w:rPr>
        <w:t xml:space="preserve"> tenía </w:t>
      </w:r>
      <w:r>
        <w:rPr>
          <w:b/>
          <w:bCs/>
          <w:i w:val="false"/>
          <w:iCs w:val="false"/>
          <w:strike w:val="false"/>
        </w:rPr>
        <w:t xml:space="preserve">nombres distintos</w:t>
      </w:r>
      <w:r>
        <w:rPr>
          <w:b w:val="false"/>
          <w:bCs w:val="false"/>
          <w:i w:val="false"/>
          <w:iCs w:val="false"/>
          <w:strike w:val="false"/>
        </w:rPr>
        <w:t xml:space="preserve"> en cada tabla — nada impedía que un mismo alumno terminara con dos historiales inconsistentes.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Dependencias transitivas (viola 3FN).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OtpHistorial</w:t>
      </w:r>
      <w:r>
        <w:rPr>
          <w:b w:val="false"/>
          <w:bCs w:val="false"/>
          <w:i w:val="false"/>
          <w:iCs w:val="false"/>
          <w:strike w:val="false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SesionesLogin</w:t>
      </w:r>
      <w:r>
        <w:rPr>
          <w:b w:val="false"/>
          <w:bCs w:val="false"/>
          <w:i w:val="false"/>
          <w:iCs w:val="false"/>
          <w:strike w:val="false"/>
        </w:rPr>
        <w:t xml:space="preserve"> repetían la columna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Matricula</w:t>
      </w:r>
      <w:r>
        <w:rPr>
          <w:b w:val="false"/>
          <w:bCs w:val="false"/>
          <w:i w:val="false"/>
          <w:iCs w:val="false"/>
          <w:strike w:val="false"/>
        </w:rPr>
        <w:t xml:space="preserve"> a pesar de ya tener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IdUsuario</w:t>
      </w:r>
      <w:r>
        <w:rPr>
          <w:b w:val="false"/>
          <w:bCs w:val="false"/>
          <w:i w:val="false"/>
          <w:iCs w:val="false"/>
          <w:strike w:val="false"/>
        </w:rPr>
        <w:t xml:space="preserve"> — la matrícula se puede obtener siempre por JOIN, no hace falta copiarla.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Mismo dato en dos formatos.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Usuarios.Carrera</w:t>
      </w:r>
      <w:r>
        <w:rPr>
          <w:b w:val="false"/>
          <w:bCs w:val="false"/>
          <w:i w:val="false"/>
          <w:iCs w:val="false"/>
          <w:strike w:val="false"/>
        </w:rPr>
        <w:t xml:space="preserve"> era texto libre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'Ingenieria en Sistemas'</w:t>
      </w:r>
      <w:r>
        <w:rPr>
          <w:b w:val="false"/>
          <w:bCs w:val="false"/>
          <w:i w:val="false"/>
          <w:iCs w:val="false"/>
          <w:strike w:val="false"/>
        </w:rPr>
        <w:t xml:space="preserve">) mientras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CuentasRegistro.IdCarrera</w:t>
      </w:r>
      <w:r>
        <w:rPr>
          <w:b w:val="false"/>
          <w:bCs w:val="false"/>
          <w:i w:val="false"/>
          <w:iCs w:val="false"/>
          <w:strike w:val="false"/>
        </w:rPr>
        <w:t xml:space="preserve"> ya usaba el catálogo — dos representaciones distintas del mismo concepto, sin forma de garantizar que coincidieran.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Grupo de columnas repetido (viola 1FN).</w:t>
      </w:r>
      <w:r>
        <w:rPr>
          <w:b w:val="false"/>
          <w:bCs w:val="false"/>
          <w:i w:val="false"/>
          <w:iCs w:val="false"/>
          <w:strike w:val="false"/>
        </w:rPr>
        <w:t xml:space="preserve"> El Kardex oficial repite 3 veces "Calificación + Periodo" (Evaluación / Curso Repetición / Curso Especial) como columnas. Copiado tal cual a una tabla sería un grupo repetido clásico — casi siempre vacío.</w:t>
      </w:r>
    </w:p>
    <w:p>
      <w:pPr>
        <w:spacing w:after="160"/>
      </w:pPr>
      <w:r>
        <w:rPr>
          <w:b w:val="false"/>
          <w:bCs w:val="false"/>
          <w:i w:val="false"/>
          <w:iCs w:val="false"/>
          <w:strike w:val="false"/>
        </w:rPr>
        <w:t xml:space="preserve">Ver </w:t>
      </w:r>
      <w:r>
        <w:rPr>
          <w:b/>
          <w:bCs/>
          <w:i w:val="false"/>
          <w:iCs w:val="false"/>
          <w:strike w:val="false"/>
        </w:rPr>
        <w:t xml:space="preserve">DECISIONES_TECNICAS</w:t>
      </w:r>
      <w:r>
        <w:rPr>
          <w:b w:val="false"/>
          <w:bCs w:val="false"/>
          <w:i w:val="false"/>
          <w:iCs w:val="false"/>
          <w:strike w:val="false"/>
        </w:rPr>
        <w:t xml:space="preserve"> → </w:t>
      </w:r>
      <w:r>
        <w:rPr>
          <w:b/>
          <w:bCs/>
          <w:i w:val="false"/>
          <w:iCs w:val="false"/>
          <w:strike w:val="false"/>
        </w:rPr>
        <w:t xml:space="preserve">DEC-014</w:t>
      </w:r>
      <w:r>
        <w:rPr>
          <w:b w:val="false"/>
          <w:bCs w:val="false"/>
          <w:i w:val="false"/>
          <w:iCs w:val="false"/>
          <w:strike w:val="false"/>
        </w:rPr>
        <w:t xml:space="preserve"> para la decisión completa.</w:t>
      </w:r>
    </w:p>
    <w:p>
      <w:pPr>
        <w:pBdr>
          <w:bottom w:val="single" w:color="AAAAAA" w:sz="6" w:space="1"/>
        </w:pBdr>
        <w:spacing w:after="24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Diagrama entidad-relación (V2)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AAAAAA" w:sz="6" w:space="1"/>
        </w:pBdr>
        <w:spacing w:after="24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Tablas</w:t>
      </w: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Identidad</w:t>
      </w:r>
    </w:p>
    <w:p>
      <w:pPr>
        <w:pStyle w:val="Heading4"/>
        <w:spacing w:after="120" w:before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Alumnos</w:t>
      </w:r>
      <w:r>
        <w:rPr>
          <w:b w:val="false"/>
          <w:bCs w:val="false"/>
          <w:i w:val="false"/>
          <w:iCs w:val="false"/>
          <w:strike w:val="false"/>
        </w:rPr>
        <w:t xml:space="preserve"> — reemplaza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Usuarios</w:t>
      </w:r>
      <w:r>
        <w:rPr>
          <w:b w:val="false"/>
          <w:bCs w:val="false"/>
          <w:i w:val="false"/>
          <w:iCs w:val="false"/>
          <w:strike w:val="false"/>
        </w:rPr>
        <w:t xml:space="preserve"> +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CuentasRegistro</w:t>
      </w:r>
    </w:p>
    <w:p>
      <w:pPr>
        <w:spacing w:after="160"/>
      </w:pPr>
      <w:r>
        <w:rPr>
          <w:b w:val="false"/>
          <w:bCs w:val="false"/>
          <w:i w:val="false"/>
          <w:iCs w:val="false"/>
          <w:strike w:val="false"/>
        </w:rPr>
        <w:t xml:space="preserve">Un único registro por persona, sin importar si llegó por registro local, por sincronización del SIIA, o por ambos caminos.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Columna</w:t>
            </w:r>
          </w:p>
        </w:tc>
        <w:tc>
          <w:tcPr>
            <w:tcW w:type="dxa" w:w="336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Tipo</w:t>
            </w:r>
          </w:p>
        </w:tc>
        <w:tc>
          <w:tcPr>
            <w:tcW w:type="dxa" w:w="336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Notas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IdAlumno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INT IDENTITY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PK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Matricula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NVARCHAR(20)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UNIQUE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NombreCompleto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NVARCHAR(200)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Un solo campo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no 3 (ver nota abajo)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CorreoInstitucional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NVARCHAR(255)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UNIQUE </w:t>
            </w:r>
            <w:r>
              <w:rPr>
                <w:b w:val="false"/>
                <w:bCs w:val="false"/>
                <w:i/>
                <w:iCs/>
                <w:strike w:val="false"/>
              </w:rPr>
              <w:t xml:space="preserve">parcial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(solo cuando no es NULL)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IdSistema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IdCarrera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INT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FK a los catálogos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Equivalencias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Activo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BIT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IntentosFallidosOtp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BloqueadoHasta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Antifuerza bruta del OTP</w:t>
            </w:r>
          </w:p>
        </w:tc>
      </w:tr>
    </w:tbl>
    <w:p>
      <w:pPr>
        <w:spacing w:after="160"/>
      </w:pPr>
    </w:p>
    <w:p>
      <w:pPr>
        <w:pBdr>
          <w:left w:val="single" w:color="4C9A2A" w:sz="12" w:space="8"/>
        </w:pBdr>
        <w:spacing w:after="160"/>
        <w:ind w:left="431"/>
      </w:pPr>
      <w:r>
        <w:rPr>
          <w:b/>
          <w:bCs/>
          <w:i/>
          <w:iCs/>
          <w:strike w:val="false"/>
        </w:rPr>
        <w:t xml:space="preserve">¿Por qué </w:t>
      </w:r>
      <w:r>
        <w:rPr>
          <w:rFonts w:ascii="Consolas" w:cs="Consolas" w:eastAsia="Consolas" w:hAnsi="Consolas"/>
          <w:b/>
          <w:bCs/>
          <w:i/>
          <w:iCs/>
          <w:strike w:val="false"/>
          <w:shd w:fill="F0F0F0" w:val="clear"/>
        </w:rPr>
        <w:t xml:space="preserve">NombreCompleto</w:t>
      </w:r>
      <w:r>
        <w:rPr>
          <w:b/>
          <w:bCs/>
          <w:i/>
          <w:iCs/>
          <w:strike w:val="false"/>
        </w:rPr>
        <w:t xml:space="preserve"> es un solo campo y no </w:t>
      </w:r>
      <w:r>
        <w:rPr>
          <w:rFonts w:ascii="Consolas" w:cs="Consolas" w:eastAsia="Consolas" w:hAnsi="Consolas"/>
          <w:b/>
          <w:bCs/>
          <w:i/>
          <w:iCs/>
          <w:strike w:val="false"/>
          <w:shd w:fill="F0F0F0" w:val="clear"/>
        </w:rPr>
        <w:t xml:space="preserve">Nombres</w:t>
      </w:r>
      <w:r>
        <w:rPr>
          <w:b/>
          <w:bCs/>
          <w:i/>
          <w:iCs/>
          <w:strike w:val="false"/>
        </w:rPr>
        <w:t xml:space="preserve">/</w:t>
      </w:r>
      <w:r>
        <w:rPr>
          <w:rFonts w:ascii="Consolas" w:cs="Consolas" w:eastAsia="Consolas" w:hAnsi="Consolas"/>
          <w:b/>
          <w:bCs/>
          <w:i/>
          <w:iCs/>
          <w:strike w:val="false"/>
          <w:shd w:fill="F0F0F0" w:val="clear"/>
        </w:rPr>
        <w:t xml:space="preserve">ApellidoPaterno</w:t>
      </w:r>
      <w:r>
        <w:rPr>
          <w:b/>
          <w:bCs/>
          <w:i/>
          <w:iCs/>
          <w:strike w:val="false"/>
        </w:rPr>
        <w:t xml:space="preserve">/</w:t>
      </w:r>
      <w:r>
        <w:rPr>
          <w:rFonts w:ascii="Consolas" w:cs="Consolas" w:eastAsia="Consolas" w:hAnsi="Consolas"/>
          <w:b/>
          <w:bCs/>
          <w:i/>
          <w:iCs/>
          <w:strike w:val="false"/>
          <w:shd w:fill="F0F0F0" w:val="clear"/>
        </w:rPr>
        <w:t xml:space="preserve">ApellidoMaterno</w:t>
      </w:r>
      <w:r>
        <w:rPr>
          <w:b/>
          <w:bCs/>
          <w:i/>
          <w:iCs/>
          <w:strike w:val="false"/>
        </w:rPr>
        <w:t xml:space="preserve">?</w:t>
      </w:r>
      <w:r>
        <w:rPr>
          <w:b w:val="false"/>
          <w:bCs w:val="false"/>
          <w:i/>
          <w:iCs/>
          <w:strike w:val="false"/>
        </w:rPr>
        <w:t xml:space="preserve"/>
      </w:r>
      <w:r>
        <w:br/>
      </w:r>
      <w:r>
        <w:rPr>
          <w:b w:val="false"/>
          <w:bCs w:val="false"/>
          <w:i/>
          <w:iCs/>
          <w:strike w:val="false"/>
        </w:rPr>
        <w:t xml:space="preserve">El SIIA y el resto de la app (</w:t>
      </w:r>
      <w:r>
        <w:rPr>
          <w:rFonts w:ascii="Consolas" w:cs="Consolas" w:eastAsia="Consolas" w:hAnsi="Consolas"/>
          <w:b w:val="false"/>
          <w:bCs w:val="false"/>
          <w:i/>
          <w:iCs/>
          <w:strike w:val="false"/>
          <w:shd w:fill="F0F0F0" w:val="clear"/>
        </w:rPr>
        <w:t xml:space="preserve">UserSession.nombreCompleto</w:t>
      </w:r>
      <w:r>
        <w:rPr>
          <w:b w:val="false"/>
          <w:bCs w:val="false"/>
          <w:i/>
          <w:iCs/>
          <w:strike w:val="false"/>
        </w:rPr>
        <w:t xml:space="preserve"> en Kotlin) siempre manejan el nombre como una sola cadena. Solo el formulario de registro local pedía los 3 campos por separado, y el propio backend los volvía a concatenar en cada consulta (</w:t>
      </w:r>
      <w:r>
        <w:rPr>
          <w:rFonts w:ascii="Consolas" w:cs="Consolas" w:eastAsia="Consolas" w:hAnsi="Consolas"/>
          <w:b w:val="false"/>
          <w:bCs w:val="false"/>
          <w:i/>
          <w:iCs/>
          <w:strike w:val="false"/>
          <w:shd w:fill="F0F0F0" w:val="clear"/>
        </w:rPr>
        <w:t xml:space="preserve">server.js</w:t>
      </w:r>
      <w:r>
        <w:rPr>
          <w:b w:val="false"/>
          <w:bCs w:val="false"/>
          <w:i/>
          <w:iCs/>
          <w:strike w:val="false"/>
        </w:rPr>
        <w:t xml:space="preserve"> v1: </w:t>
      </w:r>
      <w:r>
        <w:rPr>
          <w:rFonts w:ascii="Consolas" w:cs="Consolas" w:eastAsia="Consolas" w:hAnsi="Consolas"/>
          <w:b w:val="false"/>
          <w:bCs w:val="false"/>
          <w:i/>
          <w:iCs/>
          <w:strike w:val="false"/>
          <w:shd w:fill="F0F0F0" w:val="clear"/>
        </w:rPr>
        <w:t xml:space="preserve">`${Nombres} ${ApellidoPaterno} ${ApellidoMaterno}`</w:t>
      </w:r>
      <w:r>
        <w:rPr>
          <w:b w:val="false"/>
          <w:bCs w:val="false"/>
          <w:i/>
          <w:iCs/>
          <w:strike w:val="false"/>
        </w:rPr>
        <w:t xml:space="preserve">). Separar un dato que el resto del sistema jamás vuelve a separar es complejidad sin beneficio — se concatena una sola vez, al registrar.</w:t>
      </w:r>
    </w:p>
    <w:p>
      <w:pPr>
        <w:pStyle w:val="Heading4"/>
        <w:spacing w:after="120" w:before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AlumnoCredenciales</w:t>
      </w:r>
      <w:r>
        <w:rPr>
          <w:b w:val="false"/>
          <w:bCs w:val="false"/>
          <w:i w:val="false"/>
          <w:iCs w:val="false"/>
          <w:strike w:val="false"/>
        </w:rPr>
        <w:t xml:space="preserve"> — contraseña local (cardinalidad 1 a 0..1)</w:t>
      </w:r>
    </w:p>
    <w:p>
      <w:pPr>
        <w:spacing w:after="160"/>
      </w:pPr>
      <w:r>
        <w:rPr>
          <w:b w:val="false"/>
          <w:bCs w:val="false"/>
          <w:i w:val="false"/>
          <w:iCs w:val="false"/>
          <w:strike w:val="false"/>
        </w:rPr>
        <w:t xml:space="preserve">No todo alumno tiene contraseña local — la mayoría entra validando contra el SIIA y nunca la registra. Separarla evita una columna casi siempre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NULL</w:t>
      </w:r>
      <w:r>
        <w:rPr>
          <w:b w:val="false"/>
          <w:bCs w:val="false"/>
          <w:i w:val="false"/>
          <w:iCs w:val="false"/>
          <w:strike w:val="false"/>
        </w:rPr>
        <w:t xml:space="preserve"> 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Alumnos</w:t>
      </w:r>
      <w:r>
        <w:rPr>
          <w:b w:val="false"/>
          <w:bCs w:val="false"/>
          <w:i w:val="false"/>
          <w:iCs w:val="false"/>
          <w:strike w:val="false"/>
        </w:rPr>
        <w:t xml:space="preserve"> y aísla el dato más sensible en su propia tabla.</w:t>
      </w:r>
    </w:p>
    <w:p>
      <w:pPr>
        <w:spacing w:after="1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IdAlumno</w:t>
      </w:r>
      <w:r>
        <w:rPr>
          <w:b w:val="false"/>
          <w:bCs w:val="false"/>
          <w:i w:val="false"/>
          <w:iCs w:val="false"/>
          <w:strike w:val="false"/>
        </w:rPr>
        <w:t xml:space="preserve"> es </w:t>
      </w:r>
      <w:r>
        <w:rPr>
          <w:b/>
          <w:bCs/>
          <w:i w:val="false"/>
          <w:iCs w:val="false"/>
          <w:strike w:val="false"/>
        </w:rPr>
        <w:t xml:space="preserve">a la vez PK y FK</w:t>
      </w:r>
      <w:r>
        <w:rPr>
          <w:b w:val="false"/>
          <w:bCs w:val="false"/>
          <w:i w:val="false"/>
          <w:iCs w:val="false"/>
          <w:strike w:val="false"/>
        </w:rPr>
        <w:t xml:space="preserve"> hacia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Alumnos</w:t>
      </w:r>
      <w:r>
        <w:rPr>
          <w:b w:val="false"/>
          <w:bCs w:val="false"/>
          <w:i w:val="false"/>
          <w:iCs w:val="false"/>
          <w:strike w:val="false"/>
        </w:rPr>
        <w:t xml:space="preserve"> (clave primaria compartida) — así la cardinalidad 1:0..1 queda garantizada por el propio diseño, sin necesitar una columna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IdCredencial</w:t>
      </w:r>
      <w:r>
        <w:rPr>
          <w:b w:val="false"/>
          <w:bCs w:val="false"/>
          <w:i w:val="false"/>
          <w:iCs w:val="false"/>
          <w:strike w:val="false"/>
        </w:rPr>
        <w:t xml:space="preserve"> aparte ni una validación aplicativa.</w:t>
      </w: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Catálogos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Tabla</w:t>
            </w:r>
          </w:p>
        </w:tc>
        <w:tc>
          <w:tcPr>
            <w:tcW w:type="dxa" w:w="504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Para qué sirve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CatalogoSistemas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Escolarizado / Abierto / Dual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CatalogoCarreras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Las 9 carreras del TESCHI (con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IdSistema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)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CatalogoPeriodos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Anio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Numero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(1 o 2) →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Etiqueta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calculada ("2026-2") — una sola fuente para cualquier periodo, en vez de texto libre repetido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CatalogoEstatusMateria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AP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PC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NA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— mismos códigos del Kardex oficial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CatalogoTurnos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Matutino / Vespertino</w:t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Auditoría y acceso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Tabla</w:t>
            </w:r>
          </w:p>
        </w:tc>
        <w:tc>
          <w:tcPr>
            <w:tcW w:type="dxa" w:w="504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Cambio respecto a V1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OtpHistorial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Ya no repite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Matricula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(solo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IdAlumno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);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CodigoHash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pasó de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NVARCHAR(128)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CHAR(64)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(un SHA-256 en hex siempre mide exactamente 64 caracteres)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SesionesLogin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Igual: solo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IdAlumno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sin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Matricula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redundante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AuditoriaMovimientos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Conserva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ActorMatricula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ActorNombre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como </w:t>
            </w:r>
            <w:r>
              <w:rPr>
                <w:b/>
                <w:bCs/>
                <w:i w:val="false"/>
                <w:iCs w:val="false"/>
                <w:strike w:val="false"/>
              </w:rPr>
              <w:t xml:space="preserve">snapshot de texto a propósito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(una bitácora debe reflejar el nombre tal como era en ese momento, no el actual) + se agregó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IdAlumno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</w:t>
            </w:r>
            <w:r>
              <w:rPr>
                <w:b/>
                <w:bCs/>
                <w:i w:val="false"/>
                <w:iCs w:val="false"/>
                <w:strike w:val="false"/>
              </w:rPr>
              <w:t xml:space="preserve">nullable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solo para poder hacer JOIN cuando se conoce al alumno</w:t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Dominio académico (nuevo — reemplaza los datos hardcodeados en Kotlin)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Tabla</w:t>
            </w:r>
          </w:p>
        </w:tc>
        <w:tc>
          <w:tcPr>
            <w:tcW w:type="dxa" w:w="504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Reemplaza en la app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PlanEstudioMaterias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PlanDeEstudiosIsc.kt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(53 materias de ISC + 48 de Animación Digital y Efectos Visuales, ya sembradas — mismo esquema para ambas carreras, sin ningún cambio de tabla)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Grupos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GruposIsc.kt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(20 grupos reales, ya sembrados) —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Semestre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Turno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Numero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son columnas propias, </w:t>
            </w:r>
            <w:r>
              <w:rPr>
                <w:b/>
                <w:bCs/>
                <w:i w:val="false"/>
                <w:iCs w:val="false"/>
                <w:strike w:val="false"/>
              </w:rPr>
              <w:t xml:space="preserve">no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se derivan con una expresión regular sobre la clave como hace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GruposIsc.turno()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en Kotlin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HistorialAcademico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HistorialAcademico.kt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— Kardex, Tira de Materias y Calificaciones son, cada uno, un filtro distinto sobre esta misma tabla (igual que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materiasPara(...)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del lado de la app: una sola fuente)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HistorialAcademico.TipoRegistro</w:t>
      </w:r>
      <w:r>
        <w:rPr>
          <w:b w:val="false"/>
          <w:bCs w:val="false"/>
          <w:i w:val="false"/>
          <w:iCs w:val="false"/>
          <w:strike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EVALUACION</w:t>
      </w:r>
      <w:r>
        <w:rPr>
          <w:b w:val="false"/>
          <w:bCs w:val="false"/>
          <w:i w:val="false"/>
          <w:iCs w:val="false"/>
          <w:strike w:val="false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REPETICION</w:t>
      </w:r>
      <w:r>
        <w:rPr>
          <w:b w:val="false"/>
          <w:bCs w:val="false"/>
          <w:i w:val="false"/>
          <w:iCs w:val="false"/>
          <w:strike w:val="false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ESPECIAL</w:t>
      </w:r>
      <w:r>
        <w:rPr>
          <w:b w:val="false"/>
          <w:bCs w:val="false"/>
          <w:i w:val="false"/>
          <w:iCs w:val="false"/>
          <w:strike w:val="false"/>
        </w:rPr>
        <w:t xml:space="preserve">) es la versión </w:t>
      </w:r>
      <w:r>
        <w:rPr>
          <w:b/>
          <w:bCs/>
          <w:i w:val="false"/>
          <w:iCs w:val="false"/>
          <w:strike w:val="false"/>
        </w:rPr>
        <w:t xml:space="preserve">normalizada</w:t>
      </w:r>
      <w:r>
        <w:rPr>
          <w:b w:val="false"/>
          <w:bCs w:val="false"/>
          <w:i w:val="false"/>
          <w:iCs w:val="false"/>
          <w:strike w:val="false"/>
        </w:rPr>
        <w:t xml:space="preserve"> de los 3 grupos de columnas "Calificación + Periodo" que repite el PDF oficial del Kardex: en vez de 6 columnas casi siempre vacías, cada intento de una materia es una fila.</w:t>
      </w:r>
    </w:p>
    <w:p>
      <w:pPr>
        <w:pBdr>
          <w:left w:val="single" w:color="4C9A2A" w:sz="12" w:space="8"/>
        </w:pBdr>
        <w:spacing w:after="160"/>
        <w:ind w:left="431"/>
      </w:pPr>
      <w:r>
        <w:rPr>
          <w:b/>
          <w:bCs/>
          <w:i/>
          <w:iCs/>
          <w:strike w:val="false"/>
        </w:rPr>
        <w:t xml:space="preserve">Actualizado en DEC-017:</w:t>
      </w:r>
      <w:r>
        <w:rPr>
          <w:b w:val="false"/>
          <w:bCs w:val="false"/>
          <w:i/>
          <w:iCs/>
          <w:strike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/>
          <w:iCs/>
          <w:strike w:val="false"/>
          <w:shd w:fill="F0F0F0" w:val="clear"/>
        </w:rPr>
        <w:t xml:space="preserve">HistorialAcademico</w:t>
      </w:r>
      <w:r>
        <w:rPr>
          <w:b w:val="false"/>
          <w:bCs w:val="false"/>
          <w:i/>
          <w:iCs/>
          <w:strike w:val="false"/>
        </w:rPr>
        <w:t xml:space="preserve"> ya se lee/escribe en producción, pero solo desde el lado del </w:t>
      </w:r>
      <w:r>
        <w:rPr>
          <w:b/>
          <w:bCs/>
          <w:i/>
          <w:iCs/>
          <w:strike w:val="false"/>
        </w:rPr>
        <w:t xml:space="preserve">administrador</w:t>
      </w:r>
      <w:r>
        <w:rPr>
          <w:b w:val="false"/>
          <w:bCs w:val="false"/>
          <w:i/>
          <w:iCs/>
          <w:strike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/>
          <w:iCs/>
          <w:strike w:val="false"/>
          <w:shd w:fill="F0F0F0" w:val="clear"/>
        </w:rPr>
        <w:t xml:space="preserve">GET</w:t>
      </w:r>
      <w:r>
        <w:rPr>
          <w:b w:val="false"/>
          <w:bCs w:val="false"/>
          <w:i/>
          <w:iCs/>
          <w:strike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/>
          <w:iCs/>
          <w:strike w:val="false"/>
          <w:shd w:fill="F0F0F0" w:val="clear"/>
        </w:rPr>
        <w:t xml:space="preserve">PUT /api/calificaciones/...</w:t>
      </w:r>
      <w:r>
        <w:rPr>
          <w:b w:val="false"/>
          <w:bCs w:val="false"/>
          <w:i/>
          <w:iCs/>
          <w:strike w:val="false"/>
        </w:rPr>
        <w:t xml:space="preserve">, pantalla </w:t>
      </w:r>
      <w:r>
        <w:rPr>
          <w:rFonts w:ascii="Consolas" w:cs="Consolas" w:eastAsia="Consolas" w:hAnsi="Consolas"/>
          <w:b w:val="false"/>
          <w:bCs w:val="false"/>
          <w:i/>
          <w:iCs/>
          <w:strike w:val="false"/>
          <w:shd w:fill="F0F0F0" w:val="clear"/>
        </w:rPr>
        <w:t xml:space="preserve">AdminCalificacionesScreen</w:t>
      </w:r>
      <w:r>
        <w:rPr>
          <w:b w:val="false"/>
          <w:bCs w:val="false"/>
          <w:i/>
          <w:iCs/>
          <w:strike w:val="false"/>
        </w:rPr>
        <w:t xml:space="preserve">) — captura/edita la calificación de cualquier alumno. El módulo "Calificaciones" del </w:t>
      </w:r>
      <w:r>
        <w:rPr>
          <w:b/>
          <w:bCs/>
          <w:i/>
          <w:iCs/>
          <w:strike w:val="false"/>
        </w:rPr>
        <w:t xml:space="preserve">alumno</w:t>
      </w:r>
      <w:r>
        <w:rPr>
          <w:b w:val="false"/>
          <w:bCs w:val="false"/>
          <w:i/>
          <w:iCs/>
          <w:strike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/>
          <w:iCs/>
          <w:strike w:val="false"/>
          <w:shd w:fill="F0F0F0" w:val="clear"/>
        </w:rPr>
        <w:t xml:space="preserve">CalificacionesViewModel.kt</w:t>
      </w:r>
      <w:r>
        <w:rPr>
          <w:b w:val="false"/>
          <w:bCs w:val="false"/>
          <w:i/>
          <w:iCs/>
          <w:strike w:val="false"/>
        </w:rPr>
        <w:t xml:space="preserve">) sigue siendo un </w:t>
      </w:r>
      <w:r>
        <w:rPr>
          <w:b w:val="false"/>
          <w:bCs w:val="false"/>
          <w:i/>
          <w:iCs/>
          <w:strike w:val="false"/>
        </w:rPr>
        <w:t xml:space="preserve">mock</w:t>
      </w:r>
      <w:r>
        <w:rPr>
          <w:b w:val="false"/>
          <w:bCs w:val="false"/>
          <w:i/>
          <w:iCs/>
          <w:strike w:val="false"/>
        </w:rPr>
        <w:t xml:space="preserve"> local en Kotlin, independiente de esta tabla; falta conectarlo para que un alumno vea sus propias calificaciones reales. </w:t>
      </w:r>
      <w:r>
        <w:rPr>
          <w:rFonts w:ascii="Consolas" w:cs="Consolas" w:eastAsia="Consolas" w:hAnsi="Consolas"/>
          <w:b w:val="false"/>
          <w:bCs w:val="false"/>
          <w:i/>
          <w:iCs/>
          <w:strike w:val="false"/>
          <w:shd w:fill="F0F0F0" w:val="clear"/>
        </w:rPr>
        <w:t xml:space="preserve">PlanEstudioMaterias</w:t>
      </w:r>
      <w:r>
        <w:rPr>
          <w:b w:val="false"/>
          <w:bCs w:val="false"/>
          <w:i/>
          <w:iCs/>
          <w:strike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/>
          <w:iCs/>
          <w:strike w:val="false"/>
          <w:shd w:fill="F0F0F0" w:val="clear"/>
        </w:rPr>
        <w:t xml:space="preserve">Grupos</w:t>
      </w:r>
      <w:r>
        <w:rPr>
          <w:b w:val="false"/>
          <w:bCs w:val="false"/>
          <w:i/>
          <w:iCs/>
          <w:strike w:val="false"/>
        </w:rPr>
        <w:t xml:space="preserve"> siguen sin endpoints de escritura (se siembran manualmente vía los scripts SQL).</w:t>
      </w: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Vista de conveniencia</w:t>
      </w:r>
    </w:p>
    <w:p>
      <w:pPr>
        <w:spacing w:after="1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dbo.vw_HistorialAcademico</w:t>
      </w:r>
      <w:r>
        <w:rPr>
          <w:b w:val="false"/>
          <w:bCs w:val="false"/>
          <w:i w:val="false"/>
          <w:iCs w:val="false"/>
          <w:strike w:val="false"/>
        </w:rPr>
        <w:t xml:space="preserve"> — une Alumno + Materia + Periodo + Grupo + Estatus en una sola consulta, ejemplo:</w:t>
      </w:r>
    </w:p>
    <w:p>
      <w:pPr>
        <w:shd w:fill="F4F4F4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SELECT * FROM dbo.vw_HistorialAcademico WHERE Matricula = '2022452166' ORDER BY Semestre;</w:t>
      </w:r>
    </w:p>
    <w:p>
      <w:pPr>
        <w:pBdr>
          <w:bottom w:val="single" w:color="AAAAAA" w:sz="6" w:space="1"/>
        </w:pBdr>
        <w:spacing w:after="24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Tablas retiradas (respaldo, no se borraron)</w:t>
      </w:r>
    </w:p>
    <w:p>
      <w:pPr>
        <w:spacing w:after="1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Usuarios</w:t>
      </w:r>
      <w:r>
        <w:rPr>
          <w:b w:val="false"/>
          <w:bCs w:val="false"/>
          <w:i w:val="false"/>
          <w:iCs w:val="false"/>
          <w:strike w:val="false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CuentasRegistro</w:t>
      </w:r>
      <w:r>
        <w:rPr>
          <w:b w:val="false"/>
          <w:bCs w:val="false"/>
          <w:i w:val="false"/>
          <w:iCs w:val="false"/>
          <w:strike w:val="false"/>
        </w:rPr>
        <w:t xml:space="preserve"> se </w:t>
      </w:r>
      <w:r>
        <w:rPr>
          <w:b/>
          <w:bCs/>
          <w:i w:val="false"/>
          <w:iCs w:val="false"/>
          <w:strike w:val="false"/>
        </w:rPr>
        <w:t xml:space="preserve">renombraron</w:t>
      </w:r>
      <w:r>
        <w:rPr>
          <w:b w:val="false"/>
          <w:bCs w:val="false"/>
          <w:i w:val="false"/>
          <w:iCs w:val="false"/>
          <w:strike w:val="false"/>
        </w:rPr>
        <w:t xml:space="preserve">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_ObsoletoV1_Usuarios</w:t>
      </w:r>
      <w:r>
        <w:rPr>
          <w:b w:val="false"/>
          <w:bCs w:val="false"/>
          <w:i w:val="false"/>
          <w:iCs w:val="false"/>
          <w:strike w:val="false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_ObsoletoV1_CuentasRegistro</w:t>
      </w:r>
      <w:r>
        <w:rPr>
          <w:b w:val="false"/>
          <w:bCs w:val="false"/>
          <w:i w:val="false"/>
          <w:iCs w:val="false"/>
          <w:strike w:val="false"/>
        </w:rPr>
        <w:t xml:space="preserve"> en vez de borrarse — quedan como respaldo de solo lectura hasta confirmar que todo funciona con el esquema nuevo. Se pueden eliminar manualmente más adelante.</w:t>
      </w:r>
    </w:p>
    <w:p>
      <w:pPr>
        <w:pBdr>
          <w:bottom w:val="single" w:color="AAAAAA" w:sz="6" w:space="1"/>
        </w:pBdr>
        <w:spacing w:after="24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Bug encontrado y corregido durante la migración</w:t>
      </w:r>
    </w:p>
    <w:p>
      <w:pPr>
        <w:spacing w:after="160"/>
      </w:pPr>
      <w:r>
        <w:rPr>
          <w:b w:val="false"/>
          <w:bCs w:val="false"/>
          <w:i w:val="false"/>
          <w:iCs w:val="false"/>
          <w:strike w:val="false"/>
        </w:rPr>
        <w:t xml:space="preserve">Los nombres 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CatalogoCarreras</w:t>
      </w:r>
      <w:r>
        <w:rPr>
          <w:b w:val="false"/>
          <w:bCs w:val="false"/>
          <w:i w:val="false"/>
          <w:iCs w:val="false"/>
          <w:strike w:val="false"/>
        </w:rPr>
        <w:t xml:space="preserve"> estaban guardados con los acentos corruptos en esta base de datos (p. ej. "Ingeniería" como "IngenierÃ­a") — probablemente por haberse ejecutado alguna vez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01_CrearBaseDatos.sql</w:t>
      </w:r>
      <w:r>
        <w:rPr>
          <w:b w:val="false"/>
          <w:bCs w:val="false"/>
          <w:i w:val="false"/>
          <w:iCs w:val="false"/>
          <w:strike w:val="false"/>
        </w:rPr>
        <w:t xml:space="preserve"> con una herramienta que no leyó el archivo como UTF-8. Esto afectaba silenciosamente el nombre de carrera que ve el alumno en el dropdown de registro. Se corrigió el dato y el script de migración ahora lo detecta y corrige automáticamente si vuelve a pasar (Sección 2.5 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03_MigracionV2_Normalizacion.sql</w:t>
      </w:r>
      <w:r>
        <w:rPr>
          <w:b w:val="false"/>
          <w:bCs w:val="false"/>
          <w:i w:val="false"/>
          <w:iCs w:val="false"/>
          <w:strike w:val="false"/>
        </w:rPr>
        <w:t xml:space="preserve">).</w:t>
      </w:r>
    </w:p>
    <w:p>
      <w:pPr>
        <w:pBdr>
          <w:bottom w:val="single" w:color="AAAAAA" w:sz="6" w:space="1"/>
        </w:pBdr>
        <w:spacing w:after="24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Ubicación de los scripts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Archivo</w:t>
            </w:r>
          </w:p>
        </w:tc>
        <w:tc>
          <w:tcPr>
            <w:tcW w:type="dxa" w:w="504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Descripción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AppTeschi/database/sql/01_CrearBaseDatos.sql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Esquema V1 original (histórico)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AppTeschi/database/sql/03_MigracionV2_Normalizacion.sql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Migración V1 → V2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— crea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Alumnos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migra datos, crea el dominio académico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AppTeschi/database/sql/02_ProcedimientosUsuarios.sql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SPs actualizados al esquema V2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sp_UpsertAlumno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sp_RegistrarOtp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sp_VerificarOtp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sp_IniciarSesion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) — ninguno lo usa el backend hoy, son opcionales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AppTeschi/database/sql/04_SeedMateriasAnimacion.sql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Plan de estudios real de Ingeniería en Animación Digital y Efectos Visuales (48 materias, 235 créditos)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AppTeschi/database/sql/05_SeedGruposAnimacion.sql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21 grupos reales de Animación (fuente: "Horarios Animacion.pdf" 2026-2) — clave real del SIIA para esta carrera es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shd w:fill="F0F0F0" w:val="clear"/>
              </w:rPr>
              <w:t xml:space="preserve">ADYEV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no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ANIMACION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AppTeschi/database/sql/06_SeedGruposIndustrial.sql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16 grupos reales de Ingeniería Industrial (fuente: "Horarios_Industrial.pdf" 2026-2) — clave real del SIIA es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shd w:fill="F0F0F0" w:val="clear"/>
              </w:rPr>
              <w:t xml:space="preserve">II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; único caso con grupos de 9° semestre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9II21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9II22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), a diferencia de ISC/Animación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AppTeschi/database/sql/07_SeedMateriasIndustrial.sql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Plan de estudios de Ingeniería Industrial — </w:t>
            </w:r>
            <w:r>
              <w:rPr>
                <w:b/>
                <w:bCs/>
                <w:i w:val="false"/>
                <w:iCs w:val="false"/>
                <w:strike w:val="false"/>
              </w:rPr>
              <w:t xml:space="preserve">parcial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(47 de 53 materias, 212 créditos), fuente: mapa curricular oficial TecNM IIND-2010-227. Faltan 6 materias de 8°/9° semestre cuyo crédito no se pudo leer con confianza en la imagen (ver detalle abajo)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AppTeschi/database/sql/08_SeedMateriasMecatronica.sql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Plan de estudios completo de Ingeniería Mecatrónica (52 materias, 260 créditos — suma exacta contra el total institucional oficial)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AppTeschi/database/sql/09_SeedGruposMecatronica.sql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14 grupos reales de Mecatrónica (fuente: "Horario Mecatronica grupos 26-2.pdf" 2026-2) — clave real del SIIA es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shd w:fill="F0F0F0" w:val="clear"/>
              </w:rPr>
              <w:t xml:space="preserve">IM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; también tiene grupo de 9° semestre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9IM21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)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AppTeschi/database/sql/10_SeedMateriasQuimica.sql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Plan de estudios completo de Ingeniería Química (52 materias, 260 créditos — cada valor viene de la tabla oficial "CLAVE/ASIGNATURA/HORAS" impresa en cada horario de grupo, no de la retícula; suma exacta contra el total institucional)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AppTeschi/database/sql/11_SeedGruposQuimica.sql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13 grupos reales de Química (fuente: "Horarios Quimica.pdf" 2026-2, PDF escaneado) — clave real del SIIA es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shd w:fill="F0F0F0" w:val="clear"/>
              </w:rPr>
              <w:t xml:space="preserve">IQ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AppTeschi/database/sql/12_SeedMateriasAdministracion.sql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Plan de estudios completo de Licenciatura en Administración (54 materias, 260 créditos — cada semestre coincide exactamente con el total de créditos por columna de la retícula oficial LADM-2010-234)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AppTeschi/database/sql/13_SeedGruposAdministracion.sql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26 grupos reales de Administración (fuente: "HORARIOS Administracion 2026-2.pdf") — clave real del SIIA es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shd w:fill="F0F0F0" w:val="clear"/>
              </w:rPr>
              <w:t xml:space="preserve">LA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; la carrera con más grupos de 9° semestre encontrada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9LA21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9LA22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9LA23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)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AppTeschi/database/sql/14_SeedMateriasGastronomia.sql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Plan de estudios completo de Licenciatura en Gastronomía (53 materias, 260 créditos) — se agregó "Servicio Social" (10 créditos) que no venía en la lista del alumno pero sí en la retícula oficial, para llegar al total institucional correcto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AppTeschi/database/sql/15_SeedGruposGastronomia.sql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28 grupos reales de Gastronomía (fuente: "HORARIOS DE GRUPOS GASTRONOMIA 2026-2.pdf") — clave real del SIIA es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shd w:fill="F0F0F0" w:val="clear"/>
              </w:rPr>
              <w:t xml:space="preserve">LG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; la carrera con más grupos totales encontrada hasta ahora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AppTeschi/database/sql/16_AgregarSemestreAlumnos.sql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Agrega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Alumnos.Semestre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(nullable, 1-12) — lo asigna el administrador; junto con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IdCarrera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permite calcular la carga académica esperada de un alumno (ver DEC-016)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04_BASE_DATOS/sql/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(bóveda)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Copia de respaldo de los mismos 16 scripts</w:t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Orden de ejecución en una base nueva</w:t>
      </w:r>
    </w:p>
    <w:p>
      <w:pPr>
        <w:shd w:fill="F4F4F4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01 → 03 → 02 → 04 → 05 → 06 → 07 → 08 → 09 → 10 → 11 → 12 → 13 → 14 → 15 → 16_AgregarSemestreAlumnos</w:t>
      </w: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Pendiente: 6 materias de Ingeniería Industrial sin créditos confirmados</w:t>
      </w:r>
    </w:p>
    <w:p>
      <w:pPr>
        <w:spacing w:after="160"/>
      </w:pPr>
      <w:r>
        <w:rPr>
          <w:b w:val="false"/>
          <w:bCs w:val="false"/>
          <w:i w:val="false"/>
          <w:iCs w:val="false"/>
          <w:strike w:val="false"/>
        </w:rPr>
        <w:t xml:space="preserve">El mapa curricular oficial (IIND-2010-227) no se pudo leer con suficiente confianza en la esquina de 8°/9° semestre para estas materias — se dejaron fuera del seed en vez de inventar un valor: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Semestre</w:t>
            </w:r>
          </w:p>
        </w:tc>
        <w:tc>
          <w:tcPr>
            <w:tcW w:type="dxa" w:w="504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Materia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8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Productividad Humana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8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Temas Selectos de Ingeniería Industrial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8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Medición y mejoramiento de la Productividad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8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Gestión de los Sistemas de Calidad Aplicados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9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Productividad Aplicada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9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Ingeniería de Calidad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 w:val="false"/>
          <w:bCs w:val="false"/>
          <w:i w:val="false"/>
          <w:iCs w:val="false"/>
          <w:strike w:val="false"/>
        </w:rPr>
        <w:t xml:space="preserve">Cuando se confirmen sus créditos, agregarlas con un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INSERT</w:t>
      </w:r>
      <w:r>
        <w:rPr>
          <w:b w:val="false"/>
          <w:bCs w:val="false"/>
          <w:i w:val="false"/>
          <w:iCs w:val="false"/>
          <w:strike w:val="false"/>
        </w:rPr>
        <w:t xml:space="preserve"> adicional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PlanEstudioMaterias</w:t>
      </w:r>
      <w:r>
        <w:rPr>
          <w:b w:val="false"/>
          <w:bCs w:val="false"/>
          <w:i w:val="false"/>
          <w:iCs w:val="false"/>
          <w:strike w:val="false"/>
        </w:rPr>
        <w:t xml:space="preserve"> (mismo patrón que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07_SeedMateriasIndustrial.sql</w:t>
      </w:r>
      <w:r>
        <w:rPr>
          <w:b w:val="false"/>
          <w:bCs w:val="false"/>
          <w:i w:val="false"/>
          <w:iCs w:val="false"/>
          <w:strike w:val="false"/>
        </w:rPr>
        <w:t xml:space="preserve">).</w:t>
      </w:r>
    </w:p>
    <w:p>
      <w:pPr>
        <w:pBdr>
          <w:left w:val="single" w:color="4C9A2A" w:sz="12" w:space="8"/>
        </w:pBdr>
        <w:spacing w:after="160"/>
        <w:ind w:left="431"/>
      </w:pPr>
      <w:r>
        <w:rPr>
          <w:b w:val="false"/>
          <w:bCs w:val="false"/>
          <w:i/>
          <w:iCs/>
          <w:strike w:val="false"/>
        </w:rPr>
        <w:t xml:space="preserve">⚠️ Ejecutar con </w:t>
      </w:r>
      <w:r>
        <w:rPr>
          <w:rFonts w:ascii="Consolas" w:cs="Consolas" w:eastAsia="Consolas" w:hAnsi="Consolas"/>
          <w:b w:val="false"/>
          <w:bCs w:val="false"/>
          <w:i/>
          <w:iCs/>
          <w:strike w:val="false"/>
          <w:shd w:fill="F0F0F0" w:val="clear"/>
        </w:rPr>
        <w:t xml:space="preserve">sqlcmd -f 65001</w:t>
      </w:r>
      <w:r>
        <w:rPr>
          <w:b w:val="false"/>
          <w:bCs w:val="false"/>
          <w:i/>
          <w:iCs/>
          <w:strike w:val="false"/>
        </w:rPr>
        <w:t xml:space="preserve"> (o SSMS con codificación UTF-8) para evitar el bug de acentos descrito arriba.</w:t>
      </w: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Estado de despliegue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Parámetro</w:t>
            </w:r>
          </w:p>
        </w:tc>
        <w:tc>
          <w:tcPr>
            <w:tcW w:type="dxa" w:w="504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Valor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Servidor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VICTUS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(SQL Server local)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Base de datos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AppTeschiDB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✅ Migrada a V2 el 08/09/2026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Alumnos migrados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15 (9 de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Usuarios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+ 7 de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CuentasRegistro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1 matrícula duplicada entre ambas se fusionó en un solo registro)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Con contraseña local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7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Materias sembradas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53 ISC + 48 Animación + 47/53 Industrial (parcial) + 52 Mecatrónica + 52 Química + 54 Administración + 53 Gastronomía — todas a 260 créditos salvo Animación (235cr) e Industrial (212cr, parcial)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Grupos sembrados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20 ISC + 21 Animación + 16 Industrial + 14 Mecatrónica + 13 Química + 26 Administración + 28 Gastronomía (todos reales, ciclo 2026-2)</w:t>
            </w:r>
          </w:p>
        </w:tc>
      </w:tr>
    </w:tbl>
    <w:p>
      <w:pPr>
        <w:spacing w:after="160"/>
      </w:pPr>
    </w:p>
    <w:p>
      <w:pPr>
        <w:pBdr>
          <w:bottom w:val="single" w:color="AAAAAA" w:sz="6" w:space="1"/>
        </w:pBdr>
        <w:spacing w:after="24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Integración con la app y el backend</w:t>
      </w:r>
    </w:p>
    <w:p>
      <w:pPr>
        <w:shd w:fill="F4F4F4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App Android → API REST (server.js) → SQL Server Express (Alumnos, AlumnoCredenciales, ...)</w:t>
      </w:r>
    </w:p>
    <w:p>
      <w:pPr>
        <w:spacing w:after="160"/>
      </w:pPr>
      <w:r>
        <w:rPr>
          <w:b w:val="false"/>
          <w:bCs w:val="false"/>
          <w:i w:val="false"/>
          <w:iCs w:val="false"/>
          <w:strike w:val="false"/>
        </w:rPr>
        <w:t xml:space="preserve">Endpoints 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server.js</w:t>
      </w:r>
      <w:r>
        <w:rPr>
          <w:b w:val="false"/>
          <w:bCs w:val="false"/>
          <w:i w:val="false"/>
          <w:iCs w:val="false"/>
          <w:strike w:val="false"/>
        </w:rPr>
        <w:t xml:space="preserve"> actualizados al esquema V2 (mismo contrato JSON hacia la app, sin cambios en Kotlin):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Endpoint</w:t>
            </w:r>
          </w:p>
        </w:tc>
        <w:tc>
          <w:tcPr>
            <w:tcW w:type="dxa" w:w="504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Qué hace ahora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POST /api/registro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Si la matrícula ya existe como perfil sincronizado del SIIA (sin contraseña), completa ese mismo registro en vez de crear uno nuevo — antes creaba una fila separada e inconsistente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POST /api/auth/cuenta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Valida contra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Alumnos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AlumnoCredenciales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POST /api/usuarios/sync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Hace upsert en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Alumnos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(antes: tabla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Usuarios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separada) — mapea la carrera de texto libre del SIIA al catálogo automáticamente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GET /api/usuarios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Lee de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Alumnos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(alias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IdUsuario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Carrera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en el JSON para no romper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AdminUsersService.kt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); ahora incluye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ClaveCarrera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Semestre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PUT /api/usuarios/:matricula/semestre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(DEC-016) — admin-only, asigna el semestre de un alumno (1-12), deja auditoría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POST /api/usuarios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Nuevo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(DEC-017) — admin-only, alta de alumno sin contraseña (la crea el propio alumno al registrarse)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PUT /api/usuarios/:matricula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Nuevo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(DEC-017) — admin-only, edición parcial de perfil (solo los campos presentes en el body)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DELETE /api/usuarios/:matricula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Nuevo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(DEC-017) — admin-only, baja real en transacción: limpia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HistorialAcademico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OtpHistorial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SesionesLogin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desvincula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AuditoriaMovimientos.IdAlumno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borra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Alumnos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AlumnoCredenciales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se va sola por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ON DELETE CASCADE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)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GET /api/plan-estudios/:clave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GET /api/grupos/:clave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(DEC-015) — públicos, catálogo curricular de una carrera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GET /api/calificaciones/:matricula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Nuevo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(DEC-017) — admin-only, materias del plan de estudios del alumno + calificación si existe en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HistorialAcademico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PUT /api/calificaciones/:matricula/:idMateria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Nuevo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(DEC-017) — admin-only, captura/edita una calificación (0-10); deriva el estatus automáticamente si no se manda uno explícito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GET /api/estadisticas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Nuevo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(DEC-017) — admin-only, agregados para gráficas: alumnos por carrera/semestre, activos/inactivos, altas de los últimos 6 meses, distribución de calificaciones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GET /api/catalogos/registro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Sin cambios de esquema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GET /api/auditoria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(DEC-017) admite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?matricula=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(filtra por actor </w:t>
            </w:r>
            <w:r>
              <w:rPr>
                <w:b/>
                <w:bCs/>
                <w:i w:val="false"/>
                <w:iCs w:val="false"/>
                <w:strike w:val="false"/>
              </w:rPr>
              <w:t xml:space="preserve">o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perfil afectado) y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?limit=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writeAudit(...)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ahora sí llena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AuditoriaMovimientos.IdAlumno</w:t>
            </w:r>
          </w:p>
        </w:tc>
      </w:tr>
    </w:tbl>
    <w:p>
      <w:pPr>
        <w:spacing w:after="160"/>
      </w:pPr>
    </w:p>
    <w:p>
      <w:pPr>
        <w:pBdr>
          <w:bottom w:val="single" w:color="AAAAAA" w:sz="6" w:space="1"/>
        </w:pBdr>
        <w:spacing w:after="24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Procedimientos almacenados (opcionales, no usados por server.js)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SP</w:t>
            </w:r>
          </w:p>
        </w:tc>
        <w:tc>
          <w:tcPr>
            <w:tcW w:type="dxa" w:w="504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Función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sp_UpsertAlumno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Crear o actualizar perfil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sp_RegistrarOtp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Guardar hash del OTP enviado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sp_VerificarOtp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Validar código ingresado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sp_IniciarSesion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Registrar sesión con IP/GPS</w:t>
            </w:r>
          </w:p>
        </w:tc>
      </w:tr>
    </w:tbl>
    <w:p>
      <w:pPr>
        <w:spacing w:after="16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ac5ae157b7d5fc8a787d94a2472c0debeff0aa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2026-09-09T07:42:22.937Z</dcterms:created>
  <dcterms:modified xsi:type="dcterms:W3CDTF">2026-09-09T07:42:22.938Z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