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Manual Técnico de Instalación y Configuración</w:t>
      </w:r>
    </w:p>
    <w:p>
      <w:pPr>
        <w:spacing w:after="360"/>
      </w:pPr>
      <w:r>
        <w:rPr>
          <w:i/>
          <w:iCs/>
          <w:color w:val="757575"/>
        </w:rPr>
        <w:t xml:space="preserve">AppTESCHI — Documentación técnica</w:t>
      </w:r>
    </w:p>
    <w:p>
      <w:pPr>
        <w:pStyle w:val="Heading1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Manual Técnico de Instalación y Configuración — AppTESCHI</w:t>
      </w:r>
    </w:p>
    <w:p>
      <w:pPr>
        <w:pBdr>
          <w:left w:val="single" w:color="4C9A2A" w:sz="12" w:space="8"/>
        </w:pBdr>
        <w:spacing w:after="160"/>
        <w:ind w:left="431"/>
      </w:pPr>
      <w:r>
        <w:rPr>
          <w:b w:val="false"/>
          <w:bCs w:val="false"/>
          <w:i/>
          <w:iCs/>
          <w:strike w:val="false"/>
        </w:rPr>
        <w:t xml:space="preserve">Guía para levantar el entorno completo desde cero: base de datos, backend, app Android y túnel de desarrollo.</w:t>
      </w:r>
      <w:r>
        <w:br/>
      </w:r>
      <w:r>
        <w:rPr>
          <w:b w:val="false"/>
          <w:bCs w:val="false"/>
          <w:i/>
          <w:iCs/>
          <w:strike w:val="false"/>
        </w:rPr>
        <w:t xml:space="preserve"/>
      </w:r>
      <w:r>
        <w:rPr>
          <w:b/>
          <w:bCs/>
          <w:i/>
          <w:iCs/>
          <w:strike w:val="false"/>
        </w:rPr>
        <w:t xml:space="preserve">Relacionado con:</w:t>
      </w:r>
      <w:r>
        <w:rPr>
          <w:b w:val="false"/>
          <w:bCs w:val="false"/>
          <w:i/>
          <w:iCs/>
          <w:strike w:val="false"/>
        </w:rPr>
        <w:t xml:space="preserve"> </w:t>
      </w:r>
      <w:r>
        <w:rPr>
          <w:b/>
          <w:bCs/>
          <w:i/>
          <w:iCs/>
          <w:strike w:val="false"/>
        </w:rPr>
        <w:t xml:space="preserve">05_Diagrama_Despliegue</w:t>
      </w:r>
      <w:r>
        <w:rPr>
          <w:b w:val="false"/>
          <w:bCs w:val="false"/>
          <w:i/>
          <w:iCs/>
          <w:strike w:val="false"/>
        </w:rPr>
        <w:t xml:space="preserve">, </w:t>
      </w:r>
      <w:r>
        <w:rPr>
          <w:b/>
          <w:bCs/>
          <w:i/>
          <w:iCs/>
          <w:strike w:val="false"/>
        </w:rPr>
        <w:t xml:space="preserve">Base_Datos_Usuarios</w:t>
      </w:r>
      <w:r>
        <w:rPr>
          <w:b w:val="false"/>
          <w:bCs w:val="false"/>
          <w:i/>
          <w:iCs/>
          <w:strike w:val="false"/>
        </w:rPr>
        <w:t xml:space="preserve">, </w:t>
      </w:r>
      <w:r>
        <w:rPr>
          <w:b/>
          <w:bCs/>
          <w:i/>
          <w:iCs/>
          <w:strike w:val="false"/>
        </w:rPr>
        <w:t xml:space="preserve">04_Manual_Mantenimiento</w:t>
      </w:r>
    </w:p>
    <w:p>
      <w:pPr>
        <w:pBdr>
          <w:bottom w:val="single" w:color="AAAAAA" w:sz="6" w:space="1"/>
        </w:pBdr>
        <w:spacing w:after="240"/>
      </w:pPr>
      <w:r>
        <w:t xml:space="preserve"/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1. Requisitos previos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Herramienta</w:t>
            </w:r>
          </w:p>
        </w:tc>
        <w:tc>
          <w:tcPr>
            <w:tcW w:type="dxa" w:w="336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Versión mínima</w:t>
            </w:r>
          </w:p>
        </w:tc>
        <w:tc>
          <w:tcPr>
            <w:tcW w:type="dxa" w:w="336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Uso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Android Studio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Ladybug o superior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Compilar/ejecutar la app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JDK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17 (el que trae Android Studio)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Compilación Gradle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SQL Server Express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2019+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Base de datos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AppTeschiDB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SQL Server Management Studio (SSMS)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19+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Administrar la base de datos, ver el diagrama ER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Node.js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18+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Ejecutar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AppTeschi.Api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sqlcmd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Incluido con SQL Server / herramientas de línea de comandos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Ejecutar los scripts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.sql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cloudflared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Cualquiera reciente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Exponer el backend local a internet durante desarrollo</w:t>
            </w:r>
          </w:p>
        </w:tc>
      </w:tr>
    </w:tbl>
    <w:p>
      <w:pPr>
        <w:spacing w:after="160"/>
      </w:pPr>
    </w:p>
    <w:p>
      <w:pPr>
        <w:pBdr>
          <w:bottom w:val="single" w:color="AAAAAA" w:sz="6" w:space="1"/>
        </w:pBdr>
        <w:spacing w:after="240"/>
      </w:pPr>
      <w:r>
        <w:t xml:space="preserve"/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2. Base de datos</w:t>
      </w: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2.1 Crear la base y aplicar las migraciones</w:t>
      </w:r>
    </w:p>
    <w:p>
      <w:pPr>
        <w:spacing w:after="160"/>
      </w:pPr>
      <w:r>
        <w:rPr>
          <w:b w:val="false"/>
          <w:bCs w:val="false"/>
          <w:i w:val="false"/>
          <w:iCs w:val="false"/>
          <w:strike w:val="false"/>
        </w:rPr>
        <w:t xml:space="preserve">Los scripts viven 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database/sql/</w:t>
      </w:r>
      <w:r>
        <w:rPr>
          <w:b w:val="false"/>
          <w:bCs w:val="false"/>
          <w:i w:val="false"/>
          <w:iCs w:val="false"/>
          <w:strike w:val="false"/>
        </w:rPr>
        <w:t xml:space="preserve"> (repo) y están espejados 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04_BASE_DATOS/sql/</w:t>
      </w:r>
      <w:r>
        <w:rPr>
          <w:b w:val="false"/>
          <w:bCs w:val="false"/>
          <w:i w:val="false"/>
          <w:iCs w:val="false"/>
          <w:strike w:val="false"/>
        </w:rPr>
        <w:t xml:space="preserve"> (bóveda). </w:t>
      </w:r>
      <w:r>
        <w:rPr>
          <w:b/>
          <w:bCs/>
          <w:i w:val="false"/>
          <w:iCs w:val="false"/>
          <w:strike w:val="false"/>
        </w:rPr>
        <w:t xml:space="preserve">Deben ejecutarse en este orden exacto</w:t>
      </w:r>
      <w:r>
        <w:rPr>
          <w:b w:val="false"/>
          <w:bCs w:val="false"/>
          <w:i w:val="false"/>
          <w:iCs w:val="false"/>
          <w:strike w:val="false"/>
        </w:rPr>
        <w:t xml:space="preserve"> — cada uno es idempotente (se puede volver a correr sin duplicar datos):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01_CrearBaseDatos.sql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02_ProcedimientosUsuarios.sql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03_MigracionV2_Normalizacion.sql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04_SeedMateriasAnimacion.sql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05_SeedGruposAnimacion.sql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06_SeedGruposIndustrial.sql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07_SeedMateriasIndustrial.sql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08_SeedMateriasMecatronica.sql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09_SeedGruposMecatronica.sql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10_SeedMateriasQuimica.sql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11_SeedGruposQuimica.sql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12_SeedMateriasAdministracion.sql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13_SeedGruposAdministracion.sql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14_SeedMateriasGastronomia.sql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15_SeedGruposGastronomia.sql</w:t>
      </w:r>
    </w:p>
    <w:p>
      <w:pPr>
        <w:shd w:fill="F4F4F4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16_AgregarSemestreAlumnos.sql</w:t>
      </w:r>
    </w:p>
    <w:p>
      <w:pPr>
        <w:spacing w:after="160"/>
      </w:pPr>
      <w:r>
        <w:rPr>
          <w:b w:val="false"/>
          <w:bCs w:val="false"/>
          <w:i w:val="false"/>
          <w:iCs w:val="false"/>
          <w:strike w:val="false"/>
        </w:rPr>
        <w:t xml:space="preserve">Ejecución recomendada (Windows Authentication, usuario con privilegios de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sysadmin</w:t>
      </w:r>
      <w:r>
        <w:rPr>
          <w:b w:val="false"/>
          <w:bCs w:val="false"/>
          <w:i w:val="false"/>
          <w:iCs w:val="false"/>
          <w:strike w:val="false"/>
        </w:rPr>
        <w:t xml:space="preserve">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-f 65001</w:t>
      </w:r>
      <w:r>
        <w:rPr>
          <w:b w:val="false"/>
          <w:bCs w:val="false"/>
          <w:i w:val="false"/>
          <w:iCs w:val="false"/>
          <w:strike w:val="false"/>
        </w:rPr>
        <w:t xml:space="preserve"> es obligatorio para que los acentos no se corrompan):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sqlcmd -S localhost -d AppTeschiDB -E -f 65001 -i "database/sql/01_CrearBaseDatos.sql"</w:t>
      </w:r>
    </w:p>
    <w:p>
      <w:pPr>
        <w:shd w:fill="F4F4F4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# repetir para cada script, en orden</w:t>
      </w:r>
    </w:p>
    <w:p>
      <w:pPr>
        <w:pBdr>
          <w:left w:val="single" w:color="4C9A2A" w:sz="12" w:space="8"/>
        </w:pBdr>
        <w:spacing w:after="160"/>
        <w:ind w:left="431"/>
      </w:pPr>
      <w:r>
        <w:rPr>
          <w:b w:val="false"/>
          <w:bCs w:val="false"/>
          <w:i/>
          <w:iCs/>
          <w:strike w:val="false"/>
        </w:rPr>
        <w:t xml:space="preserve">⚠️ No ejecutes estos scripts con una herramienta que no respete UTF-8 — ya se corrigió una corrupción de acentos causada por eso (ver DEC-014). Si vuelves a ver nombres como </w:t>
      </w:r>
      <w:r>
        <w:rPr>
          <w:rFonts w:ascii="Consolas" w:cs="Consolas" w:eastAsia="Consolas" w:hAnsi="Consolas"/>
          <w:b w:val="false"/>
          <w:bCs w:val="false"/>
          <w:i/>
          <w:iCs/>
          <w:strike w:val="false"/>
          <w:shd w:fill="F0F0F0" w:val="clear"/>
        </w:rPr>
        <w:t xml:space="preserve">IngenierÃ­a</w:t>
      </w:r>
      <w:r>
        <w:rPr>
          <w:b w:val="false"/>
          <w:bCs w:val="false"/>
          <w:i/>
          <w:iCs/>
          <w:strike w:val="false"/>
        </w:rPr>
        <w:t xml:space="preserve">, revisa la codificación con la que se ejecutó el script.</w:t>
      </w: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2.2 Crear el login de la aplicación</w:t>
      </w:r>
    </w:p>
    <w:p>
      <w:pPr>
        <w:spacing w:after="160"/>
      </w:pPr>
      <w:r>
        <w:rPr>
          <w:b w:val="false"/>
          <w:bCs w:val="false"/>
          <w:i w:val="false"/>
          <w:iCs w:val="false"/>
          <w:strike w:val="false"/>
        </w:rPr>
        <w:t xml:space="preserve">El backend se conecta con un login de SQL Server </w:t>
      </w:r>
      <w:r>
        <w:rPr>
          <w:b/>
          <w:bCs/>
          <w:i w:val="false"/>
          <w:iCs w:val="false"/>
          <w:strike w:val="false"/>
        </w:rPr>
        <w:t xml:space="preserve">sin privilegios de DDL</w:t>
      </w:r>
      <w:r>
        <w:rPr>
          <w:b w:val="false"/>
          <w:bCs w:val="false"/>
          <w:i w:val="false"/>
          <w:iCs w:val="false"/>
          <w:strike w:val="false"/>
        </w:rPr>
        <w:t xml:space="preserve"> (solo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CONNECT</w:t>
      </w:r>
      <w:r>
        <w:rPr>
          <w:b w:val="false"/>
          <w:bCs w:val="false"/>
          <w:i w:val="false"/>
          <w:iCs w:val="false"/>
          <w:strike w:val="false"/>
        </w:rPr>
        <w:t xml:space="preserve"> + DML). Créalo una vez, con permisos mínimos: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LOGIN appteschi_api WITH PASSWORD = '&lt;contraseña segura&gt;';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USE AppTeschiDB;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USER appteschi_api FOR LOGIN appteschi_api;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ALTER ROLE db_datareader ADD MEMBER appteschi_api;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ALTER ROLE db_datawriter ADD MEMBER appteschi_api;</w:t>
      </w:r>
    </w:p>
    <w:p>
      <w:pPr>
        <w:shd w:fill="F4F4F4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GRANT EXECUTE TO appteschi_api;</w:t>
      </w: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2.3 Verificar visualmente el diagrama</w:t>
      </w:r>
    </w:p>
    <w:p>
      <w:pPr>
        <w:spacing w:after="160"/>
      </w:pPr>
      <w:r>
        <w:rPr>
          <w:b w:val="false"/>
          <w:bCs w:val="false"/>
          <w:i w:val="false"/>
          <w:iCs w:val="false"/>
          <w:strike w:val="false"/>
        </w:rPr>
        <w:t xml:space="preserve">En SSMS: clic derecho 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AppTeschiDB</w:t>
      </w:r>
      <w:r>
        <w:rPr>
          <w:b w:val="false"/>
          <w:bCs w:val="false"/>
          <w:i w:val="false"/>
          <w:iCs w:val="false"/>
          <w:strike w:val="false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Database Diagrams</w:t>
      </w:r>
      <w:r>
        <w:rPr>
          <w:b w:val="false"/>
          <w:bCs w:val="false"/>
          <w:i w:val="false"/>
          <w:iCs w:val="false"/>
          <w:strike w:val="false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New Database Diagram</w:t>
      </w:r>
      <w:r>
        <w:rPr>
          <w:b w:val="false"/>
          <w:bCs w:val="false"/>
          <w:i w:val="false"/>
          <w:iCs w:val="false"/>
          <w:strike w:val="false"/>
        </w:rPr>
        <w:t xml:space="preserve"> → agrega todas las tablas. Ver </w:t>
      </w:r>
      <w:r>
        <w:rPr>
          <w:b/>
          <w:bCs/>
          <w:i w:val="false"/>
          <w:iCs w:val="false"/>
          <w:strike w:val="false"/>
        </w:rPr>
        <w:t xml:space="preserve">Base_Datos_Usuarios</w:t>
      </w:r>
      <w:r>
        <w:rPr>
          <w:b w:val="false"/>
          <w:bCs w:val="false"/>
          <w:i w:val="false"/>
          <w:iCs w:val="false"/>
          <w:strike w:val="false"/>
        </w:rPr>
        <w:t xml:space="preserve"> para el diagrama entidad-relación de referencia (mermaid) y la explicación de cardinalidad de cada relación.</w:t>
      </w:r>
    </w:p>
    <w:p>
      <w:pPr>
        <w:pBdr>
          <w:bottom w:val="single" w:color="AAAAAA" w:sz="6" w:space="1"/>
        </w:pBdr>
        <w:spacing w:after="240"/>
      </w:pPr>
      <w:r>
        <w:t xml:space="preserve"/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3. Backend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AppTeschi.Api</w:t>
      </w:r>
      <w:r>
        <w:rPr>
          <w:b w:val="false"/>
          <w:bCs w:val="false"/>
          <w:i w:val="false"/>
          <w:iCs w:val="false"/>
          <w:strike w:val="false"/>
        </w:rPr>
        <w:t xml:space="preserve">)</w:t>
      </w: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3.1 Instalar dependencias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cd 07_BACKEND/AppTeschi.Api</w:t>
      </w:r>
    </w:p>
    <w:p>
      <w:pPr>
        <w:shd w:fill="F4F4F4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3.2 Configurar variables de entorno</w:t>
      </w:r>
    </w:p>
    <w:p>
      <w:pPr>
        <w:spacing w:after="160"/>
      </w:pPr>
      <w:r>
        <w:rPr>
          <w:b w:val="false"/>
          <w:bCs w:val="false"/>
          <w:i w:val="false"/>
          <w:iCs w:val="false"/>
          <w:strike w:val="false"/>
        </w:rPr>
        <w:t xml:space="preserve">Copia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.env.example</w:t>
      </w:r>
      <w:r>
        <w:rPr>
          <w:b w:val="false"/>
          <w:bCs w:val="false"/>
          <w:i w:val="false"/>
          <w:iCs w:val="false"/>
          <w:strike w:val="false"/>
        </w:rPr>
        <w:t xml:space="preserve">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.env</w:t>
      </w:r>
      <w:r>
        <w:rPr>
          <w:b w:val="false"/>
          <w:bCs w:val="false"/>
          <w:i w:val="false"/>
          <w:iCs w:val="false"/>
          <w:strike w:val="false"/>
        </w:rPr>
        <w:t xml:space="preserve"> y completa: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PORT=4000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DB_SERVER=localhost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DB_DATABASE=AppTeschiDB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DB_USERNAME=appteschi_api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DB_PASSWORD=&lt;la contraseña que creaste en 2.2&gt;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DB_ENCRYPT=false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API_KEY=&lt;clave compartida entre app y backend — cualquier cadena larga&gt;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EMAIL_SENDER=...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EMAIL_APP_PASSWORD=...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EMAIL_SMTP_HOST=smtp.gmail.com</w:t>
      </w:r>
    </w:p>
    <w:p>
      <w:pPr>
        <w:shd w:fill="F4F4F4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EMAIL_SMTP_PORT=587</w:t>
      </w: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3.3 Ejecutar</w:t>
      </w:r>
    </w:p>
    <w:p>
      <w:pPr>
        <w:shd w:fill="F4F4F4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node server.js</w:t>
      </w:r>
    </w:p>
    <w:p>
      <w:pPr>
        <w:spacing w:after="160"/>
      </w:pPr>
      <w:r>
        <w:rPr>
          <w:b w:val="false"/>
          <w:bCs w:val="false"/>
          <w:i w:val="false"/>
          <w:iCs w:val="false"/>
          <w:strike w:val="false"/>
        </w:rPr>
        <w:t xml:space="preserve">Verifica que responda: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curl http://localhost:4000/health</w:t>
      </w:r>
    </w:p>
    <w:p>
      <w:pPr>
        <w:shd w:fill="F4F4F4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# {"ok":true,"database":"AppTeschiDB"}</w:t>
      </w: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3.4 Referencia de endpoints</w:t>
      </w:r>
    </w:p>
    <w:p>
      <w:pPr>
        <w:spacing w:after="160"/>
      </w:pPr>
      <w:r>
        <w:rPr>
          <w:b w:val="false"/>
          <w:bCs w:val="false"/>
          <w:i w:val="false"/>
          <w:iCs w:val="false"/>
          <w:strike w:val="false"/>
        </w:rPr>
        <w:t xml:space="preserve">Ver la tabla completa en </w:t>
      </w:r>
      <w:r>
        <w:rPr>
          <w:b/>
          <w:bCs/>
          <w:i w:val="false"/>
          <w:iCs w:val="false"/>
          <w:strike w:val="false"/>
        </w:rPr>
        <w:t xml:space="preserve">Base_Datos_Usuarios</w:t>
      </w:r>
      <w:r>
        <w:rPr>
          <w:b w:val="false"/>
          <w:bCs w:val="false"/>
          <w:i w:val="false"/>
          <w:iCs w:val="false"/>
          <w:strike w:val="false"/>
        </w:rPr>
        <w:t xml:space="preserve"> §"Endpoints de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server.js</w:t>
      </w:r>
      <w:r>
        <w:rPr>
          <w:b w:val="false"/>
          <w:bCs w:val="false"/>
          <w:i w:val="false"/>
          <w:iCs w:val="false"/>
          <w:strike w:val="false"/>
        </w:rPr>
        <w:t xml:space="preserve">" — incluye todos los endpoints de autenticación, CRUD de alumnos, calificaciones, auditoría, estadísticas y catálogo curricular. Para probarlos sin la app, usa la colección de Postman 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07_BACKEND/AppTeschi.Api/Postman_Collection_AppTeschi.json</w:t>
      </w:r>
      <w:r>
        <w:rPr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Bdr>
          <w:bottom w:val="single" w:color="AAAAAA" w:sz="6" w:space="1"/>
        </w:pBdr>
        <w:spacing w:after="240"/>
      </w:pPr>
      <w:r>
        <w:t xml:space="preserve"/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4. Túnel de desarrollo (exponer el backend a internet)</w:t>
      </w:r>
    </w:p>
    <w:p>
      <w:pPr>
        <w:spacing w:after="160"/>
      </w:pPr>
      <w:r>
        <w:rPr>
          <w:b w:val="false"/>
          <w:bCs w:val="false"/>
          <w:i w:val="false"/>
          <w:iCs w:val="false"/>
          <w:strike w:val="false"/>
        </w:rPr>
        <w:t xml:space="preserve">Mientras no exista un dominio institucional fijo, el backend local se expone con un túnel rápido de Cloudflare:</w:t>
      </w:r>
    </w:p>
    <w:p>
      <w:pPr>
        <w:shd w:fill="F4F4F4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cloudflared tunnel --url http://localhost:4000</w:t>
      </w:r>
    </w:p>
    <w:p>
      <w:pPr>
        <w:spacing w:after="160"/>
      </w:pPr>
      <w:r>
        <w:rPr>
          <w:b w:val="false"/>
          <w:bCs w:val="false"/>
          <w:i w:val="false"/>
          <w:iCs w:val="false"/>
          <w:strike w:val="false"/>
        </w:rPr>
        <w:t xml:space="preserve">Esto imprime una URL del tipo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https://&lt;palabras-aleatorias&gt;.trycloudflare.com</w:t>
      </w:r>
      <w:r>
        <w:rPr>
          <w:b w:val="false"/>
          <w:bCs w:val="false"/>
          <w:i w:val="false"/>
          <w:iCs w:val="false"/>
          <w:strike w:val="false"/>
        </w:rPr>
        <w:t xml:space="preserve">. Esa URL: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Se prueba con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curl https://&lt;url&gt;/health</w:t>
      </w:r>
      <w:r>
        <w:rPr>
          <w:b w:val="false"/>
          <w:bCs w:val="false"/>
          <w:i w:val="false"/>
          <w:iCs w:val="false"/>
          <w:strike w:val="false"/>
        </w:rPr>
        <w:t xml:space="preserve"> antes de usarla.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Se copia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local.properties</w:t>
      </w:r>
      <w:r>
        <w:rPr>
          <w:b w:val="false"/>
          <w:bCs w:val="false"/>
          <w:i w:val="false"/>
          <w:iCs w:val="false"/>
          <w:strike w:val="false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API_BASE_URL=https://&lt;url&gt;</w:t>
      </w:r>
      <w:r>
        <w:rPr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b/>
          <w:bCs/>
          <w:i w:val="false"/>
          <w:iCs w:val="false"/>
          <w:strike w:val="false"/>
        </w:rPr>
        <w:t xml:space="preserve">Es temporal</w:t>
      </w:r>
      <w:r>
        <w:rPr>
          <w:b w:val="false"/>
          <w:bCs w:val="false"/>
          <w:i w:val="false"/>
          <w:iCs w:val="false"/>
          <w:strike w:val="false"/>
        </w:rPr>
        <w:t xml:space="preserve"> — si el proceso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cloudflared</w:t>
      </w:r>
      <w:r>
        <w:rPr>
          <w:b w:val="false"/>
          <w:bCs w:val="false"/>
          <w:i w:val="false"/>
          <w:iCs w:val="false"/>
          <w:strike w:val="false"/>
        </w:rPr>
        <w:t xml:space="preserve"> se cierra o reinicia, cambia. Hay que repetir los pasos 1-2 y </w:t>
      </w:r>
      <w:r>
        <w:rPr>
          <w:b/>
          <w:bCs/>
          <w:i w:val="false"/>
          <w:iCs w:val="false"/>
          <w:strike w:val="false"/>
        </w:rPr>
        <w:t xml:space="preserve">recompilar el APK</w:t>
      </w:r>
      <w:r>
        <w:rPr>
          <w:b w:val="false"/>
          <w:bCs w:val="false"/>
          <w:i w:val="false"/>
          <w:iCs w:val="false"/>
          <w:strike w:val="false"/>
        </w:rPr>
        <w:t xml:space="preserve"> cada vez.</w:t>
      </w:r>
    </w:p>
    <w:p>
      <w:pPr>
        <w:pBdr>
          <w:left w:val="single" w:color="4C9A2A" w:sz="12" w:space="8"/>
        </w:pBdr>
        <w:spacing w:after="160"/>
        <w:ind w:left="431"/>
      </w:pPr>
      <w:r>
        <w:rPr>
          <w:b w:val="false"/>
          <w:bCs w:val="false"/>
          <w:i/>
          <w:iCs/>
          <w:strike w:val="false"/>
        </w:rPr>
        <w:t xml:space="preserve">Si no tienes </w:t>
      </w:r>
      <w:r>
        <w:rPr>
          <w:rFonts w:ascii="Consolas" w:cs="Consolas" w:eastAsia="Consolas" w:hAnsi="Consolas"/>
          <w:b w:val="false"/>
          <w:bCs w:val="false"/>
          <w:i/>
          <w:iCs/>
          <w:strike w:val="false"/>
          <w:shd w:fill="F0F0F0" w:val="clear"/>
        </w:rPr>
        <w:t xml:space="preserve">cloudflared</w:t>
      </w:r>
      <w:r>
        <w:rPr>
          <w:b w:val="false"/>
          <w:bCs w:val="false"/>
          <w:i/>
          <w:iCs/>
          <w:strike w:val="false"/>
        </w:rPr>
        <w:t xml:space="preserve"> instalado como comando global, puedes ejecutar el binario directamente (ruta absoluta) o usar </w:t>
      </w:r>
      <w:r>
        <w:rPr>
          <w:rFonts w:ascii="Consolas" w:cs="Consolas" w:eastAsia="Consolas" w:hAnsi="Consolas"/>
          <w:b w:val="false"/>
          <w:bCs w:val="false"/>
          <w:i/>
          <w:iCs/>
          <w:strike w:val="false"/>
          <w:shd w:fill="F0F0F0" w:val="clear"/>
        </w:rPr>
        <w:t xml:space="preserve">npx cloudflared tunnel --url http://localhost:4000</w:t>
      </w:r>
      <w:r>
        <w:rPr>
          <w:b w:val="false"/>
          <w:bCs w:val="false"/>
          <w:i/>
          <w:iCs/>
          <w:strike w:val="false"/>
        </w:rPr>
        <w:t xml:space="preserve">, que lo descarga la primera vez.</w:t>
      </w:r>
    </w:p>
    <w:p>
      <w:pPr>
        <w:pBdr>
          <w:bottom w:val="single" w:color="AAAAAA" w:sz="6" w:space="1"/>
        </w:pBdr>
        <w:spacing w:after="240"/>
      </w:pPr>
      <w:r>
        <w:t xml:space="preserve"/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5. App Android</w:t>
      </w: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5.1 Configurar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local.properties</w:t>
      </w:r>
    </w:p>
    <w:p>
      <w:pPr>
        <w:spacing w:after="160"/>
      </w:pPr>
      <w:r>
        <w:rPr>
          <w:b w:val="false"/>
          <w:bCs w:val="false"/>
          <w:i w:val="false"/>
          <w:iCs w:val="false"/>
          <w:strike w:val="false"/>
        </w:rPr>
        <w:t xml:space="preserve">No se versiona (está 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.gitignore</w:t>
      </w:r>
      <w:r>
        <w:rPr>
          <w:b w:val="false"/>
          <w:bCs w:val="false"/>
          <w:i w:val="false"/>
          <w:iCs w:val="false"/>
          <w:strike w:val="false"/>
        </w:rPr>
        <w:t xml:space="preserve">). Cada desarrollador define el suyo: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sdk.dir=&lt;ruta al Android SDK&gt;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API_BASE_URL=https://&lt;url-del-tunel-o-servidor&gt;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API_KEY=&lt;misma clave que en el .env del backend&gt;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EMAIL_SENDER=...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EMAIL_APP_PASSWORD=...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EMAIL_SMTP_HOST=smtp.gmail.com</w:t>
      </w:r>
    </w:p>
    <w:p>
      <w:pPr>
        <w:shd w:fill="F4F4F4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EMAIL_SMTP_PORT=587</w:t>
      </w:r>
    </w:p>
    <w:p>
      <w:pPr>
        <w:spacing w:after="160"/>
      </w:pPr>
      <w:r>
        <w:rPr>
          <w:b w:val="false"/>
          <w:bCs w:val="false"/>
          <w:i w:val="false"/>
          <w:iCs w:val="false"/>
          <w:strike w:val="false"/>
        </w:rPr>
        <w:t xml:space="preserve">Estas claves llegan a Kotlin vía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BuildConfig</w:t>
      </w:r>
      <w:r>
        <w:rPr>
          <w:b w:val="false"/>
          <w:bCs w:val="false"/>
          <w:i w:val="false"/>
          <w:iCs w:val="false"/>
          <w:strike w:val="false"/>
        </w:rPr>
        <w:t xml:space="preserve"> (ver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ApiConfig.kt</w:t>
      </w:r>
      <w:r>
        <w:rPr>
          <w:b w:val="false"/>
          <w:bCs w:val="false"/>
          <w:i w:val="false"/>
          <w:iCs w:val="false"/>
          <w:strike w:val="false"/>
        </w:rPr>
        <w:t xml:space="preserve">) — </w:t>
      </w:r>
      <w:r>
        <w:rPr>
          <w:b/>
          <w:bCs/>
          <w:i w:val="false"/>
          <w:iCs w:val="false"/>
          <w:strike w:val="false"/>
        </w:rPr>
        <w:t xml:space="preserve">nunca hardcodear la URL o la API key en el código</w:t>
      </w:r>
      <w:r>
        <w:rPr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5.2 Compilar y probar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./gradlew.bat :app:compileDebugKotlin   # compilación rápida, sin generar APK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./gradlew.bat :app:testDebugUnitTest    # suite de pruebas unitarias</w:t>
      </w:r>
    </w:p>
    <w:p>
      <w:pPr>
        <w:shd w:fill="F4F4F4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./gradlew.bat :app:assembleDebug        # genera app/build/outputs/apk/debug/app-debug.apk</w:t>
      </w:r>
    </w:p>
    <w:p>
      <w:pPr>
        <w:spacing w:after="160"/>
      </w:pPr>
      <w:r>
        <w:rPr>
          <w:b w:val="false"/>
          <w:bCs w:val="false"/>
          <w:i w:val="false"/>
          <w:iCs w:val="false"/>
          <w:strike w:val="false"/>
        </w:rPr>
        <w:t xml:space="preserve">El APK resultante se instala manualmente en un dispositivo o emulador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adb install -r app-debug.apk</w:t>
      </w:r>
      <w:r>
        <w:rPr>
          <w:b w:val="false"/>
          <w:bCs w:val="false"/>
          <w:i w:val="false"/>
          <w:iCs w:val="false"/>
          <w:strike w:val="false"/>
        </w:rPr>
        <w:t xml:space="preserve">), o se distribuye directamente para pruebas.</w:t>
      </w:r>
    </w:p>
    <w:p>
      <w:pPr>
        <w:pBdr>
          <w:bottom w:val="single" w:color="AAAAAA" w:sz="6" w:space="1"/>
        </w:pBdr>
        <w:spacing w:after="240"/>
      </w:pPr>
      <w:r>
        <w:t xml:space="preserve"/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6. Checklist de una entrega completa</w:t>
      </w:r>
    </w:p>
    <w:p>
      <w:pPr>
        <w:pStyle w:val="ListParagraph"/>
        <w:numPr>
          <w:ilvl w:val="0"/>
          <w:numId w:val="3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Backend actualizado y reiniciado; endpoints nuevos probados con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curl</w:t>
      </w:r>
      <w:r>
        <w:rPr>
          <w:b w:val="false"/>
          <w:bCs w:val="false"/>
          <w:i w:val="false"/>
          <w:iCs w:val="false"/>
          <w:strike w:val="false"/>
        </w:rPr>
        <w:t xml:space="preserve"> o Postman contra la base de datos real.</w:t>
      </w:r>
    </w:p>
    <w:p>
      <w:pPr>
        <w:pStyle w:val="ListParagraph"/>
        <w:numPr>
          <w:ilvl w:val="0"/>
          <w:numId w:val="3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Túnel de Cloudflare activo;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/health</w:t>
      </w:r>
      <w:r>
        <w:rPr>
          <w:b w:val="false"/>
          <w:bCs w:val="false"/>
          <w:i w:val="false"/>
          <w:iCs w:val="false"/>
          <w:strike w:val="false"/>
        </w:rPr>
        <w:t xml:space="preserve"> responde por la URL pública.</w:t>
      </w:r>
    </w:p>
    <w:p>
      <w:pPr>
        <w:pStyle w:val="ListParagraph"/>
        <w:numPr>
          <w:ilvl w:val="0"/>
          <w:numId w:val="3"/>
        </w:numPr>
        <w:spacing w:after="6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local.properties</w:t>
      </w:r>
      <w:r>
        <w:rPr>
          <w:b w:val="false"/>
          <w:bCs w:val="false"/>
          <w:i w:val="false"/>
          <w:iCs w:val="false"/>
          <w:strike w:val="false"/>
        </w:rPr>
        <w:t xml:space="preserve"> actualizado con la URL vigente del túnel.</w:t>
      </w:r>
    </w:p>
    <w:p>
      <w:pPr>
        <w:pStyle w:val="ListParagraph"/>
        <w:numPr>
          <w:ilvl w:val="0"/>
          <w:numId w:val="3"/>
        </w:numPr>
        <w:spacing w:after="6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./gradlew.bat :app:compileDebugKotlin</w:t>
      </w:r>
      <w:r>
        <w:rPr>
          <w:b w:val="false"/>
          <w:bCs w:val="false"/>
          <w:i w:val="false"/>
          <w:iCs w:val="false"/>
          <w:strike w:val="false"/>
        </w:rPr>
        <w:t xml:space="preserve"> sin errores.</w:t>
      </w:r>
    </w:p>
    <w:p>
      <w:pPr>
        <w:pStyle w:val="ListParagraph"/>
        <w:numPr>
          <w:ilvl w:val="0"/>
          <w:numId w:val="3"/>
        </w:numPr>
        <w:spacing w:after="6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./gradlew.bat :app:testDebugUnitTest</w:t>
      </w:r>
      <w:r>
        <w:rPr>
          <w:b w:val="false"/>
          <w:bCs w:val="false"/>
          <w:i w:val="false"/>
          <w:iCs w:val="false"/>
          <w:strike w:val="false"/>
        </w:rPr>
        <w:t xml:space="preserve"> en 100 % verde.</w:t>
      </w:r>
    </w:p>
    <w:p>
      <w:pPr>
        <w:pStyle w:val="ListParagraph"/>
        <w:numPr>
          <w:ilvl w:val="0"/>
          <w:numId w:val="3"/>
        </w:numPr>
        <w:spacing w:after="6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./gradlew.bat :app:assembleDebug</w:t>
      </w:r>
      <w:r>
        <w:rPr>
          <w:b w:val="false"/>
          <w:bCs w:val="false"/>
          <w:i w:val="false"/>
          <w:iCs w:val="false"/>
          <w:strike w:val="false"/>
        </w:rPr>
        <w:t xml:space="preserve"> genera el APK.</w:t>
      </w:r>
    </w:p>
    <w:p>
      <w:pPr>
        <w:pStyle w:val="ListParagraph"/>
        <w:numPr>
          <w:ilvl w:val="0"/>
          <w:numId w:val="3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Cambios documentados en </w:t>
      </w:r>
      <w:r>
        <w:rPr>
          <w:b/>
          <w:bCs/>
          <w:i w:val="false"/>
          <w:iCs w:val="false"/>
          <w:strike w:val="false"/>
        </w:rPr>
        <w:t xml:space="preserve">CAMBIOS_DE_CODIGO</w:t>
      </w:r>
      <w:r>
        <w:rPr>
          <w:b w:val="false"/>
          <w:bCs w:val="false"/>
          <w:i w:val="false"/>
          <w:iCs w:val="false"/>
          <w:strike w:val="false"/>
        </w:rPr>
        <w:t xml:space="preserve"> y, si hubo una decisión de arquitectura, en </w:t>
      </w:r>
      <w:r>
        <w:rPr>
          <w:b/>
          <w:bCs/>
          <w:i w:val="false"/>
          <w:iCs w:val="false"/>
          <w:strike w:val="false"/>
        </w:rPr>
        <w:t xml:space="preserve">DECISIONES_TECNICAS</w:t>
      </w:r>
      <w:r>
        <w:rPr>
          <w:b w:val="false"/>
          <w:bCs w:val="false"/>
          <w:i w:val="false"/>
          <w:iCs w:val="false"/>
          <w:strike w:val="false"/>
        </w:rPr>
        <w:t xml:space="preserve">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2026-09-09T07:42:23.697Z</dcterms:created>
  <dcterms:modified xsi:type="dcterms:W3CDTF">2026-09-09T07:42:23.698Z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