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4B9C" w14:textId="77777777" w:rsidR="005E33CA" w:rsidRDefault="00000000">
      <w:pPr>
        <w:spacing w:after="40"/>
        <w:jc w:val="right"/>
      </w:pPr>
      <w:r>
        <w:rPr>
          <w:rFonts w:ascii="Arial" w:eastAsia="Arial" w:hAnsi="Arial" w:cs="Arial"/>
          <w:b/>
          <w:bCs/>
        </w:rPr>
        <w:t>FEIRNNR - Carrera de Computación</w:t>
      </w:r>
    </w:p>
    <w:p w14:paraId="796A68F3" w14:textId="77777777" w:rsidR="005E33CA" w:rsidRDefault="00000000">
      <w:pPr>
        <w:spacing w:before="140" w:after="20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Reporte Técnico de Actividades: Objetivos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8"/>
        <w:gridCol w:w="5622"/>
      </w:tblGrid>
      <w:tr w:rsidR="005E33CA" w14:paraId="564A963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924D9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Nombre del estudiante(s)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741F8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Kevin Patricio Sarango Olaya</w:t>
            </w:r>
          </w:p>
        </w:tc>
      </w:tr>
      <w:tr w:rsidR="005E33CA" w14:paraId="132A47B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1CBFF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Asignatura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BAD75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Proyectos Tecnológicos 2</w:t>
            </w:r>
          </w:p>
        </w:tc>
      </w:tr>
      <w:tr w:rsidR="005E33CA" w14:paraId="5E14D5C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DBB4D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Ciclo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75CEE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8 "A"</w:t>
            </w:r>
          </w:p>
        </w:tc>
      </w:tr>
      <w:tr w:rsidR="005E33CA" w14:paraId="24422D5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9F96D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Unidad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2A508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</w:tr>
      <w:tr w:rsidR="005E33CA" w14:paraId="3CF92CD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1A817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Docente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3327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Óscar Miguel Cumbicus Pineda</w:t>
            </w:r>
          </w:p>
        </w:tc>
      </w:tr>
      <w:tr w:rsidR="005E33CA" w14:paraId="39F027C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B285A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7C727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20 de mayo de 2026</w:t>
            </w:r>
          </w:p>
        </w:tc>
      </w:tr>
    </w:tbl>
    <w:p w14:paraId="4D335DB4" w14:textId="77777777" w:rsidR="005E33CA" w:rsidRDefault="00000000">
      <w:pPr>
        <w:spacing w:before="220" w:after="80"/>
      </w:pPr>
      <w:r>
        <w:rPr>
          <w:rFonts w:ascii="Arial" w:eastAsia="Arial" w:hAnsi="Arial" w:cs="Arial"/>
          <w:b/>
          <w:bCs/>
          <w:sz w:val="24"/>
          <w:szCs w:val="24"/>
        </w:rPr>
        <w:t>Pregunta de investigación:</w:t>
      </w:r>
    </w:p>
    <w:p w14:paraId="469E9CC1" w14:textId="77777777" w:rsidR="005E33CA" w:rsidRDefault="00000000">
      <w:pPr>
        <w:spacing w:before="60" w:after="80"/>
        <w:jc w:val="both"/>
      </w:pPr>
      <w:r>
        <w:rPr>
          <w:rFonts w:ascii="Arial" w:eastAsia="Arial" w:hAnsi="Arial" w:cs="Arial"/>
          <w:sz w:val="22"/>
          <w:szCs w:val="22"/>
        </w:rPr>
        <w:t>¿Cuál es el nivel de satisfacción global reportado por nutricionistas frente a las recomendaciones de planes alimentarios personalizados generadas por un prototipo de sistema basado en RAG (</w:t>
      </w:r>
      <w:proofErr w:type="spellStart"/>
      <w:r>
        <w:rPr>
          <w:rFonts w:ascii="Arial" w:eastAsia="Arial" w:hAnsi="Arial" w:cs="Arial"/>
          <w:sz w:val="22"/>
          <w:szCs w:val="22"/>
        </w:rPr>
        <w:t>Retrieval-Augmented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Generation</w:t>
      </w:r>
      <w:proofErr w:type="spellEnd"/>
      <w:r>
        <w:rPr>
          <w:rFonts w:ascii="Arial" w:eastAsia="Arial" w:hAnsi="Arial" w:cs="Arial"/>
          <w:sz w:val="22"/>
          <w:szCs w:val="22"/>
        </w:rPr>
        <w:t>), el cual integra datos antropométricos y bioquímicos del paciente junto con un catálogo alimentario ecuatoriano?</w:t>
      </w:r>
    </w:p>
    <w:p w14:paraId="4DF07433" w14:textId="77777777" w:rsidR="005E33CA" w:rsidRDefault="00000000">
      <w:pPr>
        <w:spacing w:before="280" w:after="100"/>
      </w:pPr>
      <w:r>
        <w:rPr>
          <w:rFonts w:ascii="Arial" w:eastAsia="Arial" w:hAnsi="Arial" w:cs="Arial"/>
          <w:b/>
          <w:bCs/>
          <w:sz w:val="28"/>
          <w:szCs w:val="28"/>
        </w:rPr>
        <w:t>3. Objetivos</w:t>
      </w:r>
    </w:p>
    <w:p w14:paraId="1CA6AB6F" w14:textId="77777777" w:rsidR="005E33CA" w:rsidRDefault="00000000">
      <w:pPr>
        <w:spacing w:before="220" w:after="80"/>
      </w:pPr>
      <w:r>
        <w:rPr>
          <w:rFonts w:ascii="Arial" w:eastAsia="Arial" w:hAnsi="Arial" w:cs="Arial"/>
          <w:b/>
          <w:bCs/>
          <w:sz w:val="24"/>
          <w:szCs w:val="24"/>
        </w:rPr>
        <w:t>3.1 Objetivo General</w:t>
      </w:r>
    </w:p>
    <w:p w14:paraId="410B922C" w14:textId="77777777" w:rsidR="005E33CA" w:rsidRDefault="00000000">
      <w:pPr>
        <w:spacing w:before="60" w:after="80"/>
        <w:jc w:val="both"/>
      </w:pPr>
      <w:r>
        <w:rPr>
          <w:rFonts w:ascii="Arial" w:eastAsia="Arial" w:hAnsi="Arial" w:cs="Arial"/>
          <w:sz w:val="22"/>
          <w:szCs w:val="22"/>
        </w:rPr>
        <w:t>Evaluar el nivel de satisfacción global reportado por nutricionistas frente a las recomendaciones de planes alimentarios personalizados generadas por un prototipo de sistema basado en RAG (</w:t>
      </w:r>
      <w:proofErr w:type="spellStart"/>
      <w:r>
        <w:rPr>
          <w:rFonts w:ascii="Arial" w:eastAsia="Arial" w:hAnsi="Arial" w:cs="Arial"/>
          <w:sz w:val="22"/>
          <w:szCs w:val="22"/>
        </w:rPr>
        <w:t>Retrieval-Augmented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Generation</w:t>
      </w:r>
      <w:proofErr w:type="spellEnd"/>
      <w:r>
        <w:rPr>
          <w:rFonts w:ascii="Arial" w:eastAsia="Arial" w:hAnsi="Arial" w:cs="Arial"/>
          <w:sz w:val="22"/>
          <w:szCs w:val="22"/>
        </w:rPr>
        <w:t>), el cual integra datos antropométricos y bioquímicos del paciente junto con un catálogo alimentario ecuatoriano.</w:t>
      </w:r>
    </w:p>
    <w:p w14:paraId="73F37B72" w14:textId="77777777" w:rsidR="005E33CA" w:rsidRDefault="00000000">
      <w:pPr>
        <w:spacing w:before="220" w:after="80"/>
      </w:pPr>
      <w:r>
        <w:rPr>
          <w:rFonts w:ascii="Arial" w:eastAsia="Arial" w:hAnsi="Arial" w:cs="Arial"/>
          <w:b/>
          <w:bCs/>
          <w:sz w:val="24"/>
          <w:szCs w:val="24"/>
        </w:rPr>
        <w:t>3.2 Objetivos Específicos</w:t>
      </w:r>
    </w:p>
    <w:p w14:paraId="5ED3BFF8" w14:textId="77777777" w:rsidR="005E33CA" w:rsidRDefault="00000000">
      <w:pPr>
        <w:spacing w:before="60" w:after="80"/>
        <w:jc w:val="both"/>
      </w:pPr>
      <w:r>
        <w:rPr>
          <w:rFonts w:ascii="Arial" w:eastAsia="Arial" w:hAnsi="Arial" w:cs="Arial"/>
          <w:sz w:val="22"/>
          <w:szCs w:val="22"/>
        </w:rPr>
        <w:t>O.E.1: Diseñar e implementar un prototipo funcional de sistema de gestión nutricional basado en RAG que integre:</w:t>
      </w:r>
    </w:p>
    <w:p w14:paraId="7C787B29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Datos de entrada: </w:t>
      </w:r>
      <w:r>
        <w:rPr>
          <w:rFonts w:ascii="Arial" w:eastAsia="Arial" w:hAnsi="Arial" w:cs="Arial"/>
          <w:sz w:val="22"/>
          <w:szCs w:val="22"/>
        </w:rPr>
        <w:t>parámetros antropométricos (edad, peso, talla, IMC) y bioquímicos (glucosa, perfil lipídico, etc.).</w:t>
      </w:r>
    </w:p>
    <w:p w14:paraId="3519CD94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Base de conocimiento: </w:t>
      </w:r>
      <w:r>
        <w:rPr>
          <w:rFonts w:ascii="Arial" w:eastAsia="Arial" w:hAnsi="Arial" w:cs="Arial"/>
          <w:sz w:val="22"/>
          <w:szCs w:val="22"/>
        </w:rPr>
        <w:t>catálogo alimentario nutricional ecuatoriano (alimentos, composición, grupos).</w:t>
      </w:r>
    </w:p>
    <w:p w14:paraId="39F08002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Mecanismo de generación: </w:t>
      </w:r>
      <w:r>
        <w:rPr>
          <w:rFonts w:ascii="Arial" w:eastAsia="Arial" w:hAnsi="Arial" w:cs="Arial"/>
          <w:sz w:val="22"/>
          <w:szCs w:val="22"/>
        </w:rPr>
        <w:t>recuperación aumentada por generación (RAG) para producir planes personalizados justificados.</w:t>
      </w:r>
    </w:p>
    <w:p w14:paraId="5A6B8D04" w14:textId="77777777" w:rsidR="005E33CA" w:rsidRDefault="005E33CA">
      <w:pPr>
        <w:spacing w:before="80" w:after="40"/>
      </w:pPr>
    </w:p>
    <w:p w14:paraId="6B0DA672" w14:textId="77777777" w:rsidR="005E33CA" w:rsidRDefault="00000000">
      <w:pPr>
        <w:spacing w:before="60" w:after="80"/>
        <w:jc w:val="both"/>
      </w:pPr>
      <w:r>
        <w:rPr>
          <w:rFonts w:ascii="Arial" w:eastAsia="Arial" w:hAnsi="Arial" w:cs="Arial"/>
          <w:sz w:val="22"/>
          <w:szCs w:val="22"/>
        </w:rPr>
        <w:t>O.E.2: Medir el nivel de satisfacción global de los nutricionistas mediante un cuestionario validado (escala tipo Likert de 5 puntos con ítems sobre adecuación clínica, claridad, factibilidad y confianza), aplicado tras interactuar con el prototipo en un conjunto de casos de prueba representativos de la población ecuatoriana.</w:t>
      </w:r>
    </w:p>
    <w:p w14:paraId="05B75502" w14:textId="77777777" w:rsidR="005E33CA" w:rsidRDefault="00000000">
      <w:pPr>
        <w:spacing w:before="220" w:after="80"/>
      </w:pPr>
      <w:r>
        <w:rPr>
          <w:rFonts w:ascii="Arial" w:eastAsia="Arial" w:hAnsi="Arial" w:cs="Arial"/>
          <w:b/>
          <w:bCs/>
          <w:sz w:val="24"/>
          <w:szCs w:val="24"/>
        </w:rPr>
        <w:t>3.3 Alcance del proyecto</w:t>
      </w:r>
    </w:p>
    <w:p w14:paraId="6544EF49" w14:textId="77777777" w:rsidR="005E33CA" w:rsidRDefault="00000000">
      <w:pPr>
        <w:spacing w:before="60" w:after="80"/>
        <w:jc w:val="both"/>
      </w:pPr>
      <w:r>
        <w:rPr>
          <w:rFonts w:ascii="Arial" w:eastAsia="Arial" w:hAnsi="Arial" w:cs="Arial"/>
          <w:sz w:val="22"/>
          <w:szCs w:val="22"/>
        </w:rPr>
        <w:t>El proyecto abarca el diseño, implementación y evaluación de un prototipo de sistema de gestión nutricional basado en RAG, orientado al contexto clínico ecuatoriano. El alcance se delimita en función de los dos objetivos específicos planteados.</w:t>
      </w:r>
    </w:p>
    <w:p w14:paraId="209CC140" w14:textId="77777777" w:rsidR="005E33CA" w:rsidRDefault="00000000">
      <w:pPr>
        <w:spacing w:before="180" w:after="60"/>
      </w:pPr>
      <w:r>
        <w:rPr>
          <w:rFonts w:ascii="Arial" w:eastAsia="Arial" w:hAnsi="Arial" w:cs="Arial"/>
          <w:b/>
          <w:bCs/>
          <w:sz w:val="22"/>
          <w:szCs w:val="22"/>
        </w:rPr>
        <w:t>3.3.1 Alcances O.E.1 — Diseño e implementación del prototipo RAG</w:t>
      </w:r>
    </w:p>
    <w:p w14:paraId="38AE8626" w14:textId="77777777" w:rsidR="005E33CA" w:rsidRDefault="00000000">
      <w:pPr>
        <w:spacing w:before="6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Actividad 1: </w:t>
      </w:r>
      <w:r>
        <w:rPr>
          <w:rFonts w:ascii="Arial" w:eastAsia="Arial" w:hAnsi="Arial" w:cs="Arial"/>
          <w:sz w:val="22"/>
          <w:szCs w:val="22"/>
        </w:rPr>
        <w:t>Recopilación, limpieza y estructuración del catálogo alimentario nutricional ecuatoriano: selección de alimentos representativos, normalización de datos de composición (proteínas, carbohidratos, lípidos, fibra, micronutrientes) y clasificación por grupos alimentarios SMAE adaptados al contexto local.</w:t>
      </w:r>
    </w:p>
    <w:p w14:paraId="1A5D27BD" w14:textId="77777777" w:rsidR="005E33CA" w:rsidRDefault="00000000">
      <w:pPr>
        <w:spacing w:before="6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Actividad 2: </w:t>
      </w:r>
      <w:r>
        <w:rPr>
          <w:rFonts w:ascii="Arial" w:eastAsia="Arial" w:hAnsi="Arial" w:cs="Arial"/>
          <w:sz w:val="22"/>
          <w:szCs w:val="22"/>
        </w:rPr>
        <w:t xml:space="preserve">Implementación del pipeline RAG: generación de </w:t>
      </w:r>
      <w:proofErr w:type="spellStart"/>
      <w:r>
        <w:rPr>
          <w:rFonts w:ascii="Arial" w:eastAsia="Arial" w:hAnsi="Arial" w:cs="Arial"/>
          <w:sz w:val="22"/>
          <w:szCs w:val="22"/>
        </w:rPr>
        <w:t>embeddings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catálogo alimentario y los perfiles clínicos de pacientes, almacenamiento en una base de datos vectorial, configuración del mecanismo de recuperación semántica y conexión con el modelo de lenguaje (GPT-4o-mini) para la generación de planes alimentarios justificados.</w:t>
      </w:r>
    </w:p>
    <w:p w14:paraId="02CA3F87" w14:textId="77777777" w:rsidR="005E33CA" w:rsidRDefault="00000000">
      <w:pPr>
        <w:spacing w:before="6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Actividad 3: </w:t>
      </w:r>
      <w:r>
        <w:rPr>
          <w:rFonts w:ascii="Arial" w:eastAsia="Arial" w:hAnsi="Arial" w:cs="Arial"/>
          <w:sz w:val="22"/>
          <w:szCs w:val="22"/>
        </w:rPr>
        <w:t>Desarrollo e integración de la interfaz clínica: formularios de ingreso de datos antropométricos (edad, peso, talla, IMC) y bioquímicos (glucosa, perfil lipídico), visualización de las recomendaciones generadas por el sistema RAG y gestión del historial del paciente.</w:t>
      </w:r>
    </w:p>
    <w:p w14:paraId="23F3C48F" w14:textId="77777777" w:rsidR="005E33CA" w:rsidRDefault="005E33CA">
      <w:pPr>
        <w:spacing w:before="80" w:after="40"/>
      </w:pPr>
    </w:p>
    <w:p w14:paraId="59C8635D" w14:textId="78F7524D" w:rsidR="005E33CA" w:rsidRDefault="00000000">
      <w:pPr>
        <w:spacing w:before="180" w:after="60"/>
      </w:pPr>
      <w:r>
        <w:rPr>
          <w:rFonts w:ascii="Arial" w:eastAsia="Arial" w:hAnsi="Arial" w:cs="Arial"/>
          <w:b/>
          <w:bCs/>
          <w:sz w:val="22"/>
          <w:szCs w:val="22"/>
        </w:rPr>
        <w:t>3.3.2 Alcances O.E.2 — Medición de satisfacción de nutricionista</w:t>
      </w:r>
    </w:p>
    <w:p w14:paraId="7798C737" w14:textId="77777777" w:rsidR="005E33CA" w:rsidRDefault="00000000">
      <w:pPr>
        <w:spacing w:before="6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Actividad 1: </w:t>
      </w:r>
      <w:r>
        <w:rPr>
          <w:rFonts w:ascii="Arial" w:eastAsia="Arial" w:hAnsi="Arial" w:cs="Arial"/>
          <w:sz w:val="22"/>
          <w:szCs w:val="22"/>
        </w:rPr>
        <w:t>Diseño del cuestionario de satisfacción: elaboración y validación de los ítems basados en la escala Likert de 5 puntos (1 = Muy insatisfecho, 5 = Muy satisfecho), con dimensiones sobre adecuación clínica de las recomendaciones, claridad del lenguaje empleado, factibilidad de implementación en la práctica y confianza en la información generada.</w:t>
      </w:r>
    </w:p>
    <w:p w14:paraId="3B1F806B" w14:textId="77777777" w:rsidR="005E33CA" w:rsidRDefault="00000000">
      <w:pPr>
        <w:spacing w:before="6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Actividad 2: </w:t>
      </w:r>
      <w:r>
        <w:rPr>
          <w:rFonts w:ascii="Arial" w:eastAsia="Arial" w:hAnsi="Arial" w:cs="Arial"/>
          <w:sz w:val="22"/>
          <w:szCs w:val="22"/>
        </w:rPr>
        <w:t>Definición y ejecución de casos de prueba: selección de perfiles de pacientes representativos de la población ecuatoriana (distintos rangos de edad, IMC, condiciones metabólicas), aplicación del prototipo a cada caso y registro de las recomendaciones generadas para su posterior evaluación.</w:t>
      </w:r>
    </w:p>
    <w:p w14:paraId="428E5107" w14:textId="77777777" w:rsidR="005E33CA" w:rsidRDefault="00000000">
      <w:pPr>
        <w:spacing w:before="6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Actividad 3: </w:t>
      </w:r>
      <w:r>
        <w:rPr>
          <w:rFonts w:ascii="Arial" w:eastAsia="Arial" w:hAnsi="Arial" w:cs="Arial"/>
          <w:sz w:val="22"/>
          <w:szCs w:val="22"/>
        </w:rPr>
        <w:t>Aplicación del cuestionario y análisis de resultados: administración del instrumento a la muestra de nutricionistas tras la interacción con el prototipo, tabulación de respuestas, cálculo del índice global de satisfacción y análisis estadístico descriptivo para determinar el nivel de aceptación del sistema.</w:t>
      </w:r>
    </w:p>
    <w:p w14:paraId="68C7504F" w14:textId="77777777" w:rsidR="005E33CA" w:rsidRDefault="005E33CA">
      <w:pPr>
        <w:spacing w:before="100" w:after="60"/>
      </w:pPr>
    </w:p>
    <w:p w14:paraId="4160CD93" w14:textId="77777777" w:rsidR="005E33CA" w:rsidRDefault="00000000">
      <w:pPr>
        <w:spacing w:before="180" w:after="60"/>
      </w:pPr>
      <w:r>
        <w:rPr>
          <w:rFonts w:ascii="Arial" w:eastAsia="Arial" w:hAnsi="Arial" w:cs="Arial"/>
          <w:b/>
          <w:bCs/>
          <w:sz w:val="22"/>
          <w:szCs w:val="22"/>
        </w:rPr>
        <w:t>Tabla resumen de alcance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4"/>
        <w:gridCol w:w="3186"/>
        <w:gridCol w:w="3186"/>
        <w:gridCol w:w="1874"/>
      </w:tblGrid>
      <w:tr w:rsidR="005E33CA" w14:paraId="0EA1067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B694D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39433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Incluido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5194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Excluido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B6791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Producto / Entregable</w:t>
            </w:r>
          </w:p>
        </w:tc>
      </w:tr>
      <w:tr w:rsidR="005E33CA" w14:paraId="20EEA06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29099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O.G.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21758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Evaluación del nivel de satisfacción global de nutricionistas frente a recomendaciones del prototipo RAG con catálogo ecuatoriano.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67C09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Validación clínica en entorno hospitalario real; puesta en producción del sistema.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142DB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Informe de evaluación con índice de satisfacción global (SW prototipo).</w:t>
            </w:r>
          </w:p>
        </w:tc>
      </w:tr>
      <w:tr w:rsidR="005E33CA" w14:paraId="56DF4D7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B7463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O.E.1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0148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Diseño e implementación del pipeline RAG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embeddings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recuperación semántica, generación); integración de catálogo ecuatoriano y datos clínicos; desarrollo de interfaz clínica.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2929" w14:textId="77777777" w:rsidR="005E33CA" w:rsidRDefault="00000000" w:rsidP="00894E73">
            <w:pPr>
              <w:spacing w:before="60"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Despliegue en producción; integración con sistemas HIS/EHR hospitalarios; desarrollo de aplicación móvil.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2C2FE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Prototipo funcional SW del sistema de gestión nutricional basado en RAG.</w:t>
            </w:r>
          </w:p>
        </w:tc>
      </w:tr>
      <w:tr w:rsidR="005E33CA" w14:paraId="57C4021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6543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O.E.2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5A5AA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Diseño del cuestionario Likert; definición de casos de prueba representativos; aplicación del cuestionario a muestra de nutricionistas; análisis estadístico.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3AEF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Evaluación con pacientes reales; pruebas clínicas controladas; comparación con otros modelos de IA.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EA3EF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Informe de resultados de satisfacción con análisis estadístico descriptivo.</w:t>
            </w:r>
          </w:p>
        </w:tc>
      </w:tr>
    </w:tbl>
    <w:p w14:paraId="1591B06F" w14:textId="77777777" w:rsidR="005E33CA" w:rsidRDefault="00000000">
      <w:pPr>
        <w:spacing w:before="220" w:after="80"/>
      </w:pPr>
      <w:r>
        <w:rPr>
          <w:rFonts w:ascii="Arial" w:eastAsia="Arial" w:hAnsi="Arial" w:cs="Arial"/>
          <w:b/>
          <w:bCs/>
          <w:sz w:val="24"/>
          <w:szCs w:val="24"/>
        </w:rPr>
        <w:t>3.4 Limitaciones</w:t>
      </w:r>
    </w:p>
    <w:p w14:paraId="112A5803" w14:textId="77777777" w:rsidR="005E33CA" w:rsidRDefault="00000000">
      <w:pPr>
        <w:spacing w:before="60" w:after="80"/>
        <w:jc w:val="both"/>
      </w:pPr>
      <w:r>
        <w:rPr>
          <w:rFonts w:ascii="Arial" w:eastAsia="Arial" w:hAnsi="Arial" w:cs="Arial"/>
          <w:sz w:val="22"/>
          <w:szCs w:val="22"/>
        </w:rPr>
        <w:t>Las siguientes limitaciones delimitan el alcance del proyecto y definen lo que no será desarrollado ni evaluado:</w:t>
      </w:r>
    </w:p>
    <w:p w14:paraId="207F1BB8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No se desarrollará: </w:t>
      </w:r>
      <w:r>
        <w:rPr>
          <w:rFonts w:ascii="Arial" w:eastAsia="Arial" w:hAnsi="Arial" w:cs="Arial"/>
          <w:sz w:val="22"/>
          <w:szCs w:val="22"/>
        </w:rPr>
        <w:t>la integración del prototipo con sistemas de información hospitalaria (HIS) ni con expedientes clínicos electrónicos (EHR/EMR) existentes en instituciones de salud ecuatorianas.</w:t>
      </w:r>
    </w:p>
    <w:p w14:paraId="47573743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No se desarrollará: </w:t>
      </w:r>
      <w:r>
        <w:rPr>
          <w:rFonts w:ascii="Arial" w:eastAsia="Arial" w:hAnsi="Arial" w:cs="Arial"/>
          <w:sz w:val="22"/>
          <w:szCs w:val="22"/>
        </w:rPr>
        <w:t>una aplicación móvil ni una versión desplegada en entorno de producción; el sistema se entrega exclusivamente como prototipo funcional en entorno de desarrollo local.</w:t>
      </w:r>
    </w:p>
    <w:p w14:paraId="77EFE1E0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No se evaluará: </w:t>
      </w:r>
      <w:r>
        <w:rPr>
          <w:rFonts w:ascii="Arial" w:eastAsia="Arial" w:hAnsi="Arial" w:cs="Arial"/>
          <w:sz w:val="22"/>
          <w:szCs w:val="22"/>
        </w:rPr>
        <w:t>la precisión diagnóstica clínica de las recomendaciones generadas ni su validación médica formal; la evaluación se limita a la satisfacción percibida por el nutricionista mediante el cuestionario definido.</w:t>
      </w:r>
    </w:p>
    <w:p w14:paraId="48B934BA" w14:textId="77777777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No se evaluará: </w:t>
      </w:r>
      <w:r>
        <w:rPr>
          <w:rFonts w:ascii="Arial" w:eastAsia="Arial" w:hAnsi="Arial" w:cs="Arial"/>
          <w:sz w:val="22"/>
          <w:szCs w:val="22"/>
        </w:rPr>
        <w:t>el desempeño comparativo del sistema frente a otros modelos de inteligencia artificial o sistemas de recomendación nutricional existentes.</w:t>
      </w:r>
    </w:p>
    <w:p w14:paraId="0428A235" w14:textId="35B09F9C" w:rsidR="005E33CA" w:rsidRDefault="00000000">
      <w:pPr>
        <w:spacing w:before="40" w:after="40"/>
        <w:ind w:left="440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Limitación técnica </w:t>
      </w:r>
      <w:r w:rsidR="00EB05FE">
        <w:rPr>
          <w:rFonts w:ascii="Arial" w:eastAsia="Arial" w:hAnsi="Arial" w:cs="Arial"/>
          <w:b/>
          <w:bCs/>
          <w:sz w:val="22"/>
          <w:szCs w:val="22"/>
        </w:rPr>
        <w:t xml:space="preserve">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tokens y costos de API: </w:t>
      </w:r>
      <w:r>
        <w:rPr>
          <w:rFonts w:ascii="Arial" w:eastAsia="Arial" w:hAnsi="Arial" w:cs="Arial"/>
          <w:sz w:val="22"/>
          <w:szCs w:val="22"/>
        </w:rPr>
        <w:t xml:space="preserve">el uso de modelos de lenguaje de alto rendimiento (p. ej., GPT-4o) está restringido por los costos de uso de la API de </w:t>
      </w:r>
      <w:proofErr w:type="spellStart"/>
      <w:r>
        <w:rPr>
          <w:rFonts w:ascii="Arial" w:eastAsia="Arial" w:hAnsi="Arial" w:cs="Arial"/>
          <w:sz w:val="22"/>
          <w:szCs w:val="22"/>
        </w:rPr>
        <w:t>OpenAI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las cuotas de tokens disponibles en el plan académico. Por ello, el prototipo opera</w:t>
      </w:r>
      <w:r w:rsidR="00EB05FE">
        <w:rPr>
          <w:rFonts w:ascii="Arial" w:eastAsia="Arial" w:hAnsi="Arial" w:cs="Arial"/>
          <w:sz w:val="22"/>
          <w:szCs w:val="22"/>
        </w:rPr>
        <w:t>rá</w:t>
      </w:r>
      <w:r>
        <w:rPr>
          <w:rFonts w:ascii="Arial" w:eastAsia="Arial" w:hAnsi="Arial" w:cs="Arial"/>
          <w:sz w:val="22"/>
          <w:szCs w:val="22"/>
        </w:rPr>
        <w:t xml:space="preserve"> con </w:t>
      </w:r>
      <w:r w:rsidR="00EB05FE"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 modelo, que ofre</w:t>
      </w:r>
      <w:r w:rsidR="00EB05FE">
        <w:rPr>
          <w:rFonts w:ascii="Arial" w:eastAsia="Arial" w:hAnsi="Arial" w:cs="Arial"/>
          <w:sz w:val="22"/>
          <w:szCs w:val="22"/>
        </w:rPr>
        <w:t>zca</w:t>
      </w:r>
      <w:r>
        <w:rPr>
          <w:rFonts w:ascii="Arial" w:eastAsia="Arial" w:hAnsi="Arial" w:cs="Arial"/>
          <w:sz w:val="22"/>
          <w:szCs w:val="22"/>
        </w:rPr>
        <w:t xml:space="preserve"> un equilibrio entre capacidad generativa y costo, asumiendo que la calidad de las recomendaciones puede ser inferior a la de modelos de mayor escala.</w:t>
      </w:r>
    </w:p>
    <w:p w14:paraId="229163A1" w14:textId="77777777" w:rsidR="005E33CA" w:rsidRDefault="00000000">
      <w:pPr>
        <w:spacing w:before="220" w:after="80"/>
      </w:pPr>
      <w:r>
        <w:rPr>
          <w:rFonts w:ascii="Arial" w:eastAsia="Arial" w:hAnsi="Arial" w:cs="Arial"/>
          <w:b/>
          <w:bCs/>
          <w:sz w:val="24"/>
          <w:szCs w:val="24"/>
        </w:rPr>
        <w:t>Tablas SMART</w:t>
      </w:r>
    </w:p>
    <w:p w14:paraId="3EA7E809" w14:textId="77777777" w:rsidR="005E33CA" w:rsidRDefault="00000000">
      <w:pPr>
        <w:spacing w:before="180" w:after="60"/>
      </w:pPr>
      <w:r>
        <w:rPr>
          <w:rFonts w:ascii="Arial" w:eastAsia="Arial" w:hAnsi="Arial" w:cs="Arial"/>
          <w:b/>
          <w:bCs/>
          <w:sz w:val="22"/>
          <w:szCs w:val="22"/>
        </w:rPr>
        <w:t>Tabla SMART — Objetivo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9"/>
        <w:gridCol w:w="6091"/>
      </w:tblGrid>
      <w:tr w:rsidR="005E33CA" w14:paraId="0343B91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D8539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Criterio SMART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62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Justificación</w:t>
            </w:r>
          </w:p>
        </w:tc>
      </w:tr>
      <w:tr w:rsidR="005E33CA" w14:paraId="70E4DD4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CE85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Specific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(Específico)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FA75F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Delimita con precisión el sujeto (nutricionistas), la acción (evaluar el nivel de satisfacción global), el instrumento (cuestionario validado), el objeto evaluado (recomendaciones del prototipo RAG) y las fuentes de datos integradas (parámetros antropométricos, bioquímicos y catálogo alimentario ecuatoriano).</w:t>
            </w:r>
          </w:p>
        </w:tc>
      </w:tr>
      <w:tr w:rsidR="005E33CA" w14:paraId="25150DD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A9B22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Measurable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(Medible)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E17D5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La satisfacción se cuantifica mediante una escala Likert de 5 puntos con ítems sobre adecuación clínica, claridad, factibilidad y confianza, produciendo puntajes numéricos comparables con umbrales de aceptabilidad definidos en la literatura de usabilidad clínica.</w:t>
            </w:r>
          </w:p>
        </w:tc>
      </w:tr>
      <w:tr w:rsidR="005E33CA" w14:paraId="16E1DB0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95B4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Achievable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(Alcanzable)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D9A2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prototipo se construye sobre tecnologías accesibles (Node.js,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OpenAI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API, RAG). El cuestionario de satisfacción puede diseñarse adaptando instrumentos validados y su aplicación a nutricionistas es viable dentro del contexto académico del proyecto.</w:t>
            </w:r>
          </w:p>
        </w:tc>
      </w:tr>
      <w:tr w:rsidR="005E33CA" w14:paraId="074CC7F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C0703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Relevant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(Relevante)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E0C6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Responde directamente a la pregunta de investigación aportando evidencia empírica sobre si el prototipo RAG produce recomendaciones percibidas como satisfactorias por el nutricionista, contribuyendo al campo de sistemas de soporte clínico basados en LLM.</w:t>
            </w:r>
          </w:p>
        </w:tc>
      </w:tr>
      <w:tr w:rsidR="005E33CA" w14:paraId="0AE9EFC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F7BB6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Time-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bound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(Temporal)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C511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Se enmarca dentro del período académico del ciclo 8 "A" de Proyectos Tecnológicos 2, con entrega definida por el calendario institucional de la FEIRNNR — Universidad Nacional de Loja (revisión de avance semana 25).</w:t>
            </w:r>
          </w:p>
        </w:tc>
      </w:tr>
    </w:tbl>
    <w:p w14:paraId="4B9F52AB" w14:textId="77777777" w:rsidR="005E33CA" w:rsidRDefault="00000000">
      <w:pPr>
        <w:spacing w:before="180" w:after="60"/>
      </w:pPr>
      <w:r>
        <w:rPr>
          <w:rFonts w:ascii="Arial" w:eastAsia="Arial" w:hAnsi="Arial" w:cs="Arial"/>
          <w:b/>
          <w:bCs/>
          <w:sz w:val="22"/>
          <w:szCs w:val="22"/>
        </w:rPr>
        <w:t>Tabla SMART — Objetivo específico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9"/>
        <w:gridCol w:w="6091"/>
      </w:tblGrid>
      <w:tr w:rsidR="005E33CA" w14:paraId="6B47FA2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3539F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Criterio SMART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BCB02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Justificación</w:t>
            </w:r>
          </w:p>
        </w:tc>
      </w:tr>
      <w:tr w:rsidR="005E33CA" w14:paraId="276E071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539C8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Specific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(Específico)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698BB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Especifica la acción (diseñar e implementar), el artefacto (prototipo RAG funcional) y sus tres componentes obligatorios: datos de entrada antropométricos y bioquímicos, base de conocimiento con el catálogo ecuatoriano, y mecanismo RAG para planes personalizados justificados.</w:t>
            </w:r>
          </w:p>
        </w:tc>
      </w:tr>
      <w:tr w:rsidR="005E33CA" w14:paraId="1E9E854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1D571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Measurable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(Medible)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627B8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Verificable mediante la entrega de un prototipo operativo que, dado un perfil de paciente, recupere contexto del catálogo ecuatoriano y genere un plan alimentario justificado, comprobable con casos de prueba documentados.</w:t>
            </w:r>
          </w:p>
        </w:tc>
      </w:tr>
      <w:tr w:rsidR="005E33CA" w14:paraId="63AED82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AC60F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Achievable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(Alcanzable)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D172D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 construye sobre la infraestructura ya desarrollada (Express + Prisma +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OpenAI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API), añadiendo el pipeline RAG con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embeddings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recuperación semántica, con tecnologías compatibles y documentadas.</w:t>
            </w:r>
          </w:p>
        </w:tc>
      </w:tr>
      <w:tr w:rsidR="005E33CA" w14:paraId="0088625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698CC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Relevant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(Relevante)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09B09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Es el prerrequisito indispensable para el objetivo general: sin el prototipo funcional no es posible aplicar el cuestionario de satisfacción. Diferencia el sistema de una consulta genérica a un LLM al fundamentar las recomendaciones en información nutricional ecuatoriana real.</w:t>
            </w:r>
          </w:p>
        </w:tc>
      </w:tr>
      <w:tr w:rsidR="005E33CA" w14:paraId="152CDBA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174AE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Time-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bound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(Temporal)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5FF39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Primera fase del cronograma, dentro del período académico establecido, con entrega previa al inicio de la evaluación de satisfacción (O.E.2).</w:t>
            </w:r>
          </w:p>
        </w:tc>
      </w:tr>
    </w:tbl>
    <w:p w14:paraId="74F45340" w14:textId="77777777" w:rsidR="005E33CA" w:rsidRDefault="00000000">
      <w:pPr>
        <w:spacing w:before="180" w:after="60"/>
      </w:pPr>
      <w:r>
        <w:rPr>
          <w:rFonts w:ascii="Arial" w:eastAsia="Arial" w:hAnsi="Arial" w:cs="Arial"/>
          <w:b/>
          <w:bCs/>
          <w:sz w:val="22"/>
          <w:szCs w:val="22"/>
        </w:rPr>
        <w:t>Tabla SMART — Objetivo específico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9"/>
        <w:gridCol w:w="6091"/>
      </w:tblGrid>
      <w:tr w:rsidR="005E33CA" w14:paraId="36C5A96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AA6D0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Criterio SMART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E52A6" w14:textId="77777777" w:rsidR="005E33CA" w:rsidRDefault="00000000">
            <w:pPr>
              <w:spacing w:before="60" w:after="8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Justificación</w:t>
            </w:r>
          </w:p>
        </w:tc>
      </w:tr>
      <w:tr w:rsidR="005E33CA" w14:paraId="44EC6D1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F0D6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Specific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(Específico)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73296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Define la acción (medir satisfacción global), el instrumento (Likert 5 puntos con ítems sobre adecuación clínica, claridad, factibilidad y confianza), los sujetos (nutricionistas), el momento (tras interactuar con el prototipo) y el contexto (casos de prueba representativos de la población ecuatoriana).</w:t>
            </w:r>
          </w:p>
        </w:tc>
      </w:tr>
      <w:tr w:rsidR="005E33CA" w14:paraId="16FD0CA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2324C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Measurable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(Medible)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05BC2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La escala Likert produce puntajes por ítem e índice global (promedio ponderado 1–5). Umbrales: satisfacción alta ≥ 4.0, media 3.0–3.9, baja &lt; 3.0, comparables con estándares internacionales de usabilidad clínica.</w:t>
            </w:r>
          </w:p>
        </w:tc>
      </w:tr>
      <w:tr w:rsidR="005E33CA" w14:paraId="5714CB0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A263A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Achievable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(Alcanzable)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93937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El cuestionario se construye adaptando instrumentos validados (TAM, UMUX-Lite). Su administración no requiere equipamiento especial y es aplicable a una muestra de nutricionistas dentro del tiempo y recursos disponibles.</w:t>
            </w:r>
          </w:p>
        </w:tc>
      </w:tr>
      <w:tr w:rsidR="005E33CA" w14:paraId="2387C6D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D6910" w14:textId="77777777" w:rsidR="005E33CA" w:rsidRDefault="00000000">
            <w:pPr>
              <w:spacing w:before="60"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Relevant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(Relevante)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47A62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Es la fase de validación empírica: sin esta medición no es posible responder la pregunta de investigación ni afirmar si el prototipo RAG cumple con las expectativas del usuario final (nutricionista clínico).</w:t>
            </w:r>
          </w:p>
        </w:tc>
      </w:tr>
      <w:tr w:rsidR="005E33CA" w14:paraId="4A6DA50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3D34A" w14:textId="77777777" w:rsidR="005E33CA" w:rsidRDefault="00000000">
            <w:pPr>
              <w:spacing w:before="60" w:after="8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Time-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bound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(Temporal)</w:t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D85AB" w14:textId="77777777" w:rsidR="005E33CA" w:rsidRDefault="00000000">
            <w:pPr>
              <w:spacing w:before="60" w:after="80"/>
              <w:jc w:val="both"/>
            </w:pPr>
            <w:r>
              <w:rPr>
                <w:rFonts w:ascii="Arial" w:eastAsia="Arial" w:hAnsi="Arial" w:cs="Arial"/>
                <w:sz w:val="22"/>
                <w:szCs w:val="22"/>
              </w:rPr>
              <w:t>Segunda y última fase del cronograma, posterior a la entrega del prototipo (O.E.1), dentro del período académico del ciclo 8 "A".</w:t>
            </w:r>
          </w:p>
        </w:tc>
      </w:tr>
    </w:tbl>
    <w:p w14:paraId="6B61927A" w14:textId="77777777" w:rsidR="005C3C0A" w:rsidRDefault="005C3C0A"/>
    <w:sectPr w:rsidR="005C3C0A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4D2E"/>
    <w:multiLevelType w:val="hybridMultilevel"/>
    <w:tmpl w:val="86062D42"/>
    <w:lvl w:ilvl="0" w:tplc="9F0ABB08">
      <w:start w:val="1"/>
      <w:numFmt w:val="bullet"/>
      <w:lvlText w:val="●"/>
      <w:lvlJc w:val="left"/>
      <w:pPr>
        <w:ind w:left="720" w:hanging="360"/>
      </w:pPr>
    </w:lvl>
    <w:lvl w:ilvl="1" w:tplc="A0902882">
      <w:start w:val="1"/>
      <w:numFmt w:val="bullet"/>
      <w:lvlText w:val="○"/>
      <w:lvlJc w:val="left"/>
      <w:pPr>
        <w:ind w:left="1440" w:hanging="360"/>
      </w:pPr>
    </w:lvl>
    <w:lvl w:ilvl="2" w:tplc="6B0047B4">
      <w:start w:val="1"/>
      <w:numFmt w:val="bullet"/>
      <w:lvlText w:val="■"/>
      <w:lvlJc w:val="left"/>
      <w:pPr>
        <w:ind w:left="2160" w:hanging="360"/>
      </w:pPr>
    </w:lvl>
    <w:lvl w:ilvl="3" w:tplc="4E987F60">
      <w:start w:val="1"/>
      <w:numFmt w:val="bullet"/>
      <w:lvlText w:val="●"/>
      <w:lvlJc w:val="left"/>
      <w:pPr>
        <w:ind w:left="2880" w:hanging="360"/>
      </w:pPr>
    </w:lvl>
    <w:lvl w:ilvl="4" w:tplc="E4CC1D3E">
      <w:start w:val="1"/>
      <w:numFmt w:val="bullet"/>
      <w:lvlText w:val="○"/>
      <w:lvlJc w:val="left"/>
      <w:pPr>
        <w:ind w:left="3600" w:hanging="360"/>
      </w:pPr>
    </w:lvl>
    <w:lvl w:ilvl="5" w:tplc="2722C8EC">
      <w:start w:val="1"/>
      <w:numFmt w:val="bullet"/>
      <w:lvlText w:val="■"/>
      <w:lvlJc w:val="left"/>
      <w:pPr>
        <w:ind w:left="4320" w:hanging="360"/>
      </w:pPr>
    </w:lvl>
    <w:lvl w:ilvl="6" w:tplc="9B06A684">
      <w:start w:val="1"/>
      <w:numFmt w:val="bullet"/>
      <w:lvlText w:val="●"/>
      <w:lvlJc w:val="left"/>
      <w:pPr>
        <w:ind w:left="5040" w:hanging="360"/>
      </w:pPr>
    </w:lvl>
    <w:lvl w:ilvl="7" w:tplc="990611EE">
      <w:start w:val="1"/>
      <w:numFmt w:val="bullet"/>
      <w:lvlText w:val="●"/>
      <w:lvlJc w:val="left"/>
      <w:pPr>
        <w:ind w:left="5760" w:hanging="360"/>
      </w:pPr>
    </w:lvl>
    <w:lvl w:ilvl="8" w:tplc="5520FCCC">
      <w:start w:val="1"/>
      <w:numFmt w:val="bullet"/>
      <w:lvlText w:val="●"/>
      <w:lvlJc w:val="left"/>
      <w:pPr>
        <w:ind w:left="6480" w:hanging="360"/>
      </w:pPr>
    </w:lvl>
  </w:abstractNum>
  <w:num w:numId="1" w16cid:durableId="714083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3CA"/>
    <w:rsid w:val="005C3C0A"/>
    <w:rsid w:val="005E33CA"/>
    <w:rsid w:val="00663FC2"/>
    <w:rsid w:val="00894E73"/>
    <w:rsid w:val="009F0DF4"/>
    <w:rsid w:val="00EB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331D"/>
  <w15:docId w15:val="{E93D49EF-8C4D-4D59-9152-EC04695B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1626</Words>
  <Characters>8946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Sarango Olaya</cp:lastModifiedBy>
  <cp:revision>3</cp:revision>
  <dcterms:created xsi:type="dcterms:W3CDTF">2026-05-29T16:55:00Z</dcterms:created>
  <dcterms:modified xsi:type="dcterms:W3CDTF">2026-05-29T17:46:00Z</dcterms:modified>
</cp:coreProperties>
</file>