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99B8" w14:textId="5AC7E610" w:rsidR="00B454A3" w:rsidRDefault="00B05E36">
      <w:r>
        <w:t>ANALISI / REPORT</w:t>
      </w:r>
    </w:p>
    <w:p w14:paraId="41D1E567" w14:textId="2C5A8858" w:rsidR="00B05E36" w:rsidRDefault="00B05E36"/>
    <w:p w14:paraId="282D6F56" w14:textId="1541321D" w:rsidR="00B05E36" w:rsidRDefault="00B05E36" w:rsidP="00B05E36">
      <w:r>
        <w:t xml:space="preserve">       Argomenti </w:t>
      </w:r>
    </w:p>
    <w:p w14:paraId="14B9DD7C" w14:textId="3972945F" w:rsidR="00B05E36" w:rsidRDefault="00B05E36" w:rsidP="00B05E36">
      <w:pPr>
        <w:ind w:left="360"/>
      </w:pPr>
    </w:p>
    <w:p w14:paraId="15A674EF" w14:textId="77777777" w:rsidR="00B05E36" w:rsidRPr="00ED1210" w:rsidRDefault="00B05E36" w:rsidP="00B05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1210">
        <w:rPr>
          <w:rFonts w:ascii="Times New Roman" w:eastAsia="Times New Roman" w:hAnsi="Times New Roman" w:cs="Times New Roman"/>
          <w:sz w:val="24"/>
          <w:szCs w:val="24"/>
          <w:lang w:eastAsia="it-IT"/>
        </w:rPr>
        <w:t>Quali sono le attuali tendenze di crescita economica in Europa?</w:t>
      </w:r>
    </w:p>
    <w:p w14:paraId="23E93B48" w14:textId="77777777" w:rsidR="002B4742" w:rsidRPr="002B4742" w:rsidRDefault="00B05E36" w:rsidP="002B4742">
      <w:pPr>
        <w:pStyle w:val="Titolo3"/>
      </w:pPr>
      <w:r>
        <w:t xml:space="preserve">                          </w:t>
      </w:r>
      <w:r w:rsidR="002B4742" w:rsidRPr="002B4742">
        <w:rPr>
          <w:rFonts w:ascii="Segoe UI Emoji" w:hAnsi="Segoe UI Emoji" w:cs="Segoe UI Emoji"/>
        </w:rPr>
        <w:t>🔹</w:t>
      </w:r>
      <w:r w:rsidR="002B4742" w:rsidRPr="002B4742">
        <w:t xml:space="preserve"> 1. Crescita moderata e disomogenea</w:t>
      </w:r>
    </w:p>
    <w:p w14:paraId="459405BC" w14:textId="77777777" w:rsidR="002B4742" w:rsidRPr="002B4742" w:rsidRDefault="002B4742" w:rsidP="002B4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crescita economica nell'UE è </w:t>
      </w:r>
      <w:r w:rsidRPr="002B47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lenta ma stabile</w:t>
      </w: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con un </w:t>
      </w:r>
      <w:r w:rsidRPr="002B47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PIL previsto in aumento dello 0,9-1,2% nel 2025</w:t>
      </w: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>, a seconda del paese.</w:t>
      </w:r>
    </w:p>
    <w:p w14:paraId="5AACC933" w14:textId="77777777" w:rsidR="002B4742" w:rsidRPr="002B4742" w:rsidRDefault="002B4742" w:rsidP="002B4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Paesi come </w:t>
      </w:r>
      <w:r w:rsidRPr="002B47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Spagna, Irlanda e alcuni dell’Est Europa</w:t>
      </w: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mostrano una crescita più dinamica, mentre </w:t>
      </w:r>
      <w:r w:rsidRPr="002B47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Germania, Francia e Italia</w:t>
      </w:r>
      <w:r w:rsidRPr="002B47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crescono più lentamente o sono vicine alla stagnazione.</w:t>
      </w:r>
    </w:p>
    <w:p w14:paraId="71458FB9" w14:textId="6EC97A1B" w:rsidR="00B05E36" w:rsidRDefault="002B4742" w:rsidP="00B05E36">
      <w:pPr>
        <w:ind w:left="360"/>
      </w:pPr>
      <w:proofErr w:type="gramStart"/>
      <w:r>
        <w:t>Serve :</w:t>
      </w:r>
      <w:proofErr w:type="gramEnd"/>
      <w:r>
        <w:t xml:space="preserve"> </w:t>
      </w:r>
    </w:p>
    <w:p w14:paraId="425E48BB" w14:textId="56E836B9" w:rsidR="002B4742" w:rsidRDefault="002B4742" w:rsidP="002B4742">
      <w:pPr>
        <w:pStyle w:val="Paragrafoelenco"/>
        <w:numPr>
          <w:ilvl w:val="0"/>
          <w:numId w:val="4"/>
        </w:numPr>
      </w:pPr>
      <w:r>
        <w:t xml:space="preserve">Variazione GDP per anni 2020 – 2024/25 per </w:t>
      </w:r>
      <w:r w:rsidR="001E0B8A">
        <w:t>ogni paese membro UE (?)</w:t>
      </w:r>
    </w:p>
    <w:p w14:paraId="020CFC84" w14:textId="45DACFD7" w:rsidR="001E0B8A" w:rsidRDefault="001E0B8A" w:rsidP="002B4742">
      <w:pPr>
        <w:pStyle w:val="Paragrafoelenco"/>
        <w:numPr>
          <w:ilvl w:val="0"/>
          <w:numId w:val="4"/>
        </w:numPr>
      </w:pPr>
      <w:r>
        <w:t>concluso</w:t>
      </w:r>
    </w:p>
    <w:p w14:paraId="164FBC3C" w14:textId="77777777" w:rsidR="002B4742" w:rsidRDefault="002B4742" w:rsidP="001E0B8A">
      <w:pPr>
        <w:pStyle w:val="Paragrafoelenco"/>
      </w:pPr>
    </w:p>
    <w:p w14:paraId="5891ED33" w14:textId="14A79004" w:rsidR="00B05E36" w:rsidRDefault="00B05E36" w:rsidP="00B05E36">
      <w:pPr>
        <w:ind w:left="360"/>
      </w:pPr>
      <w:r>
        <w:t xml:space="preserve"> </w:t>
      </w:r>
    </w:p>
    <w:p w14:paraId="258E4FE2" w14:textId="5F9B5E80" w:rsidR="00B05E36" w:rsidRDefault="00B05E36" w:rsidP="00B05E36">
      <w:pPr>
        <w:ind w:left="360"/>
      </w:pPr>
    </w:p>
    <w:p w14:paraId="668546B0" w14:textId="77777777" w:rsidR="00B05E36" w:rsidRDefault="00B05E36" w:rsidP="002C6C7F"/>
    <w:p w14:paraId="477EC7EF" w14:textId="23B32A2B" w:rsidR="00B05E36" w:rsidRDefault="00B05E36" w:rsidP="00B05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1210">
        <w:rPr>
          <w:rFonts w:ascii="Times New Roman" w:eastAsia="Times New Roman" w:hAnsi="Times New Roman" w:cs="Times New Roman"/>
          <w:sz w:val="24"/>
          <w:szCs w:val="24"/>
          <w:lang w:eastAsia="it-IT"/>
        </w:rPr>
        <w:t>Come varia il tasso di disoccupazione tra i diversi paesi europei?</w:t>
      </w:r>
    </w:p>
    <w:p w14:paraId="2B6577A8" w14:textId="0AF9AD5D" w:rsidR="00B05E36" w:rsidRDefault="00B05E36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Disoccupazione dal 2020 al 2024</w:t>
      </w:r>
    </w:p>
    <w:p w14:paraId="277C8D0C" w14:textId="700C1119" w:rsidR="007854B2" w:rsidRDefault="007854B2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SESSO </w:t>
      </w:r>
    </w:p>
    <w:p w14:paraId="19F8E698" w14:textId="33A725BE" w:rsidR="007854B2" w:rsidRDefault="007854B2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15-24 / 25-74</w:t>
      </w:r>
      <w:r w:rsidR="0052346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2E5FCAFB" w14:textId="61C7A0FB" w:rsidR="00523461" w:rsidRDefault="00523461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Trovare dati % per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dissocupazione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</w:p>
    <w:p w14:paraId="4FE4EF09" w14:textId="00881A54" w:rsidR="001E0B8A" w:rsidRDefault="001E0B8A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concluso</w:t>
      </w:r>
    </w:p>
    <w:p w14:paraId="72008BBE" w14:textId="77777777" w:rsidR="002B4742" w:rsidRDefault="002B4742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BCF7D3" w14:textId="77777777" w:rsidR="00B05E36" w:rsidRDefault="00B05E36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A9BE52" w14:textId="77777777" w:rsidR="00B05E36" w:rsidRPr="00ED1210" w:rsidRDefault="00B05E36" w:rsidP="00B05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1210">
        <w:rPr>
          <w:rFonts w:ascii="Times New Roman" w:eastAsia="Times New Roman" w:hAnsi="Times New Roman" w:cs="Times New Roman"/>
          <w:sz w:val="24"/>
          <w:szCs w:val="24"/>
          <w:lang w:eastAsia="it-IT"/>
        </w:rPr>
        <w:t>Quali settori economici stanno crescendo o declinando?</w:t>
      </w:r>
    </w:p>
    <w:p w14:paraId="7F3916E7" w14:textId="77777777" w:rsidR="00B05E36" w:rsidRDefault="00B05E36" w:rsidP="00B05E36">
      <w:pPr>
        <w:pStyle w:val="Paragrafoelenco"/>
      </w:pPr>
      <w:r>
        <w:t xml:space="preserve">            </w:t>
      </w:r>
    </w:p>
    <w:p w14:paraId="0C9926FF" w14:textId="6CC95CEE" w:rsidR="00B05E36" w:rsidRDefault="00B05E36" w:rsidP="00B05E36">
      <w:pPr>
        <w:pStyle w:val="Paragrafoelenco"/>
      </w:pPr>
      <w:r>
        <w:t xml:space="preserve">                I settori coinvolti (primario – secondario – </w:t>
      </w:r>
      <w:proofErr w:type="gramStart"/>
      <w:r>
        <w:t xml:space="preserve">terziario) </w:t>
      </w:r>
      <w:r w:rsidR="00252415">
        <w:t xml:space="preserve"> -</w:t>
      </w:r>
      <w:proofErr w:type="gramEnd"/>
      <w:r w:rsidR="00252415">
        <w:t xml:space="preserve"> % sulla crescita GDP</w:t>
      </w:r>
    </w:p>
    <w:p w14:paraId="61BD1C8E" w14:textId="4C4597DC" w:rsidR="00B05E36" w:rsidRDefault="00B05E36" w:rsidP="00B05E36">
      <w:pPr>
        <w:ind w:left="360"/>
      </w:pPr>
      <w:r>
        <w:t xml:space="preserve">                        IMPORT / EXPORT</w:t>
      </w:r>
      <w:r w:rsidR="0012452F">
        <w:t xml:space="preserve"> (% sul GDP / PIL stessa cosa </w:t>
      </w:r>
      <w:proofErr w:type="gramStart"/>
      <w:r w:rsidR="0012452F">
        <w:t xml:space="preserve">  )</w:t>
      </w:r>
      <w:proofErr w:type="gramEnd"/>
      <w:r w:rsidR="0012452F">
        <w:t xml:space="preserve"> </w:t>
      </w:r>
    </w:p>
    <w:p w14:paraId="120FACF7" w14:textId="25883B80" w:rsidR="0012452F" w:rsidRDefault="0012452F" w:rsidP="00B05E36">
      <w:pPr>
        <w:ind w:left="360"/>
      </w:pPr>
      <w:r>
        <w:t xml:space="preserve">                       </w:t>
      </w:r>
      <w:r w:rsidR="00756B6C">
        <w:t xml:space="preserve">Andamento % dei settori (2020 -2024) IMPORT / EXPORT </w:t>
      </w:r>
    </w:p>
    <w:p w14:paraId="765F6906" w14:textId="0970F10C" w:rsidR="001E0B8A" w:rsidRDefault="001E0B8A" w:rsidP="00B05E36">
      <w:pPr>
        <w:ind w:left="360"/>
      </w:pPr>
      <w:r>
        <w:lastRenderedPageBreak/>
        <w:tab/>
      </w:r>
      <w:r>
        <w:tab/>
        <w:t xml:space="preserve">Concluso </w:t>
      </w:r>
    </w:p>
    <w:p w14:paraId="3DEC690B" w14:textId="77777777" w:rsidR="002B4742" w:rsidRDefault="002B4742" w:rsidP="00B05E36">
      <w:pPr>
        <w:ind w:left="360"/>
      </w:pPr>
    </w:p>
    <w:p w14:paraId="1A1BC815" w14:textId="08FE86C1" w:rsidR="00756B6C" w:rsidRDefault="00756B6C" w:rsidP="00B05E36">
      <w:pPr>
        <w:ind w:left="360"/>
      </w:pPr>
      <w:r>
        <w:tab/>
      </w:r>
      <w:r>
        <w:tab/>
      </w:r>
    </w:p>
    <w:p w14:paraId="3FA773EC" w14:textId="1616FA3B" w:rsidR="00B05E36" w:rsidRDefault="00B05E36" w:rsidP="00B05E36">
      <w:pPr>
        <w:ind w:left="360"/>
      </w:pPr>
    </w:p>
    <w:p w14:paraId="2094CCA6" w14:textId="425A7649" w:rsidR="00B05E36" w:rsidRDefault="00B05E36" w:rsidP="007854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1210">
        <w:rPr>
          <w:rFonts w:ascii="Times New Roman" w:eastAsia="Times New Roman" w:hAnsi="Times New Roman" w:cs="Times New Roman"/>
          <w:sz w:val="24"/>
          <w:szCs w:val="24"/>
          <w:lang w:eastAsia="it-IT"/>
        </w:rPr>
        <w:t>Esistono disparità economiche significative tra le regioni europee?</w:t>
      </w:r>
    </w:p>
    <w:p w14:paraId="2378B94B" w14:textId="42779BBE" w:rsidR="004A1769" w:rsidRPr="00ED1210" w:rsidRDefault="004A1769" w:rsidP="007854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Zone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europa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(occidentale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r w:rsidR="0052346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3836F77" w14:textId="77777777" w:rsidR="0039170E" w:rsidRDefault="00B05E36" w:rsidP="0039170E">
      <w:pPr>
        <w:ind w:left="360"/>
        <w:rPr>
          <w:rFonts w:ascii="Arial" w:hAnsi="Arial" w:cs="Arial"/>
          <w:spacing w:val="8"/>
          <w:shd w:val="clear" w:color="auto" w:fill="FFFFFF"/>
        </w:rPr>
      </w:pPr>
      <w:r>
        <w:t xml:space="preserve">                        </w:t>
      </w:r>
      <w:proofErr w:type="spellStart"/>
      <w:proofErr w:type="gramStart"/>
      <w:r>
        <w:t>Poverta</w:t>
      </w:r>
      <w:proofErr w:type="spellEnd"/>
      <w:r>
        <w:t xml:space="preserve"> </w:t>
      </w:r>
      <w:r w:rsidR="001E0B8A">
        <w:t xml:space="preserve"> (</w:t>
      </w:r>
      <w:proofErr w:type="spellStart"/>
      <w:proofErr w:type="gramEnd"/>
      <w:r w:rsidR="00BF310C" w:rsidRPr="00BF310C">
        <w:t>Below</w:t>
      </w:r>
      <w:proofErr w:type="spellEnd"/>
      <w:r w:rsidR="00BF310C" w:rsidRPr="00BF310C">
        <w:t xml:space="preserve"> 60% of </w:t>
      </w:r>
      <w:proofErr w:type="spellStart"/>
      <w:r w:rsidR="00BF310C" w:rsidRPr="00BF310C">
        <w:t>median</w:t>
      </w:r>
      <w:proofErr w:type="spellEnd"/>
      <w:r w:rsidR="00BF310C" w:rsidRPr="00BF310C">
        <w:t xml:space="preserve"> </w:t>
      </w:r>
      <w:proofErr w:type="spellStart"/>
      <w:r w:rsidR="00BF310C" w:rsidRPr="00BF310C">
        <w:t>equivalised</w:t>
      </w:r>
      <w:proofErr w:type="spellEnd"/>
      <w:r w:rsidR="00BF310C" w:rsidRPr="00BF310C">
        <w:t xml:space="preserve"> </w:t>
      </w:r>
      <w:proofErr w:type="spellStart"/>
      <w:r w:rsidR="00BF310C" w:rsidRPr="00BF310C">
        <w:t>income</w:t>
      </w:r>
      <w:proofErr w:type="spellEnd"/>
      <w:r w:rsidR="00BF310C">
        <w:t xml:space="preserve">  + </w:t>
      </w:r>
      <w:proofErr w:type="spellStart"/>
      <w:r w:rsidR="00BF310C" w:rsidRPr="00BF310C">
        <w:rPr>
          <w:rFonts w:ascii="Arial" w:hAnsi="Arial" w:cs="Arial"/>
          <w:spacing w:val="8"/>
          <w:shd w:val="clear" w:color="auto" w:fill="FFFFFF"/>
        </w:rPr>
        <w:t>Households</w:t>
      </w:r>
      <w:proofErr w:type="spellEnd"/>
      <w:r w:rsidR="00BF310C" w:rsidRPr="00BF310C">
        <w:rPr>
          <w:rFonts w:ascii="Arial" w:hAnsi="Arial" w:cs="Arial"/>
          <w:spacing w:val="8"/>
          <w:shd w:val="clear" w:color="auto" w:fill="FFFFFF"/>
        </w:rPr>
        <w:t xml:space="preserve"> making </w:t>
      </w:r>
      <w:proofErr w:type="spellStart"/>
      <w:r w:rsidR="00BF310C" w:rsidRPr="00BF310C">
        <w:rPr>
          <w:rFonts w:ascii="Arial" w:hAnsi="Arial" w:cs="Arial"/>
          <w:spacing w:val="8"/>
          <w:shd w:val="clear" w:color="auto" w:fill="FFFFFF"/>
        </w:rPr>
        <w:t>ends</w:t>
      </w:r>
      <w:proofErr w:type="spellEnd"/>
      <w:r w:rsidR="00BF310C" w:rsidRPr="00BF310C">
        <w:rPr>
          <w:rFonts w:ascii="Arial" w:hAnsi="Arial" w:cs="Arial"/>
          <w:spacing w:val="8"/>
          <w:shd w:val="clear" w:color="auto" w:fill="FFFFFF"/>
        </w:rPr>
        <w:t xml:space="preserve"> </w:t>
      </w:r>
      <w:proofErr w:type="spellStart"/>
      <w:r w:rsidR="00BF310C" w:rsidRPr="00BF310C">
        <w:rPr>
          <w:rFonts w:ascii="Arial" w:hAnsi="Arial" w:cs="Arial"/>
          <w:spacing w:val="8"/>
          <w:shd w:val="clear" w:color="auto" w:fill="FFFFFF"/>
        </w:rPr>
        <w:t>meet</w:t>
      </w:r>
      <w:proofErr w:type="spellEnd"/>
      <w:r w:rsidR="00BF310C" w:rsidRPr="00BF310C">
        <w:rPr>
          <w:rFonts w:ascii="Arial" w:hAnsi="Arial" w:cs="Arial"/>
          <w:spacing w:val="8"/>
          <w:shd w:val="clear" w:color="auto" w:fill="FFFFFF"/>
        </w:rPr>
        <w:t xml:space="preserve"> </w:t>
      </w:r>
      <w:r w:rsidR="0039170E">
        <w:rPr>
          <w:rFonts w:ascii="Arial" w:hAnsi="Arial" w:cs="Arial"/>
          <w:spacing w:val="8"/>
          <w:shd w:val="clear" w:color="auto" w:fill="FFFFFF"/>
        </w:rPr>
        <w:t xml:space="preserve">  </w:t>
      </w:r>
    </w:p>
    <w:p w14:paraId="19612083" w14:textId="19572E11" w:rsidR="00BF310C" w:rsidRPr="00BF310C" w:rsidRDefault="0039170E" w:rsidP="0039170E">
      <w:pPr>
        <w:ind w:left="360"/>
        <w:rPr>
          <w:rFonts w:ascii="Arial" w:hAnsi="Arial" w:cs="Arial"/>
          <w:spacing w:val="8"/>
          <w:shd w:val="clear" w:color="auto" w:fill="FFFFFF"/>
        </w:rPr>
      </w:pPr>
      <w:r>
        <w:rPr>
          <w:rFonts w:ascii="Arial" w:hAnsi="Arial" w:cs="Arial"/>
          <w:spacing w:val="8"/>
          <w:shd w:val="clear" w:color="auto" w:fill="FFFFFF"/>
        </w:rPr>
        <w:t xml:space="preserve">                 </w:t>
      </w:r>
      <w:proofErr w:type="spellStart"/>
      <w:r w:rsidR="00BF310C" w:rsidRPr="00BF310C">
        <w:rPr>
          <w:rFonts w:ascii="Arial" w:hAnsi="Arial" w:cs="Arial"/>
          <w:spacing w:val="8"/>
          <w:shd w:val="clear" w:color="auto" w:fill="FFFFFF"/>
        </w:rPr>
        <w:t>easily</w:t>
      </w:r>
      <w:proofErr w:type="spellEnd"/>
    </w:p>
    <w:p w14:paraId="425933A5" w14:textId="26E25CE7" w:rsidR="00BF310C" w:rsidRDefault="00BF310C" w:rsidP="00BF310C">
      <w:pPr>
        <w:pStyle w:val="Paragrafoelenco"/>
        <w:numPr>
          <w:ilvl w:val="1"/>
          <w:numId w:val="3"/>
        </w:numPr>
        <w:rPr>
          <w:rFonts w:ascii="Arial" w:hAnsi="Arial" w:cs="Arial"/>
          <w:spacing w:val="8"/>
          <w:shd w:val="clear" w:color="auto" w:fill="FFFFFF"/>
        </w:rPr>
      </w:pPr>
      <w:proofErr w:type="spellStart"/>
      <w:r w:rsidRPr="00BF310C">
        <w:t>Below</w:t>
      </w:r>
      <w:proofErr w:type="spellEnd"/>
      <w:r w:rsidRPr="00BF310C">
        <w:t xml:space="preserve"> 60% of </w:t>
      </w:r>
      <w:proofErr w:type="spellStart"/>
      <w:r w:rsidRPr="00BF310C">
        <w:t>median</w:t>
      </w:r>
      <w:proofErr w:type="spellEnd"/>
      <w:r w:rsidRPr="00BF310C">
        <w:t xml:space="preserve"> </w:t>
      </w:r>
      <w:proofErr w:type="spellStart"/>
      <w:r w:rsidRPr="00BF310C">
        <w:t>equivalised</w:t>
      </w:r>
      <w:proofErr w:type="spellEnd"/>
      <w:r w:rsidRPr="00BF310C">
        <w:t xml:space="preserve"> </w:t>
      </w:r>
      <w:proofErr w:type="spellStart"/>
      <w:proofErr w:type="gramStart"/>
      <w:r w:rsidRPr="00BF310C">
        <w:t>income</w:t>
      </w:r>
      <w:proofErr w:type="spellEnd"/>
      <w:r>
        <w:t xml:space="preserve">  </w:t>
      </w:r>
      <w:r>
        <w:rPr>
          <w:rFonts w:ascii="Arial" w:hAnsi="Arial" w:cs="Arial"/>
          <w:spacing w:val="8"/>
          <w:shd w:val="clear" w:color="auto" w:fill="FFFFFF"/>
        </w:rPr>
        <w:t>+</w:t>
      </w:r>
      <w:proofErr w:type="gramEnd"/>
      <w:r>
        <w:rPr>
          <w:rFonts w:ascii="Arial" w:hAnsi="Arial" w:cs="Arial"/>
          <w:spacing w:val="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8"/>
          <w:shd w:val="clear" w:color="auto" w:fill="FFFFFF"/>
        </w:rPr>
        <w:t>Households</w:t>
      </w:r>
      <w:proofErr w:type="spellEnd"/>
      <w:r>
        <w:rPr>
          <w:rFonts w:ascii="Arial" w:hAnsi="Arial" w:cs="Arial"/>
          <w:spacing w:val="8"/>
          <w:shd w:val="clear" w:color="auto" w:fill="FFFFFF"/>
        </w:rPr>
        <w:t xml:space="preserve"> making </w:t>
      </w:r>
      <w:proofErr w:type="spellStart"/>
      <w:r>
        <w:rPr>
          <w:rFonts w:ascii="Arial" w:hAnsi="Arial" w:cs="Arial"/>
          <w:spacing w:val="8"/>
          <w:shd w:val="clear" w:color="auto" w:fill="FFFFFF"/>
        </w:rPr>
        <w:t>ends</w:t>
      </w:r>
      <w:proofErr w:type="spellEnd"/>
      <w:r>
        <w:rPr>
          <w:rFonts w:ascii="Arial" w:hAnsi="Arial" w:cs="Arial"/>
          <w:spacing w:val="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8"/>
          <w:shd w:val="clear" w:color="auto" w:fill="FFFFFF"/>
        </w:rPr>
        <w:t>meet</w:t>
      </w:r>
      <w:proofErr w:type="spellEnd"/>
      <w:r>
        <w:rPr>
          <w:rFonts w:ascii="Arial" w:hAnsi="Arial" w:cs="Arial"/>
          <w:spacing w:val="8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spacing w:val="8"/>
          <w:shd w:val="clear" w:color="auto" w:fill="FFFFFF"/>
        </w:rPr>
        <w:t>difficulty</w:t>
      </w:r>
      <w:proofErr w:type="spellEnd"/>
    </w:p>
    <w:p w14:paraId="5512D1D9" w14:textId="066C6359" w:rsidR="00252415" w:rsidRPr="00BF310C" w:rsidRDefault="00252415" w:rsidP="00BF310C">
      <w:pPr>
        <w:pStyle w:val="Paragrafoelenco"/>
        <w:numPr>
          <w:ilvl w:val="1"/>
          <w:numId w:val="3"/>
        </w:numPr>
        <w:rPr>
          <w:rFonts w:ascii="Arial" w:hAnsi="Arial" w:cs="Arial"/>
          <w:spacing w:val="8"/>
          <w:shd w:val="clear" w:color="auto" w:fill="FFFFFF"/>
        </w:rPr>
      </w:pPr>
      <w:proofErr w:type="gramStart"/>
      <w:r>
        <w:t>Fatto !!</w:t>
      </w:r>
      <w:proofErr w:type="gramEnd"/>
    </w:p>
    <w:p w14:paraId="164712E9" w14:textId="3FAD2439" w:rsidR="00BF310C" w:rsidRDefault="00BF310C" w:rsidP="002B4742">
      <w:pPr>
        <w:ind w:left="360"/>
        <w:rPr>
          <w:rFonts w:ascii="Arial" w:hAnsi="Arial" w:cs="Arial"/>
          <w:spacing w:val="8"/>
          <w:shd w:val="clear" w:color="auto" w:fill="FFFFFF"/>
        </w:rPr>
      </w:pPr>
    </w:p>
    <w:p w14:paraId="705385A8" w14:textId="77777777" w:rsidR="00BF310C" w:rsidRDefault="00BF310C" w:rsidP="002B4742">
      <w:pPr>
        <w:ind w:left="360"/>
      </w:pPr>
    </w:p>
    <w:p w14:paraId="39F32739" w14:textId="40438418" w:rsidR="00BF310C" w:rsidRDefault="00252415" w:rsidP="00252415">
      <w:pPr>
        <w:ind w:left="1440"/>
      </w:pPr>
      <w:r>
        <w:t>--</w:t>
      </w:r>
      <w:proofErr w:type="gramStart"/>
      <w:r w:rsidR="002B4742">
        <w:t>SALARI  (</w:t>
      </w:r>
      <w:proofErr w:type="gramEnd"/>
      <w:r w:rsidR="002B4742">
        <w:t>salario minimo / potere d acquisto )</w:t>
      </w:r>
    </w:p>
    <w:p w14:paraId="3AE9C5BD" w14:textId="6CB2152C" w:rsidR="00BF310C" w:rsidRPr="00BF310C" w:rsidRDefault="00BF310C" w:rsidP="00BF310C">
      <w:pPr>
        <w:pStyle w:val="Paragrafoelenco"/>
        <w:numPr>
          <w:ilvl w:val="0"/>
          <w:numId w:val="5"/>
        </w:numPr>
      </w:pPr>
      <w:proofErr w:type="spellStart"/>
      <w:r>
        <w:rPr>
          <w:rFonts w:ascii="Segoe UI" w:hAnsi="Segoe UI" w:cs="Segoe UI"/>
          <w:b/>
          <w:bCs/>
        </w:rPr>
        <w:t>Compensation</w:t>
      </w:r>
      <w:proofErr w:type="spellEnd"/>
      <w:r>
        <w:rPr>
          <w:rFonts w:ascii="Segoe UI" w:hAnsi="Segoe UI" w:cs="Segoe UI"/>
          <w:b/>
          <w:bCs/>
        </w:rPr>
        <w:t xml:space="preserve"> of </w:t>
      </w:r>
      <w:proofErr w:type="spellStart"/>
      <w:r>
        <w:rPr>
          <w:rFonts w:ascii="Segoe UI" w:hAnsi="Segoe UI" w:cs="Segoe UI"/>
          <w:b/>
          <w:bCs/>
        </w:rPr>
        <w:t>employees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gramStart"/>
      <w:r>
        <w:rPr>
          <w:rFonts w:ascii="Segoe UI" w:hAnsi="Segoe UI" w:cs="Segoe UI"/>
          <w:b/>
          <w:bCs/>
        </w:rPr>
        <w:t xml:space="preserve">+ 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  <w:b/>
          <w:bCs/>
        </w:rPr>
        <w:t>Percentage</w:t>
      </w:r>
      <w:proofErr w:type="spellEnd"/>
      <w:proofErr w:type="gramEnd"/>
      <w:r>
        <w:rPr>
          <w:rFonts w:ascii="Segoe UI" w:hAnsi="Segoe UI" w:cs="Segoe UI"/>
          <w:b/>
          <w:bCs/>
        </w:rPr>
        <w:t xml:space="preserve"> of </w:t>
      </w:r>
      <w:proofErr w:type="spellStart"/>
      <w:r>
        <w:rPr>
          <w:rFonts w:ascii="Segoe UI" w:hAnsi="Segoe UI" w:cs="Segoe UI"/>
          <w:b/>
          <w:bCs/>
        </w:rPr>
        <w:t>gross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domestic</w:t>
      </w:r>
      <w:proofErr w:type="spellEnd"/>
      <w:r>
        <w:rPr>
          <w:rFonts w:ascii="Segoe UI" w:hAnsi="Segoe UI" w:cs="Segoe UI"/>
          <w:b/>
          <w:bCs/>
        </w:rPr>
        <w:t xml:space="preserve"> product (GDP)</w:t>
      </w:r>
    </w:p>
    <w:p w14:paraId="06E33059" w14:textId="7D32DE5B" w:rsidR="00BF310C" w:rsidRPr="00252415" w:rsidRDefault="00252415" w:rsidP="00BF310C">
      <w:pPr>
        <w:pStyle w:val="Paragrafoelenco"/>
        <w:numPr>
          <w:ilvl w:val="0"/>
          <w:numId w:val="5"/>
        </w:numPr>
      </w:pPr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Compensation</w:t>
      </w:r>
      <w:proofErr w:type="spellEnd"/>
      <w:r>
        <w:rPr>
          <w:rFonts w:ascii="Segoe UI" w:hAnsi="Segoe UI" w:cs="Segoe UI"/>
          <w:b/>
          <w:bCs/>
        </w:rPr>
        <w:t xml:space="preserve"> of </w:t>
      </w:r>
      <w:proofErr w:type="spellStart"/>
      <w:proofErr w:type="gramStart"/>
      <w:r>
        <w:rPr>
          <w:rFonts w:ascii="Segoe UI" w:hAnsi="Segoe UI" w:cs="Segoe UI"/>
          <w:b/>
          <w:bCs/>
        </w:rPr>
        <w:t>employees</w:t>
      </w:r>
      <w:proofErr w:type="spellEnd"/>
      <w:r>
        <w:rPr>
          <w:rFonts w:ascii="Segoe UI" w:hAnsi="Segoe UI" w:cs="Segoe UI"/>
          <w:b/>
          <w:bCs/>
        </w:rPr>
        <w:t xml:space="preserve">  +</w:t>
      </w:r>
      <w:proofErr w:type="gram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Current</w:t>
      </w:r>
      <w:proofErr w:type="spellEnd"/>
      <w:r>
        <w:rPr>
          <w:rFonts w:ascii="Segoe UI" w:hAnsi="Segoe UI" w:cs="Segoe UI"/>
          <w:b/>
          <w:bCs/>
        </w:rPr>
        <w:t xml:space="preserve"> prices, </w:t>
      </w:r>
      <w:proofErr w:type="spellStart"/>
      <w:r>
        <w:rPr>
          <w:rFonts w:ascii="Segoe UI" w:hAnsi="Segoe UI" w:cs="Segoe UI"/>
          <w:b/>
          <w:bCs/>
        </w:rPr>
        <w:t>million</w:t>
      </w:r>
      <w:proofErr w:type="spellEnd"/>
      <w:r>
        <w:rPr>
          <w:rFonts w:ascii="Segoe UI" w:hAnsi="Segoe UI" w:cs="Segoe UI"/>
          <w:b/>
          <w:bCs/>
        </w:rPr>
        <w:t xml:space="preserve"> euro</w:t>
      </w:r>
    </w:p>
    <w:p w14:paraId="2389466A" w14:textId="77777777" w:rsidR="00252415" w:rsidRDefault="00252415" w:rsidP="00252415">
      <w:pPr>
        <w:pStyle w:val="Paragrafoelenco"/>
        <w:ind w:left="1776"/>
      </w:pPr>
    </w:p>
    <w:p w14:paraId="2B319BFD" w14:textId="6435E3C7" w:rsidR="00252415" w:rsidRDefault="00252415" w:rsidP="00252415">
      <w:pPr>
        <w:pStyle w:val="Paragrafoelenco"/>
        <w:numPr>
          <w:ilvl w:val="0"/>
          <w:numId w:val="5"/>
        </w:numPr>
      </w:pPr>
      <w:r>
        <w:t xml:space="preserve">+ </w:t>
      </w:r>
      <w:r w:rsidR="002B4742">
        <w:t>GENDER PAY GAP from 2020 to 2023</w:t>
      </w:r>
    </w:p>
    <w:p w14:paraId="289B0BF5" w14:textId="77777777" w:rsidR="00E70166" w:rsidRDefault="00E70166" w:rsidP="00E70166">
      <w:pPr>
        <w:pStyle w:val="Paragrafoelenco"/>
      </w:pPr>
    </w:p>
    <w:p w14:paraId="02704887" w14:textId="50296C9C" w:rsidR="00E70166" w:rsidRDefault="00E70166" w:rsidP="00E70166">
      <w:pPr>
        <w:ind w:left="1416"/>
      </w:pPr>
      <w:r>
        <w:t>--Disparità di spese per affitti e bollette</w:t>
      </w:r>
    </w:p>
    <w:p w14:paraId="293A07D0" w14:textId="77777777" w:rsidR="00252415" w:rsidRDefault="00252415" w:rsidP="00252415">
      <w:pPr>
        <w:pStyle w:val="Paragrafoelenco"/>
      </w:pPr>
    </w:p>
    <w:p w14:paraId="3F4749F0" w14:textId="0F1EC9D5" w:rsidR="00252415" w:rsidRDefault="00252415" w:rsidP="00252415">
      <w:pPr>
        <w:pStyle w:val="Paragrafoelenco"/>
        <w:ind w:left="1776"/>
      </w:pPr>
      <w:r>
        <w:t>Fatto!!</w:t>
      </w:r>
    </w:p>
    <w:p w14:paraId="7683662C" w14:textId="77777777" w:rsidR="00252415" w:rsidRDefault="00252415" w:rsidP="001E0B8A">
      <w:pPr>
        <w:ind w:left="1416"/>
      </w:pPr>
    </w:p>
    <w:p w14:paraId="2F6642D8" w14:textId="1DE4F9DE" w:rsidR="00B05E36" w:rsidRDefault="00B05E36" w:rsidP="00B05E36">
      <w:pPr>
        <w:ind w:left="360"/>
      </w:pPr>
      <w:r>
        <w:t xml:space="preserve">                      GDP </w:t>
      </w:r>
      <w:proofErr w:type="spellStart"/>
      <w:r>
        <w:t>procapite</w:t>
      </w:r>
      <w:proofErr w:type="spellEnd"/>
      <w:r w:rsidR="001E0B8A">
        <w:t xml:space="preserve"> (</w:t>
      </w:r>
      <w:proofErr w:type="spellStart"/>
      <w:r w:rsidR="001E0B8A">
        <w:t>distrib</w:t>
      </w:r>
      <w:proofErr w:type="spellEnd"/>
      <w:r w:rsidR="001E0B8A">
        <w:t xml:space="preserve"> PIL sulla </w:t>
      </w:r>
      <w:proofErr w:type="gramStart"/>
      <w:r w:rsidR="001E0B8A">
        <w:t>popolazione )</w:t>
      </w:r>
      <w:proofErr w:type="gramEnd"/>
      <w:r w:rsidR="00252415">
        <w:t xml:space="preserve"> </w:t>
      </w:r>
    </w:p>
    <w:p w14:paraId="30583D45" w14:textId="65F4CE7B" w:rsidR="001E0B8A" w:rsidRDefault="001E0B8A" w:rsidP="00B05E36">
      <w:pPr>
        <w:ind w:left="360"/>
      </w:pPr>
      <w:r>
        <w:tab/>
      </w:r>
      <w:r>
        <w:tab/>
        <w:t xml:space="preserve">Concluso </w:t>
      </w:r>
    </w:p>
    <w:p w14:paraId="1ADA19E7" w14:textId="77777777" w:rsidR="00B05E36" w:rsidRDefault="00B05E36" w:rsidP="00B05E36">
      <w:pPr>
        <w:ind w:left="360"/>
      </w:pPr>
    </w:p>
    <w:p w14:paraId="1FB220CB" w14:textId="77777777" w:rsidR="00B05E36" w:rsidRPr="00ED1210" w:rsidRDefault="00B05E36" w:rsidP="00B05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1210">
        <w:rPr>
          <w:rFonts w:ascii="Times New Roman" w:eastAsia="Times New Roman" w:hAnsi="Times New Roman" w:cs="Times New Roman"/>
          <w:sz w:val="24"/>
          <w:szCs w:val="24"/>
          <w:lang w:eastAsia="it-IT"/>
        </w:rPr>
        <w:t>Quali sono le previsioni per il mercato del lavoro in Europa nei prossimi anni?</w:t>
      </w:r>
    </w:p>
    <w:p w14:paraId="363CAFD7" w14:textId="2885F3DA" w:rsidR="00B05E36" w:rsidRDefault="00B05E36" w:rsidP="00B05E36">
      <w:pPr>
        <w:ind w:left="1440"/>
      </w:pPr>
      <w:r>
        <w:t xml:space="preserve">Modello regressione </w:t>
      </w:r>
      <w:proofErr w:type="spellStart"/>
      <w:r>
        <w:t>ecc</w:t>
      </w:r>
      <w:proofErr w:type="spellEnd"/>
      <w:r>
        <w:t xml:space="preserve"> </w:t>
      </w:r>
    </w:p>
    <w:p w14:paraId="35E8BCD3" w14:textId="7BA235D2" w:rsidR="00B05E36" w:rsidRDefault="00B05E36" w:rsidP="00B05E36">
      <w:pPr>
        <w:ind w:left="1440"/>
      </w:pPr>
      <w:r>
        <w:t xml:space="preserve">ILAHA </w:t>
      </w:r>
      <w:r w:rsidR="002C6C7F">
        <w:t>progetto</w:t>
      </w:r>
    </w:p>
    <w:p w14:paraId="18F7C422" w14:textId="60387E87" w:rsidR="001E0B8A" w:rsidRDefault="001E0B8A" w:rsidP="00B05E36">
      <w:pPr>
        <w:ind w:left="1440"/>
      </w:pPr>
      <w:r>
        <w:t xml:space="preserve">Concluso </w:t>
      </w:r>
    </w:p>
    <w:p w14:paraId="725AE36C" w14:textId="23D39308" w:rsidR="00E70166" w:rsidRDefault="00E70166" w:rsidP="00B05E36">
      <w:pPr>
        <w:ind w:left="1440"/>
      </w:pPr>
    </w:p>
    <w:p w14:paraId="06BC69DC" w14:textId="0535C922" w:rsidR="00E70166" w:rsidRDefault="00E70166" w:rsidP="00B05E36">
      <w:pPr>
        <w:ind w:left="1440"/>
      </w:pPr>
    </w:p>
    <w:p w14:paraId="7B71D745" w14:textId="42161AF5" w:rsidR="00E70166" w:rsidRDefault="00EA51CC" w:rsidP="00B05E36">
      <w:pPr>
        <w:ind w:left="1440"/>
      </w:pPr>
      <w:proofErr w:type="spellStart"/>
      <w:r>
        <w:lastRenderedPageBreak/>
        <w:t>Final-consumption</w:t>
      </w:r>
      <w:proofErr w:type="spellEnd"/>
      <w:r>
        <w:t xml:space="preserve"> = da vedere i dati delle spese esempio </w:t>
      </w:r>
      <w:proofErr w:type="gramStart"/>
      <w:r>
        <w:t>bollette  7</w:t>
      </w:r>
      <w:proofErr w:type="gramEnd"/>
      <w:r>
        <w:t xml:space="preserve"> beni di prima necessita </w:t>
      </w:r>
      <w:proofErr w:type="spellStart"/>
      <w:r>
        <w:t>ecc</w:t>
      </w:r>
      <w:proofErr w:type="spellEnd"/>
    </w:p>
    <w:p w14:paraId="65150D7B" w14:textId="73B317C6" w:rsidR="00EA51CC" w:rsidRDefault="00EA51CC" w:rsidP="00B05E36">
      <w:pPr>
        <w:ind w:left="1440"/>
      </w:pPr>
    </w:p>
    <w:p w14:paraId="1415DF82" w14:textId="77777777" w:rsidR="00EA51CC" w:rsidRPr="00EA51CC" w:rsidRDefault="00EA51CC" w:rsidP="00EA51C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>Ecco alcune delle principali tipologie di regioni europee: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br/>
        <w:t>1. Regioni Biogeografiche:</w:t>
      </w:r>
    </w:p>
    <w:p w14:paraId="262C3B4C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Atlantica: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Comprende le zone costiere dell'Europa occidentale, caratterizzate da clima oceanico. </w:t>
      </w:r>
    </w:p>
    <w:p w14:paraId="09EB8783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Continentale: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Si estende nell'entroterra dell'Europa, con inverni freddi e estati calde. </w:t>
      </w:r>
    </w:p>
    <w:p w14:paraId="2BBA6935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Alpina: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Riguarda le regioni montuose delle Alpi, con climi freddi e paesaggi caratteristici. </w:t>
      </w:r>
    </w:p>
    <w:p w14:paraId="2962EE12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Mediterranea: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Include le aree che si affacciano sul Mar Mediterraneo, con inverni miti ed estati calde e secche. </w:t>
      </w:r>
    </w:p>
    <w:p w14:paraId="5353FDE2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Boreale: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Si trova nelle regioni settentrionali dell'Europa, con inverni lunghi e rigidi. </w:t>
      </w:r>
    </w:p>
    <w:p w14:paraId="583F9CAB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Macaronesica: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Comprende le isole dell'Atlantico settentrionale come le Azzorre e le Canarie. </w:t>
      </w:r>
    </w:p>
    <w:p w14:paraId="1B6A3699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Pannonica: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Si riferisce alla pianura pannonica nell'Europa centro-orientale. </w:t>
      </w:r>
    </w:p>
    <w:p w14:paraId="54BD4354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Steppica: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Caratterizzata da praterie e steppe, tipica dell'Europa orientale e centrale. </w:t>
      </w:r>
    </w:p>
    <w:p w14:paraId="7BCCCCBF" w14:textId="77777777" w:rsidR="00EA51CC" w:rsidRPr="00EA51CC" w:rsidRDefault="00EA51CC" w:rsidP="00EA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Regione del Mar Nero: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Si estende lungo le coste del Mar Nero.</w:t>
      </w:r>
    </w:p>
    <w:p w14:paraId="4028FAAE" w14:textId="77777777" w:rsidR="00EA51CC" w:rsidRPr="00EA51CC" w:rsidRDefault="00EA51CC" w:rsidP="00EA51C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>2. Macroregioni:</w:t>
      </w:r>
    </w:p>
    <w:p w14:paraId="7F25BF32" w14:textId="77777777" w:rsidR="00EA51CC" w:rsidRPr="00EA51CC" w:rsidRDefault="00EA51CC" w:rsidP="00EA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Scandinavia: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Include Islanda, Norvegia, Svezia, Finlandia e Danimarca. </w:t>
      </w:r>
    </w:p>
    <w:p w14:paraId="6624E722" w14:textId="77777777" w:rsidR="00EA51CC" w:rsidRPr="00EA51CC" w:rsidRDefault="00EA51CC" w:rsidP="00EA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Europa occidentale: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Comprende Regno Unito, Irlanda, Francia, Paesi Bassi, Belgio, Lussemburgo, Germania e Svizzera. </w:t>
      </w:r>
    </w:p>
    <w:p w14:paraId="30C3FADD" w14:textId="77777777" w:rsidR="00EA51CC" w:rsidRPr="00EA51CC" w:rsidRDefault="00EA51CC" w:rsidP="00EA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Europa centrale: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Include Austria, Polonia, Repubblica Ceca, Ungheria, Romania e Moldavia. </w:t>
      </w:r>
    </w:p>
    <w:p w14:paraId="697BBF42" w14:textId="77777777" w:rsidR="00EA51CC" w:rsidRPr="00EA51CC" w:rsidRDefault="00EA51CC" w:rsidP="00EA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Europa orientale: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Comprende Bielorussia, Ucraina, Russia europea e Kazakistan europeo. </w:t>
      </w:r>
    </w:p>
    <w:p w14:paraId="4B65320C" w14:textId="77777777" w:rsidR="00EA51CC" w:rsidRPr="00EA51CC" w:rsidRDefault="00EA51CC" w:rsidP="00EA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EA51CC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Europa mediterranea:</w:t>
      </w:r>
      <w:r w:rsidRPr="00EA51CC">
        <w:rPr>
          <w:rFonts w:ascii="Segoe UI" w:eastAsia="Times New Roman" w:hAnsi="Segoe UI" w:cs="Segoe UI"/>
          <w:sz w:val="24"/>
          <w:szCs w:val="24"/>
          <w:lang w:eastAsia="it-IT"/>
        </w:rPr>
        <w:t xml:space="preserve"> Spesso considerata una macroregione più ampia, che include i paesi che si affacciano sul Mediterraneo.</w:t>
      </w:r>
    </w:p>
    <w:p w14:paraId="38A3FCF1" w14:textId="77777777" w:rsidR="00EA51CC" w:rsidRDefault="00EA51CC" w:rsidP="00B05E36">
      <w:pPr>
        <w:ind w:left="1440"/>
      </w:pPr>
    </w:p>
    <w:p w14:paraId="0A8A6694" w14:textId="3CBDFB57" w:rsidR="00B05E36" w:rsidRDefault="00B05E36" w:rsidP="00B05E36">
      <w:pPr>
        <w:ind w:left="360"/>
      </w:pPr>
    </w:p>
    <w:p w14:paraId="5F60015C" w14:textId="01210E94" w:rsidR="00DD4171" w:rsidRDefault="00DD4171" w:rsidP="00B05E36">
      <w:pPr>
        <w:pBdr>
          <w:bottom w:val="single" w:sz="6" w:space="1" w:color="auto"/>
        </w:pBdr>
        <w:ind w:left="360"/>
      </w:pPr>
    </w:p>
    <w:p w14:paraId="3F0043ED" w14:textId="43C997BD" w:rsidR="00DD4171" w:rsidRDefault="00DD4171" w:rsidP="00B05E36">
      <w:pPr>
        <w:ind w:left="360"/>
      </w:pPr>
      <w:r>
        <w:t xml:space="preserve">Analisi </w:t>
      </w:r>
      <w:proofErr w:type="spellStart"/>
      <w:r>
        <w:t>preditiva</w:t>
      </w:r>
      <w:proofErr w:type="spellEnd"/>
      <w:r>
        <w:t xml:space="preserve"> </w:t>
      </w:r>
    </w:p>
    <w:p w14:paraId="27CF1763" w14:textId="5057AC29" w:rsidR="00DD4171" w:rsidRDefault="00DD4171" w:rsidP="00DD4171">
      <w:pPr>
        <w:pStyle w:val="Paragrafoelenco"/>
        <w:numPr>
          <w:ilvl w:val="0"/>
          <w:numId w:val="4"/>
        </w:numPr>
      </w:pPr>
      <w:r>
        <w:t xml:space="preserve">GDP = AUM e DIM per pil per ogni </w:t>
      </w:r>
      <w:proofErr w:type="gramStart"/>
      <w:r>
        <w:t xml:space="preserve">paese </w:t>
      </w:r>
      <w:r w:rsidR="007F32C7">
        <w:t xml:space="preserve"> -</w:t>
      </w:r>
      <w:proofErr w:type="gramEnd"/>
      <w:r w:rsidR="007F32C7">
        <w:t xml:space="preserve"> </w:t>
      </w:r>
      <w:proofErr w:type="spellStart"/>
      <w:r w:rsidR="007F32C7">
        <w:t>powerbi</w:t>
      </w:r>
      <w:proofErr w:type="spellEnd"/>
      <w:r w:rsidR="007F32C7">
        <w:t xml:space="preserve"> </w:t>
      </w:r>
    </w:p>
    <w:p w14:paraId="1753C87B" w14:textId="10288D04" w:rsidR="00DD4171" w:rsidRDefault="00DD4171" w:rsidP="007F32C7">
      <w:pPr>
        <w:pStyle w:val="Paragrafoelenco"/>
        <w:numPr>
          <w:ilvl w:val="0"/>
          <w:numId w:val="4"/>
        </w:numPr>
      </w:pPr>
      <w:r>
        <w:t xml:space="preserve">Tasso </w:t>
      </w:r>
      <w:proofErr w:type="spellStart"/>
      <w:proofErr w:type="gramStart"/>
      <w:r>
        <w:t>dissocupazione</w:t>
      </w:r>
      <w:proofErr w:type="spellEnd"/>
      <w:r>
        <w:t xml:space="preserve">  =</w:t>
      </w:r>
      <w:proofErr w:type="gramEnd"/>
      <w:r>
        <w:t xml:space="preserve"> sex </w:t>
      </w:r>
      <w:r w:rsidR="007F32C7">
        <w:t xml:space="preserve"> - </w:t>
      </w:r>
      <w:proofErr w:type="spellStart"/>
      <w:r w:rsidR="007F32C7">
        <w:t>powerbi</w:t>
      </w:r>
      <w:proofErr w:type="spellEnd"/>
      <w:r w:rsidR="007F32C7">
        <w:t xml:space="preserve"> </w:t>
      </w:r>
    </w:p>
    <w:p w14:paraId="0CCCDF51" w14:textId="2BC4B963" w:rsidR="007F32C7" w:rsidRDefault="007F32C7" w:rsidP="007F32C7">
      <w:pPr>
        <w:pStyle w:val="Paragrafoelenco"/>
        <w:numPr>
          <w:ilvl w:val="0"/>
          <w:numId w:val="4"/>
        </w:numPr>
      </w:pPr>
      <w:r>
        <w:t xml:space="preserve">Settori macro economia per primario – secondario – terziario </w:t>
      </w:r>
    </w:p>
    <w:p w14:paraId="3508C303" w14:textId="473821DF" w:rsidR="007F32C7" w:rsidRDefault="007F32C7" w:rsidP="007F32C7"/>
    <w:p w14:paraId="4F784AFE" w14:textId="596BC287" w:rsidR="007F32C7" w:rsidRDefault="007F32C7" w:rsidP="007F32C7">
      <w:r>
        <w:t xml:space="preserve">        Conclusione + considerazioni / opinioni </w:t>
      </w:r>
    </w:p>
    <w:p w14:paraId="6BCCC2DE" w14:textId="77777777" w:rsidR="007F32C7" w:rsidRDefault="007F32C7" w:rsidP="00B05E36">
      <w:pPr>
        <w:ind w:left="360"/>
      </w:pPr>
    </w:p>
    <w:p w14:paraId="61F1F7AE" w14:textId="1AB7C2E0" w:rsidR="007F32C7" w:rsidRDefault="007F32C7" w:rsidP="00B05E36">
      <w:pPr>
        <w:ind w:left="360"/>
      </w:pPr>
    </w:p>
    <w:p w14:paraId="16BBDE19" w14:textId="77777777" w:rsidR="007F32C7" w:rsidRDefault="007F32C7" w:rsidP="00B05E36">
      <w:pPr>
        <w:ind w:left="360"/>
      </w:pPr>
    </w:p>
    <w:p w14:paraId="2BBEEBF4" w14:textId="77777777" w:rsidR="00DD4171" w:rsidRDefault="00DD4171" w:rsidP="00B05E36">
      <w:pPr>
        <w:ind w:left="360"/>
      </w:pPr>
    </w:p>
    <w:p w14:paraId="78D86D50" w14:textId="77777777" w:rsidR="00DD4171" w:rsidRDefault="00DD4171" w:rsidP="00B05E36">
      <w:pPr>
        <w:ind w:left="360"/>
      </w:pPr>
    </w:p>
    <w:p w14:paraId="54175FA8" w14:textId="00245337" w:rsidR="00B05E36" w:rsidRPr="00ED1210" w:rsidRDefault="00B05E36" w:rsidP="00B05E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CDFB80" w14:textId="77777777" w:rsidR="00B05E36" w:rsidRDefault="00B05E36" w:rsidP="00B05E36">
      <w:pPr>
        <w:ind w:left="360"/>
      </w:pPr>
    </w:p>
    <w:sectPr w:rsidR="00B05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251F"/>
    <w:multiLevelType w:val="multilevel"/>
    <w:tmpl w:val="A470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759A"/>
    <w:multiLevelType w:val="hybridMultilevel"/>
    <w:tmpl w:val="90C66F00"/>
    <w:lvl w:ilvl="0" w:tplc="1E7E326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DB50036"/>
    <w:multiLevelType w:val="multilevel"/>
    <w:tmpl w:val="9BB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DDA"/>
    <w:multiLevelType w:val="multilevel"/>
    <w:tmpl w:val="199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B0385"/>
    <w:multiLevelType w:val="hybridMultilevel"/>
    <w:tmpl w:val="F12EF37E"/>
    <w:lvl w:ilvl="0" w:tplc="1146F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2305"/>
    <w:multiLevelType w:val="multilevel"/>
    <w:tmpl w:val="52B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E79FD"/>
    <w:multiLevelType w:val="hybridMultilevel"/>
    <w:tmpl w:val="89446AC8"/>
    <w:lvl w:ilvl="0" w:tplc="42CAB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36"/>
    <w:rsid w:val="0012452F"/>
    <w:rsid w:val="001E0B8A"/>
    <w:rsid w:val="00252415"/>
    <w:rsid w:val="002B4742"/>
    <w:rsid w:val="002C6C7F"/>
    <w:rsid w:val="0039170E"/>
    <w:rsid w:val="004A082A"/>
    <w:rsid w:val="004A1769"/>
    <w:rsid w:val="00523461"/>
    <w:rsid w:val="00756B6C"/>
    <w:rsid w:val="007854B2"/>
    <w:rsid w:val="007F32C7"/>
    <w:rsid w:val="009929B4"/>
    <w:rsid w:val="00B05E36"/>
    <w:rsid w:val="00B454A3"/>
    <w:rsid w:val="00BF310C"/>
    <w:rsid w:val="00DD4171"/>
    <w:rsid w:val="00E70166"/>
    <w:rsid w:val="00EA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F857"/>
  <w15:chartTrackingRefBased/>
  <w15:docId w15:val="{73FC92D4-4170-4379-8BAD-2CEBCB4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B4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E3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2B474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2B4742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B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Sarmiento</dc:creator>
  <cp:keywords/>
  <dc:description/>
  <cp:lastModifiedBy>kevin Sarmiento</cp:lastModifiedBy>
  <cp:revision>4</cp:revision>
  <dcterms:created xsi:type="dcterms:W3CDTF">2025-07-07T07:49:00Z</dcterms:created>
  <dcterms:modified xsi:type="dcterms:W3CDTF">2025-07-08T17:00:00Z</dcterms:modified>
</cp:coreProperties>
</file>