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9DCF1" w14:textId="77777777" w:rsidR="00060373" w:rsidRDefault="00BF342F">
      <w:pPr>
        <w:pStyle w:val="Title"/>
      </w:pPr>
      <w:r>
        <w:t>Steelhead Overshoot and Fallback Rates</w:t>
      </w:r>
    </w:p>
    <w:p w14:paraId="0EE9DCF2" w14:textId="77777777" w:rsidR="00060373" w:rsidRDefault="00BF342F">
      <w:pPr>
        <w:pStyle w:val="Subtitle"/>
      </w:pPr>
      <w:r>
        <w:t>Upper Columbia SY2025</w:t>
      </w:r>
    </w:p>
    <w:p w14:paraId="0EE9DCF3" w14:textId="77777777" w:rsidR="00060373" w:rsidRDefault="00BF342F">
      <w:r>
        <w:t>Kevin See</w:t>
      </w:r>
    </w:p>
    <w:p w14:paraId="0EE9DCF4" w14:textId="77777777" w:rsidR="00060373" w:rsidRDefault="00BF342F">
      <w:r>
        <w:t>2026-01-07</w:t>
      </w:r>
    </w:p>
    <w:p w14:paraId="0EE9DCF5" w14:textId="77777777" w:rsidR="00060373" w:rsidRDefault="00BF342F">
      <w:pPr>
        <w:pStyle w:val="Heading1"/>
      </w:pPr>
      <w:bookmarkStart w:id="0" w:name="introduction-and-objectives"/>
      <w:r>
        <w:t>Introduction and Objectives</w:t>
      </w:r>
    </w:p>
    <w:p w14:paraId="0EE9DCF6" w14:textId="77777777" w:rsidR="00060373" w:rsidRDefault="00BF342F">
      <w:r>
        <w:t>WDFW has been trapping and PIT tagging hatchery and wild adult steelhead at Priest Rapids Dam and using the subsequent PIT tag detections to estimate escapement and abundance to various locations around the Upper Columbia since 2011 (Waterhouse et al. 2020). In spawn year 2025, CRITFC analyzed genetic samples of these fish and determined either the broodstock of hatchery-origin fish through parentage-based tagging (PBT), or genetic stock identification (GSI) for natural-origin fish. We used that information to look at movement patterns of fish who originated from outside the Upper Columbia basin.</w:t>
      </w:r>
    </w:p>
    <w:p w14:paraId="0EE9DCF7" w14:textId="77777777" w:rsidR="00060373" w:rsidRDefault="00BF342F">
      <w:r>
        <w:t>Overshoots are defined as fish that move upstream, past their natal tributary, during their freshwater migration. Some of these overshoot fish may eventually fallback to their natal basin, while others may stray into an upstream basin, or perish somewhere in the mainstem. We initially focused on fish identified as out-of-basin fish (through PBT or GSI) that were detected at Priest Rapids Dam and could therefore be considered an overshoot into the Upper Columbia. For natural-origin fish, GSI cannot identify differences between Upper Columbia populations, only differences between Upper Columbia fish and those from outside the Upper Columbia, which does not allow us to examine any within-basin overshooting of natural origin steelhead (e.g., Wenatachee steelhead overshooting past Rocky Reach Dam). In this report, we examine several overshoot-related questions:</w:t>
      </w:r>
    </w:p>
    <w:p w14:paraId="0EE9DCF8" w14:textId="77777777" w:rsidR="00060373" w:rsidRDefault="00BF342F">
      <w:pPr>
        <w:numPr>
          <w:ilvl w:val="0"/>
          <w:numId w:val="15"/>
        </w:numPr>
      </w:pPr>
      <w:r>
        <w:t>What is the abundance of out-of-basin overshoot steelhead, by origin, at each of the Upper Columbia dams with PIT tag detection infrastructure (i.e. Priest Rapids, Rock Island, Rocky Reach and Wells)?</w:t>
      </w:r>
    </w:p>
    <w:p w14:paraId="0EE9DCF9" w14:textId="77777777" w:rsidR="00060373" w:rsidRDefault="00BF342F">
      <w:pPr>
        <w:numPr>
          <w:ilvl w:val="0"/>
          <w:numId w:val="15"/>
        </w:numPr>
      </w:pPr>
      <w:r>
        <w:lastRenderedPageBreak/>
        <w:t>Of those fish that overshoot past each dam in the Upper Columbia, what percentage are eventually detected downstream of Priest Rapids Dam (i.e., what percent fallback)?</w:t>
      </w:r>
    </w:p>
    <w:p w14:paraId="0EE9DCFA" w14:textId="77777777" w:rsidR="00060373" w:rsidRDefault="00BF342F">
      <w:pPr>
        <w:numPr>
          <w:ilvl w:val="0"/>
          <w:numId w:val="15"/>
        </w:numPr>
      </w:pPr>
      <w:r>
        <w:t>Of the hatchery fish from broodstock at Wells Hatchery or further upstream, where was their final detection, especially those fish that crossed Rocky Reach Dam?</w:t>
      </w:r>
    </w:p>
    <w:p w14:paraId="0EE9DCFB" w14:textId="77777777" w:rsidR="00060373" w:rsidRDefault="00BF342F">
      <w:pPr>
        <w:numPr>
          <w:ilvl w:val="0"/>
          <w:numId w:val="15"/>
        </w:numPr>
      </w:pPr>
      <w:r>
        <w:t>Of the fish from East Bank Hatchery broodstock, where was their final detection, especially those fish that crossed Rock Island Dam?</w:t>
      </w:r>
    </w:p>
    <w:p w14:paraId="0EE9DCFC" w14:textId="77777777" w:rsidR="00060373" w:rsidRDefault="00BF342F">
      <w:pPr>
        <w:pStyle w:val="Heading1"/>
      </w:pPr>
      <w:bookmarkStart w:id="1" w:name="data-and-methods"/>
      <w:bookmarkEnd w:id="0"/>
      <w:r>
        <w:t>Data and Methods</w:t>
      </w:r>
    </w:p>
    <w:p w14:paraId="0EE9DCFD" w14:textId="77777777" w:rsidR="00060373" w:rsidRDefault="00BF342F">
      <w:r>
        <w:t>In SY2025, 1,289 adult steelhead were PIT tagged or recaptured at Priest Rapids Dam (</w:t>
      </w:r>
      <w:hyperlink w:anchor="tbl-tags">
        <w:r>
          <w:rPr>
            <w:rStyle w:val="Hyperlink"/>
          </w:rPr>
          <w:t>Table 1</w:t>
        </w:r>
      </w:hyperlink>
      <w:r>
        <w:t xml:space="preserve">). As the trap at that location was run consistently throughout the run season, we consider these fish a random and representative sample of the run at large. Natural-origin fish were identified as non-Upper Columbia fish overshooting past Priest Rapids Dam if their GSI assignment was </w:t>
      </w:r>
      <w:r>
        <w:rPr>
          <w:i/>
          <w:iCs/>
        </w:rPr>
        <w:t>not</w:t>
      </w:r>
      <w:r>
        <w:t xml:space="preserve"> UPPCOL. For hatchery-origin fish, if PBT identified a fish’s hatchery group as anything other than OmyEAST, OmyWELL, OmyWMET, OmyWOKA, OmyWOMA, or OmyWINT, including unassigned, they were considered an overshoot fish. Due to sample size limitations, we did not divide Upper Columbia overshoots into smaller groups (e.g., Snake River, or specific hatchery), but treated them as a homogeneous group in terms of their behavior within the Upper Columbia. Four fish failed to produce a PBT or GSI result, and were excluded from the analysis.</w:t>
      </w:r>
    </w:p>
    <w:tbl>
      <w:tblPr>
        <w:tblW w:w="5000" w:type="pct"/>
        <w:tblLayout w:type="fixed"/>
        <w:tblLook w:val="0000" w:firstRow="0" w:lastRow="0" w:firstColumn="0" w:lastColumn="0" w:noHBand="0" w:noVBand="0"/>
      </w:tblPr>
      <w:tblGrid>
        <w:gridCol w:w="9360"/>
      </w:tblGrid>
      <w:tr w:rsidR="00060373" w14:paraId="0EE9DD13" w14:textId="77777777">
        <w:tc>
          <w:tcPr>
            <w:tcW w:w="7920" w:type="dxa"/>
          </w:tcPr>
          <w:p w14:paraId="0EE9DCFE" w14:textId="77777777" w:rsidR="00060373" w:rsidRDefault="00BF342F">
            <w:pPr>
              <w:spacing w:before="200"/>
            </w:pPr>
            <w:bookmarkStart w:id="2" w:name="tbl-tags"/>
            <w:r>
              <w:t>Table 1: Number of tags (and percentages) from sampling at Priest Rapids Dam and whether they were identified at sampling as an overshoot into the Upper Columbia or not, by origin.</w:t>
            </w:r>
          </w:p>
          <w:tbl>
            <w:tblPr>
              <w:tblW w:w="0" w:type="auto"/>
              <w:jc w:val="center"/>
              <w:tblLayout w:type="fixed"/>
              <w:tblLook w:val="0420" w:firstRow="1" w:lastRow="0" w:firstColumn="0" w:lastColumn="0" w:noHBand="0" w:noVBand="1"/>
            </w:tblPr>
            <w:tblGrid>
              <w:gridCol w:w="1411"/>
              <w:gridCol w:w="1611"/>
              <w:gridCol w:w="1611"/>
              <w:gridCol w:w="1778"/>
            </w:tblGrid>
            <w:tr w:rsidR="00060373" w14:paraId="0EE9DD03" w14:textId="77777777">
              <w:trPr>
                <w:tblHeader/>
                <w:jc w:val="center"/>
              </w:trPr>
              <w:tc>
                <w:tcPr>
                  <w:tcW w:w="14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CF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Overshoot</w:t>
                  </w:r>
                </w:p>
              </w:tc>
              <w:tc>
                <w:tcPr>
                  <w:tcW w:w="1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0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HOR</w:t>
                  </w:r>
                </w:p>
              </w:tc>
              <w:tc>
                <w:tcPr>
                  <w:tcW w:w="1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0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NOR</w:t>
                  </w:r>
                </w:p>
              </w:tc>
              <w:tc>
                <w:tcPr>
                  <w:tcW w:w="17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0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Total</w:t>
                  </w:r>
                </w:p>
              </w:tc>
            </w:tr>
            <w:tr w:rsidR="00060373" w14:paraId="0EE9DD08" w14:textId="77777777">
              <w:trPr>
                <w:jc w:val="center"/>
              </w:trPr>
              <w:tc>
                <w:tcPr>
                  <w:tcW w:w="141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0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FALSE</w:t>
                  </w:r>
                </w:p>
              </w:tc>
              <w:tc>
                <w:tcPr>
                  <w:tcW w:w="161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0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640 (71.1%)</w:t>
                  </w:r>
                </w:p>
              </w:tc>
              <w:tc>
                <w:tcPr>
                  <w:tcW w:w="161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0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245 (63.0%)</w:t>
                  </w:r>
                </w:p>
              </w:tc>
              <w:tc>
                <w:tcPr>
                  <w:tcW w:w="177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0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885 (68.7%)</w:t>
                  </w:r>
                </w:p>
              </w:tc>
            </w:tr>
            <w:tr w:rsidR="00060373" w14:paraId="0EE9DD0D" w14:textId="77777777">
              <w:trPr>
                <w:jc w:val="center"/>
              </w:trPr>
              <w:tc>
                <w:tcPr>
                  <w:tcW w:w="141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0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TRUE</w:t>
                  </w:r>
                </w:p>
              </w:tc>
              <w:tc>
                <w:tcPr>
                  <w:tcW w:w="161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0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260 (28.9%)</w:t>
                  </w:r>
                </w:p>
              </w:tc>
              <w:tc>
                <w:tcPr>
                  <w:tcW w:w="161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0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144 (37.0%)</w:t>
                  </w:r>
                </w:p>
              </w:tc>
              <w:tc>
                <w:tcPr>
                  <w:tcW w:w="17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0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404 (31.3%)</w:t>
                  </w:r>
                </w:p>
              </w:tc>
            </w:tr>
            <w:tr w:rsidR="00060373" w14:paraId="0EE9DD12" w14:textId="77777777">
              <w:trPr>
                <w:jc w:val="center"/>
              </w:trPr>
              <w:tc>
                <w:tcPr>
                  <w:tcW w:w="141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0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Total</w:t>
                  </w:r>
                </w:p>
              </w:tc>
              <w:tc>
                <w:tcPr>
                  <w:tcW w:w="161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0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900 (100.0%)</w:t>
                  </w:r>
                </w:p>
              </w:tc>
              <w:tc>
                <w:tcPr>
                  <w:tcW w:w="161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1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389 (100.0%)</w:t>
                  </w:r>
                </w:p>
              </w:tc>
              <w:tc>
                <w:tcPr>
                  <w:tcW w:w="177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1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1,289 (100.0%)</w:t>
                  </w:r>
                </w:p>
              </w:tc>
            </w:tr>
            <w:bookmarkEnd w:id="2"/>
          </w:tbl>
          <w:p w14:paraId="0EE9DF0A" w14:textId="77777777" w:rsidR="00BF342F" w:rsidRDefault="00BF342F">
            <w:pPr>
              <w:spacing w:after="0" w:line="240" w:lineRule="auto"/>
              <w:rPr>
                <w:rFonts w:cstheme="minorBidi"/>
              </w:rPr>
            </w:pPr>
          </w:p>
        </w:tc>
      </w:tr>
    </w:tbl>
    <w:p w14:paraId="401AACA3" w14:textId="77777777" w:rsidR="00BF342F" w:rsidRDefault="00BF342F">
      <w:pPr>
        <w:pStyle w:val="Heading1"/>
      </w:pPr>
      <w:bookmarkStart w:id="3" w:name="analysis"/>
      <w:bookmarkEnd w:id="1"/>
    </w:p>
    <w:p w14:paraId="0EE9DD14" w14:textId="287232FC" w:rsidR="00060373" w:rsidRDefault="00BF342F">
      <w:pPr>
        <w:pStyle w:val="Heading1"/>
      </w:pPr>
      <w:r>
        <w:t>Analysis</w:t>
      </w:r>
    </w:p>
    <w:p w14:paraId="0EE9DD15" w14:textId="4CA72BCD" w:rsidR="00060373" w:rsidRDefault="00BF342F">
      <w:r>
        <w:t>We estimated abundance of overshoot fish at each mainstem dam by calculating the number of tags in our sample detected at, or upstream, of each dam, and then dividing that number of tags by the estimated tag rate at Priest Rapids Dam (</w:t>
      </w:r>
      <w:hyperlink w:anchor="tbl-tag-rate">
        <w:r>
          <w:rPr>
            <w:rStyle w:val="Hyperlink"/>
          </w:rPr>
          <w:t>Table 2</w:t>
        </w:r>
      </w:hyperlink>
      <w:r>
        <w:t>). This tag rate was calculated by dividing teh known number of tags in our sample by an estimate of unique steelhead crossing Priest Rapids Dam. For the last several years, to estimate steelhead crossing Priest Rapids Dam we start with the window counts at Rock Island Dam, then accounting for re-ascending fish who were counted more than once by using PIT tags to estimate a re-ascension rate. By multiplying the total window counts by one minus the re-</w:t>
      </w:r>
      <w:r>
        <w:lastRenderedPageBreak/>
        <w:t xml:space="preserve">ascension rate we estimated the number of unique steelhead passing Rock Island Dam. We then estimated how many unique steelhead crossed Priest Rapids Dam by dividing the estimate at Rock Island Dam by the transition probability between Priest Rapids Dam and Rock Island, which comes out of the overall </w:t>
      </w:r>
      <w:r w:rsidR="00584CE3">
        <w:t xml:space="preserve">Upper Columbia </w:t>
      </w:r>
      <w:r>
        <w:t>steelhead escapement analysis, described by Waterhouse et al. (2020).</w:t>
      </w:r>
    </w:p>
    <w:tbl>
      <w:tblPr>
        <w:tblW w:w="5000" w:type="pct"/>
        <w:tblLayout w:type="fixed"/>
        <w:tblLook w:val="0000" w:firstRow="0" w:lastRow="0" w:firstColumn="0" w:lastColumn="0" w:noHBand="0" w:noVBand="0"/>
      </w:tblPr>
      <w:tblGrid>
        <w:gridCol w:w="9360"/>
      </w:tblGrid>
      <w:tr w:rsidR="00060373" w14:paraId="0EE9DD2F" w14:textId="77777777">
        <w:tc>
          <w:tcPr>
            <w:tcW w:w="7920" w:type="dxa"/>
          </w:tcPr>
          <w:p w14:paraId="0EE9DD16" w14:textId="77777777" w:rsidR="00060373" w:rsidRDefault="00BF342F">
            <w:pPr>
              <w:spacing w:before="200"/>
            </w:pPr>
            <w:bookmarkStart w:id="4" w:name="tbl-tag-rate"/>
            <w:r>
              <w:t>Table 2: Table displaying the estimate of the number of unique steelhead, by origin, crossing Priest Rapids Dam, with standard error, the number of tags in our sample and the calculated tag rate, with standard error.</w:t>
            </w:r>
          </w:p>
          <w:tbl>
            <w:tblPr>
              <w:tblW w:w="0" w:type="auto"/>
              <w:jc w:val="center"/>
              <w:tblLayout w:type="fixed"/>
              <w:tblLook w:val="0420" w:firstRow="1" w:lastRow="0" w:firstColumn="0" w:lastColumn="0" w:noHBand="0" w:noVBand="1"/>
            </w:tblPr>
            <w:tblGrid>
              <w:gridCol w:w="856"/>
              <w:gridCol w:w="1000"/>
              <w:gridCol w:w="1588"/>
              <w:gridCol w:w="1411"/>
              <w:gridCol w:w="1077"/>
              <w:gridCol w:w="1255"/>
              <w:gridCol w:w="1578"/>
            </w:tblGrid>
            <w:tr w:rsidR="00060373" w14:paraId="0EE9DD1E" w14:textId="77777777">
              <w:trPr>
                <w:tblHeader/>
                <w:jc w:val="center"/>
              </w:trPr>
              <w:tc>
                <w:tcPr>
                  <w:tcW w:w="85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1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Year</w:t>
                  </w:r>
                </w:p>
              </w:tc>
              <w:tc>
                <w:tcPr>
                  <w:tcW w:w="10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1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Origin</w:t>
                  </w:r>
                </w:p>
              </w:tc>
              <w:tc>
                <w:tcPr>
                  <w:tcW w:w="15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1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Unique Sthd</w:t>
                  </w:r>
                </w:p>
              </w:tc>
              <w:tc>
                <w:tcPr>
                  <w:tcW w:w="14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1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Unique SE</w:t>
                  </w:r>
                </w:p>
              </w:tc>
              <w:tc>
                <w:tcPr>
                  <w:tcW w:w="10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1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N Tags</w:t>
                  </w:r>
                </w:p>
              </w:tc>
              <w:tc>
                <w:tcPr>
                  <w:tcW w:w="12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1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Tag Rate</w:t>
                  </w:r>
                </w:p>
              </w:tc>
              <w:tc>
                <w:tcPr>
                  <w:tcW w:w="15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1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Tag Rate SE</w:t>
                  </w:r>
                </w:p>
              </w:tc>
            </w:tr>
            <w:tr w:rsidR="00060373" w14:paraId="0EE9DD26" w14:textId="77777777">
              <w:trPr>
                <w:jc w:val="center"/>
              </w:trPr>
              <w:tc>
                <w:tcPr>
                  <w:tcW w:w="856"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1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2025</w:t>
                  </w:r>
                </w:p>
              </w:tc>
              <w:tc>
                <w:tcPr>
                  <w:tcW w:w="100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2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HOR</w:t>
                  </w:r>
                </w:p>
              </w:tc>
              <w:tc>
                <w:tcPr>
                  <w:tcW w:w="158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2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7,707</w:t>
                  </w:r>
                </w:p>
              </w:tc>
              <w:tc>
                <w:tcPr>
                  <w:tcW w:w="141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2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180.1</w:t>
                  </w:r>
                </w:p>
              </w:tc>
              <w:tc>
                <w:tcPr>
                  <w:tcW w:w="107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2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900</w:t>
                  </w:r>
                </w:p>
              </w:tc>
              <w:tc>
                <w:tcPr>
                  <w:tcW w:w="1255"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2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0.117</w:t>
                  </w:r>
                </w:p>
              </w:tc>
              <w:tc>
                <w:tcPr>
                  <w:tcW w:w="157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2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0.0027</w:t>
                  </w:r>
                </w:p>
              </w:tc>
            </w:tr>
            <w:tr w:rsidR="00060373" w14:paraId="0EE9DD2E" w14:textId="77777777">
              <w:trPr>
                <w:jc w:val="center"/>
              </w:trPr>
              <w:tc>
                <w:tcPr>
                  <w:tcW w:w="856"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2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2025</w:t>
                  </w:r>
                </w:p>
              </w:tc>
              <w:tc>
                <w:tcPr>
                  <w:tcW w:w="100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2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NOR</w:t>
                  </w:r>
                </w:p>
              </w:tc>
              <w:tc>
                <w:tcPr>
                  <w:tcW w:w="158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2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3,432</w:t>
                  </w:r>
                </w:p>
              </w:tc>
              <w:tc>
                <w:tcPr>
                  <w:tcW w:w="141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2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211.8</w:t>
                  </w:r>
                </w:p>
              </w:tc>
              <w:tc>
                <w:tcPr>
                  <w:tcW w:w="107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2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389</w:t>
                  </w:r>
                </w:p>
              </w:tc>
              <w:tc>
                <w:tcPr>
                  <w:tcW w:w="1255"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2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0.113</w:t>
                  </w:r>
                </w:p>
              </w:tc>
              <w:tc>
                <w:tcPr>
                  <w:tcW w:w="157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2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0.0070</w:t>
                  </w:r>
                </w:p>
              </w:tc>
            </w:tr>
            <w:bookmarkEnd w:id="4"/>
          </w:tbl>
          <w:p w14:paraId="0EE9DF0B" w14:textId="77777777" w:rsidR="00BF342F" w:rsidRDefault="00BF342F">
            <w:pPr>
              <w:spacing w:after="0" w:line="240" w:lineRule="auto"/>
              <w:rPr>
                <w:rFonts w:cstheme="minorBidi"/>
              </w:rPr>
            </w:pPr>
          </w:p>
        </w:tc>
      </w:tr>
    </w:tbl>
    <w:p w14:paraId="59BA85A3" w14:textId="77777777" w:rsidR="00BF342F" w:rsidRDefault="00BF342F"/>
    <w:p w14:paraId="0EE9DD30" w14:textId="5A5DC0CE" w:rsidR="00060373" w:rsidRDefault="00BF342F">
      <w:r>
        <w:t>Once we’d determined the furthest upstream dam each overshoot fish had crossed, we calculated what proportion of those fish (at each dam) had a detection somewhere below Priest Rapids Dam, and we assumed those fish had successfully fallen back. Because the GSI groups are fairly large spatially, we did not examine exactly what basin each fish’s last detection was in and compare that to their GSI (or PBT) designation. Such as analysis could be undertaken, but once the furthest upstream overshoot dam is also considered, the sample sizes of tags become quite small.</w:t>
      </w:r>
    </w:p>
    <w:p w14:paraId="0EE9DD31" w14:textId="77777777" w:rsidR="00060373" w:rsidRDefault="00BF342F">
      <w:pPr>
        <w:pStyle w:val="Heading2"/>
      </w:pPr>
      <w:bookmarkStart w:id="5" w:name="wells-and-east-bank-hatchery-fish"/>
      <w:r>
        <w:t>Wells and East Bank Hatchery Fish</w:t>
      </w:r>
    </w:p>
    <w:p w14:paraId="0EE9DD32" w14:textId="77777777" w:rsidR="00060373" w:rsidRDefault="00BF342F">
      <w:r>
        <w:t>We focused on two particular groups of hatchery fish from within the Upper Columbia: those from broodstock collected at or upstream of Wells Dam (PBT assignments of OmyWELL OmyWMET, OmyWINT, OmyWOKA or OmyWOMA) and those from broodstock at East Bank Hatchery (PBT assignment of OmyEAST). For broodstock from Wells Dam or upstream, we concentrated on those tags detected crossing Rocky Reach Dam, and examined their final upstream PIT tag detection. For fish from East Bank hatchery, we started with tags detected crossing Rock Island Dam and performed a similar analysis.</w:t>
      </w:r>
    </w:p>
    <w:p w14:paraId="0EE9DD33" w14:textId="77777777" w:rsidR="00060373" w:rsidRDefault="00BF342F">
      <w:pPr>
        <w:pStyle w:val="Heading1"/>
      </w:pPr>
      <w:bookmarkStart w:id="6" w:name="results"/>
      <w:bookmarkEnd w:id="3"/>
      <w:bookmarkEnd w:id="5"/>
      <w:r>
        <w:t>Results</w:t>
      </w:r>
    </w:p>
    <w:p w14:paraId="0EE9DD34" w14:textId="77777777" w:rsidR="00060373" w:rsidRDefault="00BF342F">
      <w:pPr>
        <w:pStyle w:val="Heading2"/>
      </w:pPr>
      <w:bookmarkStart w:id="7" w:name="overshoot-and-fallback"/>
      <w:r>
        <w:t>Overshoot and Fallback</w:t>
      </w:r>
    </w:p>
    <w:p w14:paraId="0EE9DD35" w14:textId="77777777" w:rsidR="00060373" w:rsidRDefault="00BF342F">
      <w:hyperlink w:anchor="tbl-flbk">
        <w:r>
          <w:rPr>
            <w:rStyle w:val="Hyperlink"/>
          </w:rPr>
          <w:t>Table 3</w:t>
        </w:r>
      </w:hyperlink>
      <w:r>
        <w:t xml:space="preserve"> summarizes the abundance, by origin, of adult steelhead that have overshot into the Upper Columbia according to the furthest upstream overshoot dam, as well as the number that fallback to a tributary below Priest Rapids Dam and that percentage of fallback. </w:t>
      </w:r>
      <w:hyperlink w:anchor="tbl-flbk-yak">
        <w:r>
          <w:rPr>
            <w:rStyle w:val="Hyperlink"/>
          </w:rPr>
          <w:t>Table 4</w:t>
        </w:r>
      </w:hyperlink>
      <w:r>
        <w:t xml:space="preserve"> provides a similar summary, but focused only on those natural-origin steelhead that originated from the Yakima River and were detected falling back into the Yakima.</w:t>
      </w:r>
    </w:p>
    <w:tbl>
      <w:tblPr>
        <w:tblW w:w="5000" w:type="pct"/>
        <w:tblLayout w:type="fixed"/>
        <w:tblLook w:val="0000" w:firstRow="0" w:lastRow="0" w:firstColumn="0" w:lastColumn="0" w:noHBand="0" w:noVBand="0"/>
      </w:tblPr>
      <w:tblGrid>
        <w:gridCol w:w="9360"/>
      </w:tblGrid>
      <w:tr w:rsidR="00060373" w14:paraId="0EE9DD79" w14:textId="77777777">
        <w:tc>
          <w:tcPr>
            <w:tcW w:w="7920" w:type="dxa"/>
          </w:tcPr>
          <w:p w14:paraId="0EE9DD36" w14:textId="77777777" w:rsidR="00060373" w:rsidRDefault="00BF342F">
            <w:pPr>
              <w:spacing w:before="200"/>
            </w:pPr>
            <w:bookmarkStart w:id="8" w:name="tbl-flbk"/>
            <w:r>
              <w:lastRenderedPageBreak/>
              <w:t>Table 3: Abundance (standard error) of adult steelhead, by origin, that overshoot into the Upper Columbia, the number estimated to fallback to a tributary somewhere downstream of Priest Rapids Dam, and the percent of fallback success. Fish are broken out by the furthest Upper Columbia dam they are detected overshooting past, but all fallback must be downstream of Priest Rapids Dam.</w:t>
            </w:r>
          </w:p>
          <w:tbl>
            <w:tblPr>
              <w:tblW w:w="0" w:type="auto"/>
              <w:jc w:val="center"/>
              <w:tblLayout w:type="fixed"/>
              <w:tblLook w:val="0420" w:firstRow="1" w:lastRow="0" w:firstColumn="0" w:lastColumn="0" w:noHBand="0" w:noVBand="1"/>
            </w:tblPr>
            <w:tblGrid>
              <w:gridCol w:w="1000"/>
              <w:gridCol w:w="2367"/>
              <w:gridCol w:w="1489"/>
              <w:gridCol w:w="1322"/>
              <w:gridCol w:w="1144"/>
            </w:tblGrid>
            <w:tr w:rsidR="00060373" w14:paraId="0EE9DD3C" w14:textId="77777777">
              <w:trPr>
                <w:tblHeader/>
                <w:jc w:val="center"/>
              </w:trPr>
              <w:tc>
                <w:tcPr>
                  <w:tcW w:w="10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3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Origin</w:t>
                  </w:r>
                </w:p>
              </w:tc>
              <w:tc>
                <w:tcPr>
                  <w:tcW w:w="23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3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Last Overshoot Dam</w:t>
                  </w:r>
                </w:p>
              </w:tc>
              <w:tc>
                <w:tcPr>
                  <w:tcW w:w="14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3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Overshoot</w:t>
                  </w:r>
                </w:p>
              </w:tc>
              <w:tc>
                <w:tcPr>
                  <w:tcW w:w="13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3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Fallback</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3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Percent</w:t>
                  </w:r>
                </w:p>
              </w:tc>
            </w:tr>
            <w:tr w:rsidR="00060373" w14:paraId="0EE9DD42" w14:textId="77777777">
              <w:trPr>
                <w:jc w:val="center"/>
              </w:trPr>
              <w:tc>
                <w:tcPr>
                  <w:tcW w:w="1000" w:type="dxa"/>
                  <w:vMerge w:val="restart"/>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3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HOR</w:t>
                  </w:r>
                </w:p>
              </w:tc>
              <w:tc>
                <w:tcPr>
                  <w:tcW w:w="23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3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Priest Rapids</w:t>
                  </w:r>
                </w:p>
              </w:tc>
              <w:tc>
                <w:tcPr>
                  <w:tcW w:w="1489"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3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625 (14.6)</w:t>
                  </w:r>
                </w:p>
              </w:tc>
              <w:tc>
                <w:tcPr>
                  <w:tcW w:w="132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4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480 (32.9)</w:t>
                  </w:r>
                </w:p>
              </w:tc>
              <w:tc>
                <w:tcPr>
                  <w:tcW w:w="114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4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76.7</w:t>
                  </w:r>
                </w:p>
              </w:tc>
            </w:tr>
            <w:tr w:rsidR="00060373" w14:paraId="0EE9DD48" w14:textId="77777777">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43"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23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4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 Island</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4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497 (11.6)</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4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154 (30.4)</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4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31.0</w:t>
                  </w:r>
                </w:p>
              </w:tc>
            </w:tr>
            <w:tr w:rsidR="00060373" w14:paraId="0EE9DD4E" w14:textId="77777777">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49"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23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4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Rocky Reach</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4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300 (7)</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4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77 (22.2)</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4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25.7</w:t>
                  </w:r>
                </w:p>
              </w:tc>
            </w:tr>
            <w:tr w:rsidR="00060373" w14:paraId="0EE9DD54" w14:textId="77777777">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4F"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23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5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Wells</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5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805 (18.8)</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5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60 (21.8)</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5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7.4</w:t>
                  </w:r>
                </w:p>
              </w:tc>
            </w:tr>
            <w:tr w:rsidR="00060373" w14:paraId="0EE9DD5A" w14:textId="77777777">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55"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
              </w:tc>
              <w:tc>
                <w:tcPr>
                  <w:tcW w:w="23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5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Total</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5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2,226 (27.4)</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5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771 (54.6)</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5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34.6</w:t>
                  </w:r>
                </w:p>
              </w:tc>
            </w:tr>
            <w:tr w:rsidR="00060373" w14:paraId="0EE9DD60" w14:textId="77777777">
              <w:trPr>
                <w:jc w:val="center"/>
              </w:trPr>
              <w:tc>
                <w:tcPr>
                  <w:tcW w:w="1000" w:type="dxa"/>
                  <w:vMerge w:val="restart"/>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5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NOR</w:t>
                  </w:r>
                </w:p>
              </w:tc>
              <w:tc>
                <w:tcPr>
                  <w:tcW w:w="23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5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Priest Rapids</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5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556 (34.3)</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5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450 (39.1)</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5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81.0</w:t>
                  </w:r>
                </w:p>
              </w:tc>
            </w:tr>
            <w:tr w:rsidR="00060373" w14:paraId="0EE9DD66" w14:textId="77777777">
              <w:trPr>
                <w:jc w:val="center"/>
              </w:trPr>
              <w:tc>
                <w:tcPr>
                  <w:tcW w:w="100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61"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23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6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 Island</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6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274 (16.9)</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6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97 (24.3)</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6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35.5</w:t>
                  </w:r>
                </w:p>
              </w:tc>
            </w:tr>
            <w:tr w:rsidR="00060373" w14:paraId="0EE9DD6C" w14:textId="77777777">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67"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23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6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Rocky Reach</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6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88 (5.4)</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6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18 (11.2)</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6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20.0</w:t>
                  </w:r>
                </w:p>
              </w:tc>
            </w:tr>
            <w:tr w:rsidR="00060373" w14:paraId="0EE9DD72" w14:textId="77777777">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6D"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23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6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Wells</w:t>
                  </w:r>
                </w:p>
              </w:tc>
              <w:tc>
                <w:tcPr>
                  <w:tcW w:w="1489"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6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353 (21.8)</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7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26 (14.8)</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7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7.5</w:t>
                  </w:r>
                </w:p>
              </w:tc>
            </w:tr>
            <w:tr w:rsidR="00060373" w14:paraId="0EE9DD78" w14:textId="77777777">
              <w:trPr>
                <w:jc w:val="center"/>
              </w:trPr>
              <w:tc>
                <w:tcPr>
                  <w:tcW w:w="100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73"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
              </w:tc>
              <w:tc>
                <w:tcPr>
                  <w:tcW w:w="23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7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Total</w:t>
                  </w:r>
                </w:p>
              </w:tc>
              <w:tc>
                <w:tcPr>
                  <w:tcW w:w="1489"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7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1,271 (44.3)</w:t>
                  </w:r>
                </w:p>
              </w:tc>
              <w:tc>
                <w:tcPr>
                  <w:tcW w:w="132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7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591 (49.7)</w:t>
                  </w:r>
                </w:p>
              </w:tc>
              <w:tc>
                <w:tcPr>
                  <w:tcW w:w="114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7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46.5</w:t>
                  </w:r>
                </w:p>
              </w:tc>
            </w:tr>
            <w:bookmarkEnd w:id="8"/>
          </w:tbl>
          <w:p w14:paraId="0EE9DF0C" w14:textId="77777777" w:rsidR="00BF342F" w:rsidRDefault="00BF342F">
            <w:pPr>
              <w:spacing w:after="0" w:line="240" w:lineRule="auto"/>
              <w:rPr>
                <w:rFonts w:cstheme="minorBidi"/>
              </w:rPr>
            </w:pPr>
          </w:p>
        </w:tc>
      </w:tr>
      <w:tr w:rsidR="00060373" w14:paraId="0EE9DDA5" w14:textId="77777777">
        <w:tc>
          <w:tcPr>
            <w:tcW w:w="7920" w:type="dxa"/>
          </w:tcPr>
          <w:p w14:paraId="63FD94CA" w14:textId="77777777" w:rsidR="00BF342F" w:rsidRDefault="00BF342F">
            <w:pPr>
              <w:spacing w:before="200"/>
            </w:pPr>
            <w:bookmarkStart w:id="9" w:name="tbl-flbk-yak"/>
          </w:p>
          <w:p w14:paraId="0EE9DD7A" w14:textId="63A5A025" w:rsidR="00060373" w:rsidRDefault="00BF342F">
            <w:pPr>
              <w:spacing w:before="200"/>
            </w:pPr>
            <w:r>
              <w:t>Table 4: Abundance (standard error) of adult natural-origin steelhead, originating from the Yakima watershed, that overshoot into the Upper Columbia, the number estimated to fallback into the Yakima, and the percent of fallback success. Fish are broken out by the furthest Upper Columbia dam they are detected overshooting past, but all fallback must be within the Yakima basin.</w:t>
            </w:r>
          </w:p>
          <w:tbl>
            <w:tblPr>
              <w:tblW w:w="0" w:type="auto"/>
              <w:jc w:val="center"/>
              <w:tblLayout w:type="fixed"/>
              <w:tblLook w:val="0420" w:firstRow="1" w:lastRow="0" w:firstColumn="0" w:lastColumn="0" w:noHBand="0" w:noVBand="1"/>
            </w:tblPr>
            <w:tblGrid>
              <w:gridCol w:w="1000"/>
              <w:gridCol w:w="1689"/>
              <w:gridCol w:w="2367"/>
              <w:gridCol w:w="1411"/>
              <w:gridCol w:w="1322"/>
              <w:gridCol w:w="1144"/>
            </w:tblGrid>
            <w:tr w:rsidR="00060373" w14:paraId="0EE9DD81" w14:textId="77777777">
              <w:trPr>
                <w:tblHeader/>
                <w:jc w:val="center"/>
              </w:trPr>
              <w:tc>
                <w:tcPr>
                  <w:tcW w:w="10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7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Origin</w:t>
                  </w:r>
                </w:p>
              </w:tc>
              <w:tc>
                <w:tcPr>
                  <w:tcW w:w="16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7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Source Basin</w:t>
                  </w:r>
                </w:p>
              </w:tc>
              <w:tc>
                <w:tcPr>
                  <w:tcW w:w="23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7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Last Overshoot Dam</w:t>
                  </w:r>
                </w:p>
              </w:tc>
              <w:tc>
                <w:tcPr>
                  <w:tcW w:w="14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7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Overshoot</w:t>
                  </w:r>
                </w:p>
              </w:tc>
              <w:tc>
                <w:tcPr>
                  <w:tcW w:w="13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7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Fallback</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8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Percent</w:t>
                  </w:r>
                </w:p>
              </w:tc>
            </w:tr>
            <w:tr w:rsidR="00060373" w14:paraId="0EE9DD88" w14:textId="77777777">
              <w:trPr>
                <w:jc w:val="center"/>
              </w:trPr>
              <w:tc>
                <w:tcPr>
                  <w:tcW w:w="1000"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8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NOR</w:t>
                  </w:r>
                </w:p>
              </w:tc>
              <w:tc>
                <w:tcPr>
                  <w:tcW w:w="1689"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8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Yakima</w:t>
                  </w:r>
                </w:p>
              </w:tc>
              <w:tc>
                <w:tcPr>
                  <w:tcW w:w="23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8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Priest Rapids</w:t>
                  </w:r>
                </w:p>
              </w:tc>
              <w:tc>
                <w:tcPr>
                  <w:tcW w:w="141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8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274 (16.9)</w:t>
                  </w:r>
                </w:p>
              </w:tc>
              <w:tc>
                <w:tcPr>
                  <w:tcW w:w="132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8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245 (24.5)</w:t>
                  </w:r>
                </w:p>
              </w:tc>
              <w:tc>
                <w:tcPr>
                  <w:tcW w:w="114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8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89.5</w:t>
                  </w:r>
                </w:p>
              </w:tc>
            </w:tr>
            <w:tr w:rsidR="00060373" w14:paraId="0EE9DD8F" w14:textId="77777777">
              <w:trPr>
                <w:jc w:val="center"/>
              </w:trPr>
              <w:tc>
                <w:tcPr>
                  <w:tcW w:w="1000"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89"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89" w:type="dxa"/>
                  <w:vMerge/>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8A"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23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8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 Island</w:t>
                  </w:r>
                </w:p>
              </w:tc>
              <w:tc>
                <w:tcPr>
                  <w:tcW w:w="141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8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106 (6.5)</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8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64 (23.6)</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8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60.0</w:t>
                  </w:r>
                </w:p>
              </w:tc>
            </w:tr>
            <w:tr w:rsidR="00060373" w14:paraId="0EE9DD96" w14:textId="77777777">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90"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89"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91"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23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9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Rocky Reach</w:t>
                  </w:r>
                </w:p>
              </w:tc>
              <w:tc>
                <w:tcPr>
                  <w:tcW w:w="141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9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62 (3.8)</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9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 (16.9)</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9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33.3</w:t>
                  </w:r>
                </w:p>
              </w:tc>
            </w:tr>
            <w:tr w:rsidR="00060373" w14:paraId="0EE9DD9D" w14:textId="77777777">
              <w:trPr>
                <w:jc w:val="center"/>
              </w:trPr>
              <w:tc>
                <w:tcPr>
                  <w:tcW w:w="1000"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97"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1689" w:type="dxa"/>
                  <w:vMerge/>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98"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p>
              </w:tc>
              <w:tc>
                <w:tcPr>
                  <w:tcW w:w="23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9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Wells</w:t>
                  </w:r>
                </w:p>
              </w:tc>
              <w:tc>
                <w:tcPr>
                  <w:tcW w:w="141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9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35 (2.2)</w:t>
                  </w:r>
                </w:p>
              </w:tc>
              <w:tc>
                <w:tcPr>
                  <w:tcW w:w="13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9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0 (0)</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9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0.0</w:t>
                  </w:r>
                </w:p>
              </w:tc>
            </w:tr>
            <w:tr w:rsidR="00060373" w14:paraId="0EE9DDA4" w14:textId="77777777">
              <w:trPr>
                <w:jc w:val="center"/>
              </w:trPr>
              <w:tc>
                <w:tcPr>
                  <w:tcW w:w="1000"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9E"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
              </w:tc>
              <w:tc>
                <w:tcPr>
                  <w:tcW w:w="1689" w:type="dxa"/>
                  <w:vMerge/>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9F" w14:textId="77777777" w:rsidR="00060373" w:rsidRDefault="00060373">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p>
              </w:tc>
              <w:tc>
                <w:tcPr>
                  <w:tcW w:w="23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A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Total</w:t>
                  </w:r>
                </w:p>
              </w:tc>
              <w:tc>
                <w:tcPr>
                  <w:tcW w:w="141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A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476 (18.6)</w:t>
                  </w:r>
                </w:p>
              </w:tc>
              <w:tc>
                <w:tcPr>
                  <w:tcW w:w="132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A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329 (38)</w:t>
                  </w:r>
                </w:p>
              </w:tc>
              <w:tc>
                <w:tcPr>
                  <w:tcW w:w="114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A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69.0</w:t>
                  </w:r>
                </w:p>
              </w:tc>
            </w:tr>
            <w:bookmarkEnd w:id="9"/>
          </w:tbl>
          <w:p w14:paraId="0EE9DF0D" w14:textId="77777777" w:rsidR="00BF342F" w:rsidRDefault="00BF342F">
            <w:pPr>
              <w:spacing w:after="0" w:line="240" w:lineRule="auto"/>
              <w:rPr>
                <w:rFonts w:cstheme="minorBidi"/>
              </w:rPr>
            </w:pPr>
          </w:p>
        </w:tc>
      </w:tr>
    </w:tbl>
    <w:p w14:paraId="06EFF9C7" w14:textId="77777777" w:rsidR="00BF342F" w:rsidRDefault="00BF342F"/>
    <w:p w14:paraId="0EE9DDA6" w14:textId="1241F210" w:rsidR="00060373" w:rsidRDefault="00BF342F">
      <w:hyperlink w:anchor="fig-ovrst-abund">
        <w:r>
          <w:rPr>
            <w:rStyle w:val="Hyperlink"/>
          </w:rPr>
          <w:t>Figure 1</w:t>
        </w:r>
      </w:hyperlink>
      <w:r>
        <w:t xml:space="preserve"> displays estimates of steelhead abundance at four of the mainstem dams in the Upper Columbia River, separated by whether those fish are overshoots into the Upper Columbia or not. </w:t>
      </w:r>
      <w:hyperlink w:anchor="fig-ovrst-prop">
        <w:r>
          <w:rPr>
            <w:rStyle w:val="Hyperlink"/>
          </w:rPr>
          <w:t>Figure 2</w:t>
        </w:r>
      </w:hyperlink>
      <w:r>
        <w:t xml:space="preserve"> translates those estimates into the proportion of total abundance at each dam that is made up </w:t>
      </w:r>
      <w:r>
        <w:lastRenderedPageBreak/>
        <w:t xml:space="preserve">of overshooting fish. </w:t>
      </w:r>
      <w:hyperlink w:anchor="fig-dam-prop">
        <w:r>
          <w:rPr>
            <w:rStyle w:val="Hyperlink"/>
          </w:rPr>
          <w:t>Figure 3</w:t>
        </w:r>
      </w:hyperlink>
      <w:r>
        <w:t xml:space="preserve"> displays the proportions of how far upstream the steelhead overshooting into the Upper Columbia travel, by focusing on the furthest upstream dam at which each overshoot fish was detected and calculating the proportion of fish at each dam. </w:t>
      </w:r>
      <w:hyperlink w:anchor="fig-flbk-prop">
        <w:r>
          <w:rPr>
            <w:rStyle w:val="Hyperlink"/>
          </w:rPr>
          <w:t>Figure 4</w:t>
        </w:r>
      </w:hyperlink>
      <w:r>
        <w:t xml:space="preserve"> depicts the percent of overshoot fish that fallback and are detected in a tributary downstream of Priest Rapids Dam, separated by origin and the furthest upstream dam they overshoot.</w:t>
      </w:r>
    </w:p>
    <w:tbl>
      <w:tblPr>
        <w:tblW w:w="5000" w:type="pct"/>
        <w:tblLayout w:type="fixed"/>
        <w:tblLook w:val="0000" w:firstRow="0" w:lastRow="0" w:firstColumn="0" w:lastColumn="0" w:noHBand="0" w:noVBand="0"/>
      </w:tblPr>
      <w:tblGrid>
        <w:gridCol w:w="9360"/>
      </w:tblGrid>
      <w:tr w:rsidR="00060373" w14:paraId="0EE9DDA9" w14:textId="77777777">
        <w:tc>
          <w:tcPr>
            <w:tcW w:w="7920" w:type="dxa"/>
          </w:tcPr>
          <w:p w14:paraId="0EE9DDA7" w14:textId="77777777" w:rsidR="00060373" w:rsidRDefault="00BF342F">
            <w:pPr>
              <w:jc w:val="center"/>
            </w:pPr>
            <w:bookmarkStart w:id="10" w:name="fig-ovrst-abund"/>
            <w:r>
              <w:rPr>
                <w:noProof/>
              </w:rPr>
              <w:drawing>
                <wp:inline distT="0" distB="0" distL="0" distR="0" wp14:anchorId="0EE9DF0A" wp14:editId="0EE9DF0B">
                  <wp:extent cx="5504749" cy="550474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ovrst-abund-1.png"/>
                          <pic:cNvPicPr>
                            <a:picLocks noChangeAspect="1" noChangeArrowheads="1"/>
                          </pic:cNvPicPr>
                        </pic:nvPicPr>
                        <pic:blipFill>
                          <a:blip r:embed="rId7"/>
                          <a:stretch>
                            <a:fillRect/>
                          </a:stretch>
                        </pic:blipFill>
                        <pic:spPr bwMode="auto">
                          <a:xfrm>
                            <a:off x="0" y="0"/>
                            <a:ext cx="5504749" cy="5504749"/>
                          </a:xfrm>
                          <a:prstGeom prst="rect">
                            <a:avLst/>
                          </a:prstGeom>
                          <a:noFill/>
                          <a:ln w="9525">
                            <a:noFill/>
                            <a:headEnd/>
                            <a:tailEnd/>
                          </a:ln>
                        </pic:spPr>
                      </pic:pic>
                    </a:graphicData>
                  </a:graphic>
                </wp:inline>
              </w:drawing>
            </w:r>
          </w:p>
          <w:p w14:paraId="0EE9DDA8" w14:textId="77777777" w:rsidR="00060373" w:rsidRDefault="00BF342F">
            <w:pPr>
              <w:spacing w:before="200"/>
            </w:pPr>
            <w:r>
              <w:t>Figure 1: Estimates of abundance of adult steelhead crossing each Upper Columbia dam, colored by whether those fish are overshooting into the Upper Columbia or not, and faceted by origin. Error bars represent 95% confidence intervals.</w:t>
            </w:r>
          </w:p>
        </w:tc>
        <w:bookmarkEnd w:id="10"/>
      </w:tr>
      <w:tr w:rsidR="00060373" w14:paraId="0EE9DDAC" w14:textId="77777777">
        <w:tc>
          <w:tcPr>
            <w:tcW w:w="7920" w:type="dxa"/>
          </w:tcPr>
          <w:p w14:paraId="0EE9DDAA" w14:textId="77777777" w:rsidR="00060373" w:rsidRDefault="00BF342F">
            <w:pPr>
              <w:jc w:val="center"/>
            </w:pPr>
            <w:bookmarkStart w:id="11" w:name="fig-ovrst-prop"/>
            <w:r>
              <w:rPr>
                <w:noProof/>
              </w:rPr>
              <w:lastRenderedPageBreak/>
              <w:drawing>
                <wp:inline distT="0" distB="0" distL="0" distR="0" wp14:anchorId="0EE9DF0C" wp14:editId="0EE9DF0D">
                  <wp:extent cx="5504749" cy="550474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ovrst-prop-1.png"/>
                          <pic:cNvPicPr>
                            <a:picLocks noChangeAspect="1" noChangeArrowheads="1"/>
                          </pic:cNvPicPr>
                        </pic:nvPicPr>
                        <pic:blipFill>
                          <a:blip r:embed="rId8"/>
                          <a:stretch>
                            <a:fillRect/>
                          </a:stretch>
                        </pic:blipFill>
                        <pic:spPr bwMode="auto">
                          <a:xfrm>
                            <a:off x="0" y="0"/>
                            <a:ext cx="5504749" cy="5504749"/>
                          </a:xfrm>
                          <a:prstGeom prst="rect">
                            <a:avLst/>
                          </a:prstGeom>
                          <a:noFill/>
                          <a:ln w="9525">
                            <a:noFill/>
                            <a:headEnd/>
                            <a:tailEnd/>
                          </a:ln>
                        </pic:spPr>
                      </pic:pic>
                    </a:graphicData>
                  </a:graphic>
                </wp:inline>
              </w:drawing>
            </w:r>
          </w:p>
          <w:p w14:paraId="0EE9DDAB" w14:textId="77777777" w:rsidR="00060373" w:rsidRDefault="00BF342F">
            <w:pPr>
              <w:spacing w:before="200"/>
            </w:pPr>
            <w:r>
              <w:t>Figure 2: Based on estimates of total unique steelhead crossing each Upper Columbia dam, this figure shows the estimated proportion of that total that is comprised of fish overshooting into the Upper Columbia, colored by origin. Error bars represent 95% confidence intervals.</w:t>
            </w:r>
          </w:p>
        </w:tc>
        <w:bookmarkEnd w:id="11"/>
      </w:tr>
      <w:tr w:rsidR="00060373" w14:paraId="0EE9DDAF" w14:textId="77777777">
        <w:tc>
          <w:tcPr>
            <w:tcW w:w="7920" w:type="dxa"/>
          </w:tcPr>
          <w:p w14:paraId="0EE9DDAD" w14:textId="77777777" w:rsidR="00060373" w:rsidRDefault="00BF342F">
            <w:pPr>
              <w:jc w:val="center"/>
            </w:pPr>
            <w:bookmarkStart w:id="12" w:name="fig-dam-prop"/>
            <w:r>
              <w:rPr>
                <w:noProof/>
              </w:rPr>
              <w:lastRenderedPageBreak/>
              <w:drawing>
                <wp:inline distT="0" distB="0" distL="0" distR="0" wp14:anchorId="0EE9DF0E" wp14:editId="0EE9DF0F">
                  <wp:extent cx="5504749" cy="5504749"/>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igures/fig-dam-prop-1.png"/>
                          <pic:cNvPicPr>
                            <a:picLocks noChangeAspect="1" noChangeArrowheads="1"/>
                          </pic:cNvPicPr>
                        </pic:nvPicPr>
                        <pic:blipFill>
                          <a:blip r:embed="rId9"/>
                          <a:stretch>
                            <a:fillRect/>
                          </a:stretch>
                        </pic:blipFill>
                        <pic:spPr bwMode="auto">
                          <a:xfrm>
                            <a:off x="0" y="0"/>
                            <a:ext cx="5504749" cy="5504749"/>
                          </a:xfrm>
                          <a:prstGeom prst="rect">
                            <a:avLst/>
                          </a:prstGeom>
                          <a:noFill/>
                          <a:ln w="9525">
                            <a:noFill/>
                            <a:headEnd/>
                            <a:tailEnd/>
                          </a:ln>
                        </pic:spPr>
                      </pic:pic>
                    </a:graphicData>
                  </a:graphic>
                </wp:inline>
              </w:drawing>
            </w:r>
          </w:p>
          <w:p w14:paraId="0EE9DDAE" w14:textId="77777777" w:rsidR="00060373" w:rsidRDefault="00BF342F">
            <w:pPr>
              <w:spacing w:before="200"/>
            </w:pPr>
            <w:r>
              <w:t>Figure 3: Colors depict the proportion of all the known, out-of-basin fish overshooting into the Upper Columbia overshooting past each dam (but not any further upstream).</w:t>
            </w:r>
          </w:p>
        </w:tc>
        <w:bookmarkEnd w:id="12"/>
      </w:tr>
      <w:tr w:rsidR="00060373" w14:paraId="0EE9DDB2" w14:textId="77777777">
        <w:tc>
          <w:tcPr>
            <w:tcW w:w="7920" w:type="dxa"/>
          </w:tcPr>
          <w:p w14:paraId="0EE9DDB0" w14:textId="77777777" w:rsidR="00060373" w:rsidRDefault="00BF342F">
            <w:pPr>
              <w:jc w:val="center"/>
            </w:pPr>
            <w:bookmarkStart w:id="13" w:name="fig-flbk-prop"/>
            <w:r>
              <w:rPr>
                <w:noProof/>
              </w:rPr>
              <w:lastRenderedPageBreak/>
              <w:drawing>
                <wp:inline distT="0" distB="0" distL="0" distR="0" wp14:anchorId="0EE9DF10" wp14:editId="0EE9DF11">
                  <wp:extent cx="5504749" cy="5504749"/>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s/fig-flbk-prop-1.png"/>
                          <pic:cNvPicPr>
                            <a:picLocks noChangeAspect="1" noChangeArrowheads="1"/>
                          </pic:cNvPicPr>
                        </pic:nvPicPr>
                        <pic:blipFill>
                          <a:blip r:embed="rId10"/>
                          <a:stretch>
                            <a:fillRect/>
                          </a:stretch>
                        </pic:blipFill>
                        <pic:spPr bwMode="auto">
                          <a:xfrm>
                            <a:off x="0" y="0"/>
                            <a:ext cx="5504749" cy="5504749"/>
                          </a:xfrm>
                          <a:prstGeom prst="rect">
                            <a:avLst/>
                          </a:prstGeom>
                          <a:noFill/>
                          <a:ln w="9525">
                            <a:noFill/>
                            <a:headEnd/>
                            <a:tailEnd/>
                          </a:ln>
                        </pic:spPr>
                      </pic:pic>
                    </a:graphicData>
                  </a:graphic>
                </wp:inline>
              </w:drawing>
            </w:r>
          </w:p>
          <w:p w14:paraId="0EE9DDB1" w14:textId="77777777" w:rsidR="00060373" w:rsidRDefault="00BF342F">
            <w:pPr>
              <w:spacing w:before="200"/>
            </w:pPr>
            <w:r>
              <w:t>Figure 4: Figure showing the proportion of overshoot fish into the Upper Columbia, separated by their furthest upstream dam and colored by origin, that were detected somewhere downstream of Priest Rapids Dam.</w:t>
            </w:r>
          </w:p>
        </w:tc>
        <w:bookmarkEnd w:id="13"/>
      </w:tr>
    </w:tbl>
    <w:p w14:paraId="0EE9DDB3" w14:textId="77777777" w:rsidR="00060373" w:rsidRDefault="00BF342F">
      <w:pPr>
        <w:pStyle w:val="Heading2"/>
      </w:pPr>
      <w:bookmarkStart w:id="14" w:name="wells-hatchery-fish"/>
      <w:bookmarkEnd w:id="7"/>
      <w:r>
        <w:t>Wells Hatchery Fish</w:t>
      </w:r>
    </w:p>
    <w:p w14:paraId="0EE9DDB4" w14:textId="77777777" w:rsidR="00060373" w:rsidRDefault="00BF342F">
      <w:r>
        <w:t xml:space="preserve">Of the 544 fish identified at Priest Rapids as coming from Wells Hatchery broodstock, 524 were detected passing Rocky Reach Dam. </w:t>
      </w:r>
      <w:hyperlink w:anchor="tbl-wells-fate">
        <w:r>
          <w:rPr>
            <w:rStyle w:val="Hyperlink"/>
          </w:rPr>
          <w:t>Table 5</w:t>
        </w:r>
      </w:hyperlink>
      <w:r>
        <w:t xml:space="preserve"> shows where their final detection occurred, broken out by broodstock code identified by PBT. Focusing specifically on the two Wells Hatchery safety net stocks, </w:t>
      </w:r>
      <w:hyperlink w:anchor="tbl-wells-site">
        <w:r>
          <w:rPr>
            <w:rStyle w:val="Hyperlink"/>
          </w:rPr>
          <w:t>Table 6</w:t>
        </w:r>
      </w:hyperlink>
      <w:r>
        <w:t xml:space="preserve"> shows the furthest upstream detection sites and how many tags from each broodstock were detected there.</w:t>
      </w:r>
    </w:p>
    <w:tbl>
      <w:tblPr>
        <w:tblW w:w="5000" w:type="pct"/>
        <w:tblLayout w:type="fixed"/>
        <w:tblLook w:val="0000" w:firstRow="0" w:lastRow="0" w:firstColumn="0" w:lastColumn="0" w:noHBand="0" w:noVBand="0"/>
      </w:tblPr>
      <w:tblGrid>
        <w:gridCol w:w="9360"/>
      </w:tblGrid>
      <w:tr w:rsidR="00060373" w14:paraId="0EE9DE0E" w14:textId="77777777" w:rsidTr="00BF342F">
        <w:tc>
          <w:tcPr>
            <w:tcW w:w="9360" w:type="dxa"/>
          </w:tcPr>
          <w:p w14:paraId="0EE9DDB5" w14:textId="77777777" w:rsidR="00060373" w:rsidRDefault="00BF342F">
            <w:pPr>
              <w:spacing w:before="200"/>
            </w:pPr>
            <w:bookmarkStart w:id="15" w:name="tbl-wells-fate"/>
            <w:r>
              <w:lastRenderedPageBreak/>
              <w:t>Table 5: This table shows how many tags from various hatchery broodstocks in the Methow and Okanogan, detected crossing Rocky Reach dam, had their last detection in certain locations. Fish identified as being in Wells Pool had their final detection in the fish ladder at Wells Dam. Broodstock codes are as follows: OmyWELL - Wells Hatchery safety net fish released at Wells Dam, OmyWMET - Wells Hatchery safety net fish releaseed in lower Methow, OmyWINT - Winthrop National Fish Hatchery fish released in Methow, OmyWOKA - released in Okanogan, Salmon Creek and Antoine Creek (Okanogan basin), OmyWOMA - released in Omak Creek (Okanogan basin).</w:t>
            </w:r>
          </w:p>
          <w:tbl>
            <w:tblPr>
              <w:tblW w:w="0" w:type="auto"/>
              <w:jc w:val="center"/>
              <w:tblLayout w:type="fixed"/>
              <w:tblLook w:val="0420" w:firstRow="1" w:lastRow="0" w:firstColumn="0" w:lastColumn="0" w:noHBand="0" w:noVBand="1"/>
            </w:tblPr>
            <w:tblGrid>
              <w:gridCol w:w="1681"/>
              <w:gridCol w:w="1227"/>
              <w:gridCol w:w="1227"/>
              <w:gridCol w:w="1138"/>
              <w:gridCol w:w="1138"/>
              <w:gridCol w:w="1147"/>
              <w:gridCol w:w="1227"/>
            </w:tblGrid>
            <w:tr w:rsidR="00060373" w14:paraId="0EE9DDBD" w14:textId="77777777">
              <w:trPr>
                <w:tblHeader/>
                <w:jc w:val="center"/>
              </w:trPr>
              <w:tc>
                <w:tcPr>
                  <w:tcW w:w="16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B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Final Detection</w:t>
                  </w:r>
                </w:p>
              </w:tc>
              <w:tc>
                <w:tcPr>
                  <w:tcW w:w="12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B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OmyWELL</w:t>
                  </w:r>
                </w:p>
              </w:tc>
              <w:tc>
                <w:tcPr>
                  <w:tcW w:w="12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B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OmyWMET</w:t>
                  </w:r>
                </w:p>
              </w:tc>
              <w:tc>
                <w:tcPr>
                  <w:tcW w:w="11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B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OmyWINT</w:t>
                  </w:r>
                </w:p>
              </w:tc>
              <w:tc>
                <w:tcPr>
                  <w:tcW w:w="11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B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OmyWOKA</w:t>
                  </w:r>
                </w:p>
              </w:tc>
              <w:tc>
                <w:tcPr>
                  <w:tcW w:w="11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B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OmyWOMA</w:t>
                  </w:r>
                </w:p>
              </w:tc>
              <w:tc>
                <w:tcPr>
                  <w:tcW w:w="12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DB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Total</w:t>
                  </w:r>
                </w:p>
              </w:tc>
            </w:tr>
            <w:tr w:rsidR="00060373" w14:paraId="0EE9DDC5" w14:textId="77777777">
              <w:trPr>
                <w:jc w:val="center"/>
              </w:trPr>
              <w:tc>
                <w:tcPr>
                  <w:tcW w:w="1681"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B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Wells Pool</w:t>
                  </w:r>
                </w:p>
              </w:tc>
              <w:tc>
                <w:tcPr>
                  <w:tcW w:w="122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B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127 (57.2%)</w:t>
                  </w:r>
                </w:p>
              </w:tc>
              <w:tc>
                <w:tcPr>
                  <w:tcW w:w="122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C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68 (47.9%)</w:t>
                  </w:r>
                </w:p>
              </w:tc>
              <w:tc>
                <w:tcPr>
                  <w:tcW w:w="113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C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24 (36.9%)</w:t>
                  </w:r>
                </w:p>
              </w:tc>
              <w:tc>
                <w:tcPr>
                  <w:tcW w:w="113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C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23 (28.4%)</w:t>
                  </w:r>
                </w:p>
              </w:tc>
              <w:tc>
                <w:tcPr>
                  <w:tcW w:w="114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C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5 (35.7%)</w:t>
                  </w:r>
                </w:p>
              </w:tc>
              <w:tc>
                <w:tcPr>
                  <w:tcW w:w="122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C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247 (47.1%)</w:t>
                  </w:r>
                </w:p>
              </w:tc>
            </w:tr>
            <w:tr w:rsidR="00060373" w14:paraId="0EE9DDCD"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C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Wells Hatchery</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C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59 (26.6%)</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C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7 (4.9%)</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C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 (3.1%)</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C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 (2.5%)</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C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C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70 (13.4%)</w:t>
                  </w:r>
                </w:p>
              </w:tc>
            </w:tr>
            <w:tr w:rsidR="00060373" w14:paraId="0EE9DDD5"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C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Rocky Reach Dam</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C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 (0.9%)</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D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3 (2.1%)</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D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4 (6.2%)</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D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 (2.5%)</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D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D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11 (2.1%)</w:t>
                  </w:r>
                </w:p>
              </w:tc>
            </w:tr>
            <w:tr w:rsidR="00060373" w14:paraId="0EE9DDDD"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D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Okanogan</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D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3 (1.4%)</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D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6 (4.2%)</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D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 (3.1%)</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D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48 (59.3%)</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D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9 (64.3%)</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D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68 (13.0%)</w:t>
                  </w:r>
                </w:p>
              </w:tc>
            </w:tr>
            <w:tr w:rsidR="00060373" w14:paraId="0EE9DDE5"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D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Methow</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D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18 (8.1%)</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E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56 (39.4%)</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E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33 (50.8%)</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E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 (1.2%)</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E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E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108 (20.6%)</w:t>
                  </w:r>
                </w:p>
              </w:tc>
            </w:tr>
            <w:tr w:rsidR="00060373" w14:paraId="0EE9DDED"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E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Foster Creek</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E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 (0.5%)</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E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 (0.7%)</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E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E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2 (2.5%)</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E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E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4 (0.8%)</w:t>
                  </w:r>
                </w:p>
              </w:tc>
            </w:tr>
            <w:tr w:rsidR="00060373" w14:paraId="0EE9DDF5"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E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Entiat</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E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5 (2.3%)</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F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F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F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F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F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5 (1.0%)</w:t>
                  </w:r>
                </w:p>
              </w:tc>
            </w:tr>
            <w:tr w:rsidR="00060373" w14:paraId="0EE9DDFD"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F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East Bank Hatchery</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F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6 (2.7%)</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F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 (0.7%)</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F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F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3 (3.7%)</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F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F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10 (1.9%)</w:t>
                  </w:r>
                </w:p>
              </w:tc>
            </w:tr>
            <w:tr w:rsidR="00060373" w14:paraId="0EE9DE05" w14:textId="77777777">
              <w:trPr>
                <w:jc w:val="center"/>
              </w:trPr>
              <w:tc>
                <w:tcPr>
                  <w:tcW w:w="1681"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F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Below Priest</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DF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 (0.5%)</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0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0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0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1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0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0 (0.0%)</w:t>
                  </w:r>
                </w:p>
              </w:tc>
              <w:tc>
                <w:tcPr>
                  <w:tcW w:w="122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0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1 (0.2%)</w:t>
                  </w:r>
                </w:p>
              </w:tc>
            </w:tr>
            <w:tr w:rsidR="00060373" w14:paraId="0EE9DE0D" w14:textId="77777777">
              <w:trPr>
                <w:jc w:val="center"/>
              </w:trPr>
              <w:tc>
                <w:tcPr>
                  <w:tcW w:w="1681"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0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Total</w:t>
                  </w:r>
                </w:p>
              </w:tc>
              <w:tc>
                <w:tcPr>
                  <w:tcW w:w="122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0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222 (100.0%)</w:t>
                  </w:r>
                </w:p>
              </w:tc>
              <w:tc>
                <w:tcPr>
                  <w:tcW w:w="122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0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142 (100.0%)</w:t>
                  </w:r>
                </w:p>
              </w:tc>
              <w:tc>
                <w:tcPr>
                  <w:tcW w:w="113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0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65 (100.0%)</w:t>
                  </w:r>
                </w:p>
              </w:tc>
              <w:tc>
                <w:tcPr>
                  <w:tcW w:w="113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0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81 (100.0%)</w:t>
                  </w:r>
                </w:p>
              </w:tc>
              <w:tc>
                <w:tcPr>
                  <w:tcW w:w="11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0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14 (100.0%)</w:t>
                  </w:r>
                </w:p>
              </w:tc>
              <w:tc>
                <w:tcPr>
                  <w:tcW w:w="122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0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6"/>
                      <w:szCs w:val="16"/>
                    </w:rPr>
                  </w:pPr>
                  <w:r>
                    <w:rPr>
                      <w:rFonts w:ascii="Arial" w:eastAsia="Arial" w:hAnsi="Arial" w:cs="Arial"/>
                      <w:b/>
                      <w:color w:val="000000"/>
                      <w:sz w:val="16"/>
                      <w:szCs w:val="16"/>
                    </w:rPr>
                    <w:t>524 (100.0%)</w:t>
                  </w:r>
                </w:p>
              </w:tc>
            </w:tr>
            <w:bookmarkEnd w:id="15"/>
          </w:tbl>
          <w:p w14:paraId="0EE9DF0E" w14:textId="77777777" w:rsidR="00BF342F" w:rsidRDefault="00BF342F">
            <w:pPr>
              <w:spacing w:after="0" w:line="240" w:lineRule="auto"/>
              <w:rPr>
                <w:rFonts w:cstheme="minorBidi"/>
              </w:rPr>
            </w:pPr>
          </w:p>
        </w:tc>
      </w:tr>
    </w:tbl>
    <w:p w14:paraId="2BFC3BDD" w14:textId="77777777" w:rsidR="00BF342F" w:rsidRDefault="00BF342F">
      <w:bookmarkStart w:id="16" w:name="tbl-wells-site"/>
      <w:r>
        <w:br w:type="page"/>
      </w:r>
    </w:p>
    <w:tbl>
      <w:tblPr>
        <w:tblW w:w="5000" w:type="pct"/>
        <w:tblLayout w:type="fixed"/>
        <w:tblLook w:val="0000" w:firstRow="0" w:lastRow="0" w:firstColumn="0" w:lastColumn="0" w:noHBand="0" w:noVBand="0"/>
      </w:tblPr>
      <w:tblGrid>
        <w:gridCol w:w="9360"/>
      </w:tblGrid>
      <w:tr w:rsidR="00060373" w14:paraId="0EE9DEDB" w14:textId="77777777" w:rsidTr="00BF342F">
        <w:tc>
          <w:tcPr>
            <w:tcW w:w="9360" w:type="dxa"/>
          </w:tcPr>
          <w:p w14:paraId="0EE9DE0F" w14:textId="3F4DEFFB" w:rsidR="00060373" w:rsidRDefault="00BF342F">
            <w:pPr>
              <w:spacing w:before="200"/>
            </w:pPr>
            <w:r>
              <w:lastRenderedPageBreak/>
              <w:t>Table 6: This table shows how many tags (percent) from the two Wells Hatchery safety net broodstocks, detected crossing Rocky Reach dam, had their furthest upstream detection at various locations. Fish identified as being in Wells Pool had their final detection in the fish ladder at Wells Dam. Broodstock codes are as follows: OmyWELL - Wells Hatchery safety net fish released at Wells Dam, OmyWMET - Wells Hatchery safety net fish releaseed in lower Methow. Several areas have been grouped into lower, middle and upper Methow reaches.</w:t>
            </w:r>
          </w:p>
          <w:tbl>
            <w:tblPr>
              <w:tblW w:w="0" w:type="auto"/>
              <w:jc w:val="center"/>
              <w:tblLayout w:type="fixed"/>
              <w:tblLook w:val="0420" w:firstRow="1" w:lastRow="0" w:firstColumn="0" w:lastColumn="0" w:noHBand="0" w:noVBand="1"/>
            </w:tblPr>
            <w:tblGrid>
              <w:gridCol w:w="1267"/>
              <w:gridCol w:w="3038"/>
              <w:gridCol w:w="1268"/>
              <w:gridCol w:w="1097"/>
              <w:gridCol w:w="1247"/>
              <w:gridCol w:w="1217"/>
            </w:tblGrid>
            <w:tr w:rsidR="00060373" w14:paraId="0EE9DE16" w14:textId="77777777">
              <w:trPr>
                <w:tblHeader/>
                <w:jc w:val="center"/>
              </w:trPr>
              <w:tc>
                <w:tcPr>
                  <w:tcW w:w="12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1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Watershed</w:t>
                  </w:r>
                </w:p>
              </w:tc>
              <w:tc>
                <w:tcPr>
                  <w:tcW w:w="30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1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Site Name</w:t>
                  </w:r>
                </w:p>
              </w:tc>
              <w:tc>
                <w:tcPr>
                  <w:tcW w:w="12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1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RKM</w:t>
                  </w:r>
                </w:p>
              </w:tc>
              <w:tc>
                <w:tcPr>
                  <w:tcW w:w="109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1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Site Code</w:t>
                  </w:r>
                </w:p>
              </w:tc>
              <w:tc>
                <w:tcPr>
                  <w:tcW w:w="124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1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OmyWELL</w:t>
                  </w:r>
                </w:p>
              </w:tc>
              <w:tc>
                <w:tcPr>
                  <w:tcW w:w="121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1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OmyWMET</w:t>
                  </w:r>
                </w:p>
              </w:tc>
            </w:tr>
            <w:tr w:rsidR="00060373" w14:paraId="0EE9DE1D" w14:textId="77777777">
              <w:trPr>
                <w:jc w:val="center"/>
              </w:trPr>
              <w:tc>
                <w:tcPr>
                  <w:tcW w:w="126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1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Below Priest</w:t>
                  </w:r>
                </w:p>
              </w:tc>
              <w:tc>
                <w:tcPr>
                  <w:tcW w:w="303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1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Ringold Springs Hatch. Outfall</w:t>
                  </w:r>
                </w:p>
              </w:tc>
              <w:tc>
                <w:tcPr>
                  <w:tcW w:w="126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1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567</w:t>
                  </w:r>
                </w:p>
              </w:tc>
              <w:tc>
                <w:tcPr>
                  <w:tcW w:w="109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1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RSH</w:t>
                  </w:r>
                </w:p>
              </w:tc>
              <w:tc>
                <w:tcPr>
                  <w:tcW w:w="124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1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(0.5%)</w:t>
                  </w:r>
                </w:p>
              </w:tc>
              <w:tc>
                <w:tcPr>
                  <w:tcW w:w="1217"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1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060373" w14:paraId="0EE9DE24"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1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Mainstem</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1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Rocky Reach Fishway</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2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763</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2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RRF</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2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(0.9%)</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2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3 (2.1%)</w:t>
                  </w:r>
                </w:p>
              </w:tc>
            </w:tr>
            <w:tr w:rsidR="00060373" w14:paraId="0EE9DE2B"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2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Mainstem</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2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East Bank Hatchery Outfall</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2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764</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2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EBO</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2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6 (2.7%)</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2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(0.7%)</w:t>
                  </w:r>
                </w:p>
              </w:tc>
            </w:tr>
            <w:tr w:rsidR="00060373" w14:paraId="0EE9DE32"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2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Entiat</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2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Entiat River</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2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778.002</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2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ENL</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3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3 (1.4%)</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3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060373" w14:paraId="0EE9DE39"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3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Entiat</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3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Mad River, Entiat River Basin</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3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778.017.001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3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MAD</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3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(0.9%)</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3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060373" w14:paraId="0EE9DE40"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3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Mainstem</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3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Wells Dam Hatchery</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3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829.001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3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WEH</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3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59 (26.6%)</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3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7 (4.9%)</w:t>
                  </w:r>
                </w:p>
              </w:tc>
            </w:tr>
            <w:tr w:rsidR="00060373" w14:paraId="0EE9DE47"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4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Wells Pool</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4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Wells Dam, DCPUD Adult Ladders</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4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830</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4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WEA</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4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127 (57.2%)</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4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68 (47.9%)</w:t>
                  </w:r>
                </w:p>
              </w:tc>
            </w:tr>
            <w:tr w:rsidR="00060373" w14:paraId="0EE9DE4E"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4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4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Methow River at Pateros</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4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843.008</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4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LMR</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4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9 (4.1%)</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4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27 (19%)</w:t>
                  </w:r>
                </w:p>
              </w:tc>
            </w:tr>
            <w:tr w:rsidR="00060373" w14:paraId="0EE9DE55"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4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5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Gold Creek, Methow River</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5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843.035.001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5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GLC</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5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4 (1.8%)</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5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(0.7%)</w:t>
                  </w:r>
                </w:p>
              </w:tc>
            </w:tr>
            <w:tr w:rsidR="00060373" w14:paraId="0EE9DE5C"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5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5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Libby Creek, Methow River</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5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843.042.001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5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LBC</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5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5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3 (2.1%)</w:t>
                  </w:r>
                </w:p>
              </w:tc>
            </w:tr>
            <w:tr w:rsidR="00060373" w14:paraId="0EE9DE63"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5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5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Lower Methow</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5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843.008</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6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6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14 (6.3%)</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6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31 (21.8%)</w:t>
                  </w:r>
                </w:p>
              </w:tc>
            </w:tr>
            <w:tr w:rsidR="00060373" w14:paraId="0EE9DE6A"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6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6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 River at Carlton</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6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843.045</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6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MRC</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6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3 (1.4%)</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6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12 (8.5%)</w:t>
                  </w:r>
                </w:p>
              </w:tc>
            </w:tr>
            <w:tr w:rsidR="00060373" w14:paraId="0EE9DE71"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6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6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Beaver Creek, Methow River</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6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843.057.001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6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BVC</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6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7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 (5.6%)</w:t>
                  </w:r>
                </w:p>
              </w:tc>
            </w:tr>
            <w:tr w:rsidR="00060373" w14:paraId="0EE9DE78"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7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7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Middle Methow</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7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843.045</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7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7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3 (1.4%)</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7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20 (14.1%)</w:t>
                  </w:r>
                </w:p>
              </w:tc>
            </w:tr>
            <w:tr w:rsidR="00060373" w14:paraId="0EE9DE7F"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7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7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Chewuch River above Winthrop</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7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843.080.001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7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CRW</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7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7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(1.4%)</w:t>
                  </w:r>
                </w:p>
              </w:tc>
            </w:tr>
            <w:tr w:rsidR="00060373" w14:paraId="0EE9DE86"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8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8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Spring Creek Acclimation Pond</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8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843.081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8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SCP</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8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8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(0.7%)</w:t>
                  </w:r>
                </w:p>
              </w:tc>
            </w:tr>
            <w:tr w:rsidR="00060373" w14:paraId="0EE9DE8D"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8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8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 River at Winthrop</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8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843.085</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8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MRW</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8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8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(0.7%)</w:t>
                  </w:r>
                </w:p>
              </w:tc>
            </w:tr>
            <w:tr w:rsidR="00060373" w14:paraId="0EE9DE94"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8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8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Wolf Creek, Methow River</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9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843.085.001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9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WFC</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9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9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(0.7%)</w:t>
                  </w:r>
                </w:p>
              </w:tc>
            </w:tr>
            <w:tr w:rsidR="00060373" w14:paraId="0EE9DE9B"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9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Methow</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9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Upper Methow</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9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843.085</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9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9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1 (0.5%)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9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i/>
                      <w:color w:val="000000"/>
                      <w:sz w:val="18"/>
                      <w:szCs w:val="18"/>
                    </w:rPr>
                  </w:pPr>
                  <w:r>
                    <w:rPr>
                      <w:rFonts w:ascii="Arial" w:eastAsia="Arial" w:hAnsi="Arial" w:cs="Arial"/>
                      <w:i/>
                      <w:color w:val="000000"/>
                      <w:sz w:val="18"/>
                      <w:szCs w:val="18"/>
                    </w:rPr>
                    <w:t>5 (3.5%)</w:t>
                  </w:r>
                </w:p>
              </w:tc>
            </w:tr>
            <w:tr w:rsidR="00060373" w14:paraId="0EE9DEA2"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9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Okanogan</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9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Lower Okanogan Instream Array</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9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858.025</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9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OKL</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A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2 (0.9%)</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A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(0.7%)</w:t>
                  </w:r>
                </w:p>
              </w:tc>
            </w:tr>
            <w:tr w:rsidR="00060373" w14:paraId="0EE9DEA9"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A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Okanogan</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A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Salmon Creek Above OID Div.</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A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858.041.009</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A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SAD</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A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A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(0.7%)</w:t>
                  </w:r>
                </w:p>
              </w:tc>
            </w:tr>
            <w:tr w:rsidR="00060373" w14:paraId="0EE9DEB0"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A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Okanogan</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A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Omak Creek Instream Array</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A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858.052.000</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A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OMK</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A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A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r>
            <w:tr w:rsidR="00060373" w14:paraId="0EE9DEB7"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B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Okanogan</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B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Johnson Creek</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B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858.066.001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B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JOH</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B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B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(0.7%)</w:t>
                  </w:r>
                </w:p>
              </w:tc>
            </w:tr>
            <w:tr w:rsidR="00060373" w14:paraId="0EE9DEBE"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B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Okanogan</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B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Bonaparte Creek Instream Array</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B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858.092.001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B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BPC</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B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B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(0.7%)</w:t>
                  </w:r>
                </w:p>
              </w:tc>
            </w:tr>
            <w:tr w:rsidR="00060373" w14:paraId="0EE9DEC5"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B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lastRenderedPageBreak/>
                    <w:t>Okanogan</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C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Antoine Creek Instream Array</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C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858.099.000</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C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ANT</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C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C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(0.7%)</w:t>
                  </w:r>
                </w:p>
              </w:tc>
            </w:tr>
            <w:tr w:rsidR="00060373" w14:paraId="0EE9DECC"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C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Okanogan</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C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Wildhorse Spring Creek</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C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858.114.001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C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WHS</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CA"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0 (0%)</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C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(0.7%)</w:t>
                  </w:r>
                </w:p>
              </w:tc>
            </w:tr>
            <w:tr w:rsidR="00060373" w14:paraId="0EE9DED3" w14:textId="77777777">
              <w:trPr>
                <w:jc w:val="center"/>
              </w:trPr>
              <w:tc>
                <w:tcPr>
                  <w:tcW w:w="126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C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Okanogan</w:t>
                  </w:r>
                </w:p>
              </w:tc>
              <w:tc>
                <w:tcPr>
                  <w:tcW w:w="303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CE"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Foster Creek</w:t>
                  </w:r>
                </w:p>
              </w:tc>
              <w:tc>
                <w:tcPr>
                  <w:tcW w:w="126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C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868.001</w:t>
                  </w:r>
                </w:p>
              </w:tc>
              <w:tc>
                <w:tcPr>
                  <w:tcW w:w="109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D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FST</w:t>
                  </w:r>
                </w:p>
              </w:tc>
              <w:tc>
                <w:tcPr>
                  <w:tcW w:w="124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D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(0.5%)</w:t>
                  </w:r>
                </w:p>
              </w:tc>
              <w:tc>
                <w:tcPr>
                  <w:tcW w:w="1217"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D2"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1 (0.7%)</w:t>
                  </w:r>
                </w:p>
              </w:tc>
            </w:tr>
            <w:tr w:rsidR="00060373" w14:paraId="0EE9DEDA" w14:textId="77777777">
              <w:trPr>
                <w:jc w:val="center"/>
              </w:trPr>
              <w:tc>
                <w:tcPr>
                  <w:tcW w:w="126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D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t>
                  </w:r>
                </w:p>
              </w:tc>
              <w:tc>
                <w:tcPr>
                  <w:tcW w:w="303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D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Total</w:t>
                  </w:r>
                </w:p>
              </w:tc>
              <w:tc>
                <w:tcPr>
                  <w:tcW w:w="126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D6"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t>
                  </w:r>
                </w:p>
              </w:tc>
              <w:tc>
                <w:tcPr>
                  <w:tcW w:w="109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D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t>
                  </w:r>
                </w:p>
              </w:tc>
              <w:tc>
                <w:tcPr>
                  <w:tcW w:w="124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D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222 (100%)</w:t>
                  </w:r>
                </w:p>
              </w:tc>
              <w:tc>
                <w:tcPr>
                  <w:tcW w:w="1217"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D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142 (100%)</w:t>
                  </w:r>
                </w:p>
              </w:tc>
            </w:tr>
            <w:bookmarkEnd w:id="16"/>
          </w:tbl>
          <w:p w14:paraId="0EE9DF0F" w14:textId="77777777" w:rsidR="00BF342F" w:rsidRDefault="00BF342F">
            <w:pPr>
              <w:spacing w:after="0" w:line="240" w:lineRule="auto"/>
              <w:rPr>
                <w:rFonts w:cstheme="minorBidi"/>
              </w:rPr>
            </w:pPr>
          </w:p>
        </w:tc>
      </w:tr>
    </w:tbl>
    <w:p w14:paraId="5DF1244C" w14:textId="77777777" w:rsidR="00BF342F" w:rsidRDefault="00BF342F">
      <w:pPr>
        <w:pStyle w:val="Heading2"/>
      </w:pPr>
      <w:bookmarkStart w:id="17" w:name="east-bank-hatchery-fish"/>
      <w:bookmarkEnd w:id="14"/>
    </w:p>
    <w:p w14:paraId="0EE9DEDC" w14:textId="5EEA4F4D" w:rsidR="00060373" w:rsidRDefault="00BF342F">
      <w:pPr>
        <w:pStyle w:val="Heading2"/>
      </w:pPr>
      <w:r>
        <w:t>East Bank Hatchery Fish</w:t>
      </w:r>
    </w:p>
    <w:p w14:paraId="0EE9DEDD" w14:textId="77777777" w:rsidR="00060373" w:rsidRDefault="00BF342F">
      <w:r>
        <w:t xml:space="preserve">Of the 96 fish identified at Priest Rapids as coming from East Bank Hatchery broodstock, 94 were detected passing Rock Island Dam. </w:t>
      </w:r>
      <w:hyperlink w:anchor="tbl-eb-fate">
        <w:r>
          <w:rPr>
            <w:rStyle w:val="Hyperlink"/>
          </w:rPr>
          <w:t>Table 7</w:t>
        </w:r>
      </w:hyperlink>
      <w:r>
        <w:t xml:space="preserve"> shows where their final detection occurred.</w:t>
      </w:r>
    </w:p>
    <w:tbl>
      <w:tblPr>
        <w:tblW w:w="5000" w:type="pct"/>
        <w:tblLayout w:type="fixed"/>
        <w:tblLook w:val="0000" w:firstRow="0" w:lastRow="0" w:firstColumn="0" w:lastColumn="0" w:noHBand="0" w:noVBand="0"/>
      </w:tblPr>
      <w:tblGrid>
        <w:gridCol w:w="9360"/>
      </w:tblGrid>
      <w:tr w:rsidR="00060373" w14:paraId="0EE9DF07" w14:textId="77777777">
        <w:tc>
          <w:tcPr>
            <w:tcW w:w="7920" w:type="dxa"/>
          </w:tcPr>
          <w:p w14:paraId="0EE9DEDE" w14:textId="77777777" w:rsidR="00060373" w:rsidRDefault="00BF342F">
            <w:pPr>
              <w:spacing w:before="200"/>
            </w:pPr>
            <w:bookmarkStart w:id="18" w:name="tbl-eb-fate"/>
            <w:r>
              <w:t>Table 7: This table shows how many tags from East Bank Hatchery broodstock, detected crossing Rock Island dam, had their last detection in certain locations. Fish identified as being in Wells Pool had their final detection in the fish ladder at Wells Dam.</w:t>
            </w:r>
          </w:p>
          <w:tbl>
            <w:tblPr>
              <w:tblW w:w="0" w:type="auto"/>
              <w:jc w:val="center"/>
              <w:tblLayout w:type="fixed"/>
              <w:tblLook w:val="0420" w:firstRow="1" w:lastRow="0" w:firstColumn="0" w:lastColumn="0" w:noHBand="0" w:noVBand="1"/>
            </w:tblPr>
            <w:tblGrid>
              <w:gridCol w:w="2178"/>
              <w:gridCol w:w="1022"/>
              <w:gridCol w:w="1144"/>
            </w:tblGrid>
            <w:tr w:rsidR="00060373" w14:paraId="0EE9DEE2" w14:textId="77777777">
              <w:trPr>
                <w:tblHeader/>
                <w:jc w:val="center"/>
              </w:trPr>
              <w:tc>
                <w:tcPr>
                  <w:tcW w:w="217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D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Final Detection</w:t>
                  </w:r>
                </w:p>
              </w:tc>
              <w:tc>
                <w:tcPr>
                  <w:tcW w:w="102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E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N tags</w:t>
                  </w:r>
                </w:p>
              </w:tc>
              <w:tc>
                <w:tcPr>
                  <w:tcW w:w="11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EE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Percent</w:t>
                  </w:r>
                </w:p>
              </w:tc>
            </w:tr>
            <w:tr w:rsidR="00060373" w14:paraId="0EE9DEE6" w14:textId="77777777">
              <w:trPr>
                <w:jc w:val="center"/>
              </w:trPr>
              <w:tc>
                <w:tcPr>
                  <w:tcW w:w="217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E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Wenatchee</w:t>
                  </w:r>
                </w:p>
              </w:tc>
              <w:tc>
                <w:tcPr>
                  <w:tcW w:w="1022"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E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78</w:t>
                  </w:r>
                </w:p>
              </w:tc>
              <w:tc>
                <w:tcPr>
                  <w:tcW w:w="1144"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E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83.0%</w:t>
                  </w:r>
                </w:p>
              </w:tc>
            </w:tr>
            <w:tr w:rsidR="00060373" w14:paraId="0EE9DEEA" w14:textId="77777777">
              <w:trPr>
                <w:jc w:val="center"/>
              </w:trPr>
              <w:tc>
                <w:tcPr>
                  <w:tcW w:w="21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E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Wells Pool</w:t>
                  </w:r>
                </w:p>
              </w:tc>
              <w:tc>
                <w:tcPr>
                  <w:tcW w:w="10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E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6</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E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6.4%</w:t>
                  </w:r>
                </w:p>
              </w:tc>
            </w:tr>
            <w:tr w:rsidR="00060373" w14:paraId="0EE9DEEE" w14:textId="77777777">
              <w:trPr>
                <w:jc w:val="center"/>
              </w:trPr>
              <w:tc>
                <w:tcPr>
                  <w:tcW w:w="21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E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East Bank Hatchery</w:t>
                  </w:r>
                </w:p>
              </w:tc>
              <w:tc>
                <w:tcPr>
                  <w:tcW w:w="10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E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E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w:t>
                  </w:r>
                </w:p>
              </w:tc>
            </w:tr>
            <w:tr w:rsidR="00060373" w14:paraId="0EE9DEF2" w14:textId="77777777">
              <w:trPr>
                <w:jc w:val="center"/>
              </w:trPr>
              <w:tc>
                <w:tcPr>
                  <w:tcW w:w="21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E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Entiat</w:t>
                  </w:r>
                </w:p>
              </w:tc>
              <w:tc>
                <w:tcPr>
                  <w:tcW w:w="10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F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F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w:t>
                  </w:r>
                </w:p>
              </w:tc>
            </w:tr>
            <w:tr w:rsidR="00060373" w14:paraId="0EE9DEF6" w14:textId="77777777">
              <w:trPr>
                <w:jc w:val="center"/>
              </w:trPr>
              <w:tc>
                <w:tcPr>
                  <w:tcW w:w="21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F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Methow</w:t>
                  </w:r>
                </w:p>
              </w:tc>
              <w:tc>
                <w:tcPr>
                  <w:tcW w:w="10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F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F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w:t>
                  </w:r>
                </w:p>
              </w:tc>
            </w:tr>
            <w:tr w:rsidR="00060373" w14:paraId="0EE9DEFA" w14:textId="77777777">
              <w:trPr>
                <w:jc w:val="center"/>
              </w:trPr>
              <w:tc>
                <w:tcPr>
                  <w:tcW w:w="21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F7"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 Island Dam</w:t>
                  </w:r>
                </w:p>
              </w:tc>
              <w:tc>
                <w:tcPr>
                  <w:tcW w:w="10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F8"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2</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F9"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2.1%</w:t>
                  </w:r>
                </w:p>
              </w:tc>
            </w:tr>
            <w:tr w:rsidR="00060373" w14:paraId="0EE9DEFE" w14:textId="77777777">
              <w:trPr>
                <w:jc w:val="center"/>
              </w:trPr>
              <w:tc>
                <w:tcPr>
                  <w:tcW w:w="21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FB"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Foster Creek</w:t>
                  </w:r>
                </w:p>
              </w:tc>
              <w:tc>
                <w:tcPr>
                  <w:tcW w:w="10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FC"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FD"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w:t>
                  </w:r>
                </w:p>
              </w:tc>
            </w:tr>
            <w:tr w:rsidR="00060373" w14:paraId="0EE9DF02" w14:textId="77777777">
              <w:trPr>
                <w:jc w:val="center"/>
              </w:trPr>
              <w:tc>
                <w:tcPr>
                  <w:tcW w:w="217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EFF"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Rocky Reach Dam</w:t>
                  </w:r>
                </w:p>
              </w:tc>
              <w:tc>
                <w:tcPr>
                  <w:tcW w:w="1022"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F00"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144"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EE9DF01"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Pr>
                      <w:rFonts w:ascii="Arial" w:eastAsia="Arial" w:hAnsi="Arial" w:cs="Arial"/>
                      <w:color w:val="000000"/>
                      <w:sz w:val="20"/>
                      <w:szCs w:val="20"/>
                    </w:rPr>
                    <w:t>1.1%</w:t>
                  </w:r>
                </w:p>
              </w:tc>
            </w:tr>
            <w:tr w:rsidR="00060373" w14:paraId="0EE9DF06" w14:textId="77777777">
              <w:trPr>
                <w:jc w:val="center"/>
              </w:trPr>
              <w:tc>
                <w:tcPr>
                  <w:tcW w:w="217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F03"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Total</w:t>
                  </w:r>
                </w:p>
              </w:tc>
              <w:tc>
                <w:tcPr>
                  <w:tcW w:w="1022"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F04"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Pr>
                      <w:rFonts w:ascii="Arial" w:eastAsia="Arial" w:hAnsi="Arial" w:cs="Arial"/>
                      <w:b/>
                      <w:color w:val="000000"/>
                      <w:sz w:val="20"/>
                      <w:szCs w:val="20"/>
                    </w:rPr>
                    <w:t>94</w:t>
                  </w:r>
                </w:p>
              </w:tc>
              <w:tc>
                <w:tcPr>
                  <w:tcW w:w="1144"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E9DF05" w14:textId="77777777" w:rsidR="00060373" w:rsidRDefault="00BF342F">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Pr>
                      <w:rFonts w:ascii="Arial" w:eastAsia="Arial" w:hAnsi="Arial" w:cs="Arial"/>
                      <w:b/>
                      <w:color w:val="000000"/>
                      <w:sz w:val="20"/>
                      <w:szCs w:val="20"/>
                    </w:rPr>
                    <w:t>100.0%</w:t>
                  </w:r>
                </w:p>
              </w:tc>
            </w:tr>
            <w:bookmarkEnd w:id="18"/>
          </w:tbl>
          <w:p w14:paraId="0EE9DF10" w14:textId="77777777" w:rsidR="00BF342F" w:rsidRDefault="00BF342F">
            <w:pPr>
              <w:spacing w:after="0" w:line="240" w:lineRule="auto"/>
              <w:rPr>
                <w:rFonts w:cstheme="minorBidi"/>
              </w:rPr>
            </w:pPr>
          </w:p>
        </w:tc>
      </w:tr>
    </w:tbl>
    <w:p w14:paraId="0EE9DF08" w14:textId="77777777" w:rsidR="00060373" w:rsidRDefault="00BF342F">
      <w:pPr>
        <w:pStyle w:val="Heading1"/>
      </w:pPr>
      <w:bookmarkStart w:id="19" w:name="references"/>
      <w:bookmarkEnd w:id="6"/>
      <w:bookmarkEnd w:id="17"/>
      <w:r>
        <w:t>References</w:t>
      </w:r>
    </w:p>
    <w:p w14:paraId="0EE9DF09" w14:textId="77777777" w:rsidR="00060373" w:rsidRDefault="00BF342F">
      <w:bookmarkStart w:id="20" w:name="ref-Waterhouse2020"/>
      <w:bookmarkStart w:id="21" w:name="refs"/>
      <w:r>
        <w:t xml:space="preserve">Waterhouse, L., J. White, K. See, A. Murdoch, and B. X. Semmens. 2020. </w:t>
      </w:r>
      <w:hyperlink r:id="rId11">
        <w:r>
          <w:rPr>
            <w:rStyle w:val="Hyperlink"/>
          </w:rPr>
          <w:t>A Bayesian nested patch occupancy model to estimate steelhead movement and abundance</w:t>
        </w:r>
      </w:hyperlink>
      <w:r>
        <w:t>. Ecological Applications 30(8).</w:t>
      </w:r>
      <w:bookmarkEnd w:id="19"/>
      <w:bookmarkEnd w:id="20"/>
      <w:bookmarkEnd w:id="21"/>
    </w:p>
    <w:sectPr w:rsidR="00060373" w:rsidSect="00E019C1">
      <w:footerReference w:type="default" r:id="rId12"/>
      <w:footerReference w:type="first" r:id="rId13"/>
      <w:pgSz w:w="12240" w:h="15840"/>
      <w:pgMar w:top="1440" w:right="1440" w:bottom="1440" w:left="1440" w:header="720" w:footer="10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B0DBA" w14:textId="77777777" w:rsidR="00F3247E" w:rsidRDefault="00F3247E">
      <w:pPr>
        <w:spacing w:after="0" w:line="240" w:lineRule="auto"/>
      </w:pPr>
      <w:r>
        <w:separator/>
      </w:r>
    </w:p>
  </w:endnote>
  <w:endnote w:type="continuationSeparator" w:id="0">
    <w:p w14:paraId="1513E304" w14:textId="77777777" w:rsidR="00F3247E" w:rsidRDefault="00F32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9DF12" w14:textId="77777777" w:rsidR="00AF23D4" w:rsidRPr="000A1A65" w:rsidRDefault="00C239BA" w:rsidP="00AF23D4">
    <w:pPr>
      <w:pStyle w:val="Footer"/>
    </w:pPr>
    <w:r w:rsidRPr="000A1A65">
      <w:ptab w:relativeTo="margin" w:alignment="left" w:leader="none"/>
    </w:r>
    <w:r w:rsidRPr="000A1A65">
      <w:t>Washington Department of Fish and Wildlife</w:t>
    </w:r>
    <w:r w:rsidR="00D13716" w:rsidRPr="000A1A65">
      <w:ptab w:relativeTo="margin" w:alignment="right" w:leader="none"/>
    </w:r>
    <w:r w:rsidR="00D13716" w:rsidRPr="000A1A65">
      <w:fldChar w:fldCharType="begin"/>
    </w:r>
    <w:r w:rsidR="00D13716" w:rsidRPr="000A1A65">
      <w:instrText xml:space="preserve"> PAGE  \* Arabic  \* MERGEFORMAT </w:instrText>
    </w:r>
    <w:r w:rsidR="00D13716" w:rsidRPr="000A1A65">
      <w:fldChar w:fldCharType="separate"/>
    </w:r>
    <w:r w:rsidR="00D944CF" w:rsidRPr="000A1A65">
      <w:t>4</w:t>
    </w:r>
    <w:r w:rsidR="00D13716" w:rsidRPr="000A1A6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9DF13" w14:textId="77777777" w:rsidR="00C84A2A" w:rsidRDefault="00C84A2A" w:rsidP="002608A1">
    <w:pPr>
      <w:pStyle w:val="Publicationdate"/>
    </w:pPr>
    <w:r>
      <w:rPr>
        <w:noProof/>
      </w:rPr>
      <w:drawing>
        <wp:inline distT="0" distB="0" distL="0" distR="0" wp14:anchorId="0EE9DF15" wp14:editId="0EE9DF16">
          <wp:extent cx="1746504" cy="978408"/>
          <wp:effectExtent l="0" t="0" r="6350" b="0"/>
          <wp:docPr id="861273356" name="Graphic 861273356" descr="WDF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0863" name="Graphic 2094830863" descr="WDFW logo"/>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46504" cy="978408"/>
                  </a:xfrm>
                  <a:prstGeom prst="rect">
                    <a:avLst/>
                  </a:prstGeom>
                </pic:spPr>
              </pic:pic>
            </a:graphicData>
          </a:graphic>
        </wp:inline>
      </w:drawing>
    </w:r>
  </w:p>
  <w:p w14:paraId="0EE9DF14" w14:textId="17D6D9E7" w:rsidR="003F5115" w:rsidRDefault="00BF342F" w:rsidP="002608A1">
    <w:pPr>
      <w:pStyle w:val="Publicationdate"/>
    </w:pPr>
    <w:r>
      <w:t>January 7,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55036" w14:textId="77777777" w:rsidR="00F3247E" w:rsidRDefault="00F3247E">
      <w:pPr>
        <w:spacing w:after="0" w:line="240" w:lineRule="auto"/>
      </w:pPr>
      <w:r>
        <w:separator/>
      </w:r>
    </w:p>
  </w:footnote>
  <w:footnote w:type="continuationSeparator" w:id="0">
    <w:p w14:paraId="1A43F55E" w14:textId="77777777" w:rsidR="00F3247E" w:rsidRDefault="00F32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40C2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CA601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7EA398A"/>
    <w:multiLevelType w:val="hybridMultilevel"/>
    <w:tmpl w:val="3EC0E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CC3068"/>
    <w:multiLevelType w:val="hybridMultilevel"/>
    <w:tmpl w:val="8D9A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E2425"/>
    <w:multiLevelType w:val="multilevel"/>
    <w:tmpl w:val="58587EEA"/>
    <w:numStyleLink w:val="XXXXXXXX"/>
  </w:abstractNum>
  <w:abstractNum w:abstractNumId="5" w15:restartNumberingAfterBreak="0">
    <w:nsid w:val="102D5174"/>
    <w:multiLevelType w:val="hybridMultilevel"/>
    <w:tmpl w:val="80E0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13514E"/>
    <w:multiLevelType w:val="hybridMultilevel"/>
    <w:tmpl w:val="D870FA76"/>
    <w:lvl w:ilvl="0" w:tplc="070E0B04">
      <w:start w:val="1"/>
      <w:numFmt w:val="bullet"/>
      <w:lvlText w:val=""/>
      <w:lvlJc w:val="left"/>
      <w:pPr>
        <w:tabs>
          <w:tab w:val="num" w:pos="720"/>
        </w:tabs>
        <w:ind w:left="720" w:hanging="360"/>
      </w:pPr>
      <w:rPr>
        <w:rFonts w:ascii="Symbol" w:hAnsi="Symbol" w:hint="default"/>
      </w:rPr>
    </w:lvl>
    <w:lvl w:ilvl="1" w:tplc="FB8E3CE4" w:tentative="1">
      <w:start w:val="1"/>
      <w:numFmt w:val="bullet"/>
      <w:lvlText w:val=""/>
      <w:lvlJc w:val="left"/>
      <w:pPr>
        <w:tabs>
          <w:tab w:val="num" w:pos="1440"/>
        </w:tabs>
        <w:ind w:left="1440" w:hanging="360"/>
      </w:pPr>
      <w:rPr>
        <w:rFonts w:ascii="Symbol" w:hAnsi="Symbol" w:hint="default"/>
      </w:rPr>
    </w:lvl>
    <w:lvl w:ilvl="2" w:tplc="7A7A1914" w:tentative="1">
      <w:start w:val="1"/>
      <w:numFmt w:val="bullet"/>
      <w:lvlText w:val=""/>
      <w:lvlJc w:val="left"/>
      <w:pPr>
        <w:tabs>
          <w:tab w:val="num" w:pos="2160"/>
        </w:tabs>
        <w:ind w:left="2160" w:hanging="360"/>
      </w:pPr>
      <w:rPr>
        <w:rFonts w:ascii="Symbol" w:hAnsi="Symbol" w:hint="default"/>
      </w:rPr>
    </w:lvl>
    <w:lvl w:ilvl="3" w:tplc="83D053E2" w:tentative="1">
      <w:start w:val="1"/>
      <w:numFmt w:val="bullet"/>
      <w:lvlText w:val=""/>
      <w:lvlJc w:val="left"/>
      <w:pPr>
        <w:tabs>
          <w:tab w:val="num" w:pos="2880"/>
        </w:tabs>
        <w:ind w:left="2880" w:hanging="360"/>
      </w:pPr>
      <w:rPr>
        <w:rFonts w:ascii="Symbol" w:hAnsi="Symbol" w:hint="default"/>
      </w:rPr>
    </w:lvl>
    <w:lvl w:ilvl="4" w:tplc="8D128EF2" w:tentative="1">
      <w:start w:val="1"/>
      <w:numFmt w:val="bullet"/>
      <w:lvlText w:val=""/>
      <w:lvlJc w:val="left"/>
      <w:pPr>
        <w:tabs>
          <w:tab w:val="num" w:pos="3600"/>
        </w:tabs>
        <w:ind w:left="3600" w:hanging="360"/>
      </w:pPr>
      <w:rPr>
        <w:rFonts w:ascii="Symbol" w:hAnsi="Symbol" w:hint="default"/>
      </w:rPr>
    </w:lvl>
    <w:lvl w:ilvl="5" w:tplc="58D2DC0E" w:tentative="1">
      <w:start w:val="1"/>
      <w:numFmt w:val="bullet"/>
      <w:lvlText w:val=""/>
      <w:lvlJc w:val="left"/>
      <w:pPr>
        <w:tabs>
          <w:tab w:val="num" w:pos="4320"/>
        </w:tabs>
        <w:ind w:left="4320" w:hanging="360"/>
      </w:pPr>
      <w:rPr>
        <w:rFonts w:ascii="Symbol" w:hAnsi="Symbol" w:hint="default"/>
      </w:rPr>
    </w:lvl>
    <w:lvl w:ilvl="6" w:tplc="8FFAD70C" w:tentative="1">
      <w:start w:val="1"/>
      <w:numFmt w:val="bullet"/>
      <w:lvlText w:val=""/>
      <w:lvlJc w:val="left"/>
      <w:pPr>
        <w:tabs>
          <w:tab w:val="num" w:pos="5040"/>
        </w:tabs>
        <w:ind w:left="5040" w:hanging="360"/>
      </w:pPr>
      <w:rPr>
        <w:rFonts w:ascii="Symbol" w:hAnsi="Symbol" w:hint="default"/>
      </w:rPr>
    </w:lvl>
    <w:lvl w:ilvl="7" w:tplc="755EF48C" w:tentative="1">
      <w:start w:val="1"/>
      <w:numFmt w:val="bullet"/>
      <w:lvlText w:val=""/>
      <w:lvlJc w:val="left"/>
      <w:pPr>
        <w:tabs>
          <w:tab w:val="num" w:pos="5760"/>
        </w:tabs>
        <w:ind w:left="5760" w:hanging="360"/>
      </w:pPr>
      <w:rPr>
        <w:rFonts w:ascii="Symbol" w:hAnsi="Symbol" w:hint="default"/>
      </w:rPr>
    </w:lvl>
    <w:lvl w:ilvl="8" w:tplc="6AF2210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3F5E342E"/>
    <w:multiLevelType w:val="hybridMultilevel"/>
    <w:tmpl w:val="1D24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7046C4"/>
    <w:multiLevelType w:val="hybridMultilevel"/>
    <w:tmpl w:val="46BC0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A625CB0"/>
    <w:multiLevelType w:val="hybridMultilevel"/>
    <w:tmpl w:val="30184F6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AFF5A41"/>
    <w:multiLevelType w:val="multilevel"/>
    <w:tmpl w:val="58587EEA"/>
    <w:styleLink w:val="XXXXXXXX"/>
    <w:lvl w:ilvl="0">
      <w:start w:val="1"/>
      <w:numFmt w:val="bullet"/>
      <w:pStyle w:val="Bullet1"/>
      <w:lvlText w:val=""/>
      <w:lvlJc w:val="left"/>
      <w:pPr>
        <w:tabs>
          <w:tab w:val="num" w:pos="360"/>
        </w:tabs>
        <w:ind w:left="576" w:hanging="216"/>
      </w:pPr>
      <w:rPr>
        <w:rFonts w:ascii="Symbol" w:hAnsi="Symbol" w:hint="default"/>
        <w:color w:val="auto"/>
        <w:position w:val="3"/>
      </w:rPr>
    </w:lvl>
    <w:lvl w:ilvl="1">
      <w:start w:val="1"/>
      <w:numFmt w:val="bullet"/>
      <w:lvlText w:val=""/>
      <w:lvlJc w:val="left"/>
      <w:pPr>
        <w:ind w:left="792" w:hanging="216"/>
      </w:pPr>
      <w:rPr>
        <w:rFonts w:ascii="Symbol" w:hAnsi="Symbol" w:hint="default"/>
        <w:color w:val="auto"/>
      </w:rPr>
    </w:lvl>
    <w:lvl w:ilvl="2">
      <w:start w:val="1"/>
      <w:numFmt w:val="bullet"/>
      <w:lvlText w:val=""/>
      <w:lvlJc w:val="left"/>
      <w:pPr>
        <w:ind w:left="1008" w:hanging="216"/>
      </w:pPr>
      <w:rPr>
        <w:rFonts w:ascii="Symbol" w:hAnsi="Symbol" w:hint="default"/>
        <w:color w:val="auto"/>
        <w:position w:val="3"/>
      </w:rPr>
    </w:lvl>
    <w:lvl w:ilvl="3">
      <w:start w:val="1"/>
      <w:numFmt w:val="decimal"/>
      <w:lvlText w:val="(%4)"/>
      <w:lvlJc w:val="left"/>
      <w:pPr>
        <w:ind w:left="-1800" w:hanging="360"/>
      </w:pPr>
      <w:rPr>
        <w:rFonts w:hint="default"/>
      </w:rPr>
    </w:lvl>
    <w:lvl w:ilvl="4">
      <w:start w:val="1"/>
      <w:numFmt w:val="lowerLetter"/>
      <w:lvlText w:val="(%5)"/>
      <w:lvlJc w:val="left"/>
      <w:pPr>
        <w:ind w:left="-144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0" w:hanging="360"/>
      </w:pPr>
      <w:rPr>
        <w:rFonts w:hint="default"/>
      </w:rPr>
    </w:lvl>
  </w:abstractNum>
  <w:abstractNum w:abstractNumId="11" w15:restartNumberingAfterBreak="0">
    <w:nsid w:val="4E9A1F6E"/>
    <w:multiLevelType w:val="hybridMultilevel"/>
    <w:tmpl w:val="0204AA02"/>
    <w:lvl w:ilvl="0" w:tplc="80047F42">
      <w:start w:val="1"/>
      <w:numFmt w:val="bullet"/>
      <w:lvlText w:val="•"/>
      <w:lvlJc w:val="left"/>
      <w:pPr>
        <w:tabs>
          <w:tab w:val="num" w:pos="720"/>
        </w:tabs>
        <w:ind w:left="720" w:hanging="360"/>
      </w:pPr>
      <w:rPr>
        <w:rFonts w:ascii="Arial" w:hAnsi="Arial" w:hint="default"/>
      </w:rPr>
    </w:lvl>
    <w:lvl w:ilvl="1" w:tplc="7250FC1E" w:tentative="1">
      <w:start w:val="1"/>
      <w:numFmt w:val="bullet"/>
      <w:lvlText w:val="•"/>
      <w:lvlJc w:val="left"/>
      <w:pPr>
        <w:tabs>
          <w:tab w:val="num" w:pos="1440"/>
        </w:tabs>
        <w:ind w:left="1440" w:hanging="360"/>
      </w:pPr>
      <w:rPr>
        <w:rFonts w:ascii="Arial" w:hAnsi="Arial" w:hint="default"/>
      </w:rPr>
    </w:lvl>
    <w:lvl w:ilvl="2" w:tplc="D444BB94" w:tentative="1">
      <w:start w:val="1"/>
      <w:numFmt w:val="bullet"/>
      <w:lvlText w:val="•"/>
      <w:lvlJc w:val="left"/>
      <w:pPr>
        <w:tabs>
          <w:tab w:val="num" w:pos="2160"/>
        </w:tabs>
        <w:ind w:left="2160" w:hanging="360"/>
      </w:pPr>
      <w:rPr>
        <w:rFonts w:ascii="Arial" w:hAnsi="Arial" w:hint="default"/>
      </w:rPr>
    </w:lvl>
    <w:lvl w:ilvl="3" w:tplc="98A69964" w:tentative="1">
      <w:start w:val="1"/>
      <w:numFmt w:val="bullet"/>
      <w:lvlText w:val="•"/>
      <w:lvlJc w:val="left"/>
      <w:pPr>
        <w:tabs>
          <w:tab w:val="num" w:pos="2880"/>
        </w:tabs>
        <w:ind w:left="2880" w:hanging="360"/>
      </w:pPr>
      <w:rPr>
        <w:rFonts w:ascii="Arial" w:hAnsi="Arial" w:hint="default"/>
      </w:rPr>
    </w:lvl>
    <w:lvl w:ilvl="4" w:tplc="1124F654" w:tentative="1">
      <w:start w:val="1"/>
      <w:numFmt w:val="bullet"/>
      <w:lvlText w:val="•"/>
      <w:lvlJc w:val="left"/>
      <w:pPr>
        <w:tabs>
          <w:tab w:val="num" w:pos="3600"/>
        </w:tabs>
        <w:ind w:left="3600" w:hanging="360"/>
      </w:pPr>
      <w:rPr>
        <w:rFonts w:ascii="Arial" w:hAnsi="Arial" w:hint="default"/>
      </w:rPr>
    </w:lvl>
    <w:lvl w:ilvl="5" w:tplc="85707F00" w:tentative="1">
      <w:start w:val="1"/>
      <w:numFmt w:val="bullet"/>
      <w:lvlText w:val="•"/>
      <w:lvlJc w:val="left"/>
      <w:pPr>
        <w:tabs>
          <w:tab w:val="num" w:pos="4320"/>
        </w:tabs>
        <w:ind w:left="4320" w:hanging="360"/>
      </w:pPr>
      <w:rPr>
        <w:rFonts w:ascii="Arial" w:hAnsi="Arial" w:hint="default"/>
      </w:rPr>
    </w:lvl>
    <w:lvl w:ilvl="6" w:tplc="A458321C" w:tentative="1">
      <w:start w:val="1"/>
      <w:numFmt w:val="bullet"/>
      <w:lvlText w:val="•"/>
      <w:lvlJc w:val="left"/>
      <w:pPr>
        <w:tabs>
          <w:tab w:val="num" w:pos="5040"/>
        </w:tabs>
        <w:ind w:left="5040" w:hanging="360"/>
      </w:pPr>
      <w:rPr>
        <w:rFonts w:ascii="Arial" w:hAnsi="Arial" w:hint="default"/>
      </w:rPr>
    </w:lvl>
    <w:lvl w:ilvl="7" w:tplc="D8909FCA" w:tentative="1">
      <w:start w:val="1"/>
      <w:numFmt w:val="bullet"/>
      <w:lvlText w:val="•"/>
      <w:lvlJc w:val="left"/>
      <w:pPr>
        <w:tabs>
          <w:tab w:val="num" w:pos="5760"/>
        </w:tabs>
        <w:ind w:left="5760" w:hanging="360"/>
      </w:pPr>
      <w:rPr>
        <w:rFonts w:ascii="Arial" w:hAnsi="Arial" w:hint="default"/>
      </w:rPr>
    </w:lvl>
    <w:lvl w:ilvl="8" w:tplc="9370BAA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24079A9"/>
    <w:multiLevelType w:val="hybridMultilevel"/>
    <w:tmpl w:val="1384324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4326ECA"/>
    <w:multiLevelType w:val="hybridMultilevel"/>
    <w:tmpl w:val="7B862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AA6774"/>
    <w:multiLevelType w:val="hybridMultilevel"/>
    <w:tmpl w:val="4BB26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554836">
    <w:abstractNumId w:val="6"/>
  </w:num>
  <w:num w:numId="2" w16cid:durableId="1028287976">
    <w:abstractNumId w:val="11"/>
  </w:num>
  <w:num w:numId="3" w16cid:durableId="142702262">
    <w:abstractNumId w:val="13"/>
  </w:num>
  <w:num w:numId="4" w16cid:durableId="935022662">
    <w:abstractNumId w:val="10"/>
  </w:num>
  <w:num w:numId="5" w16cid:durableId="178472235">
    <w:abstractNumId w:val="4"/>
  </w:num>
  <w:num w:numId="6" w16cid:durableId="152988880">
    <w:abstractNumId w:val="8"/>
  </w:num>
  <w:num w:numId="7" w16cid:durableId="846823087">
    <w:abstractNumId w:val="12"/>
  </w:num>
  <w:num w:numId="8" w16cid:durableId="2137403619">
    <w:abstractNumId w:val="9"/>
  </w:num>
  <w:num w:numId="9" w16cid:durableId="1262420144">
    <w:abstractNumId w:val="14"/>
  </w:num>
  <w:num w:numId="10" w16cid:durableId="1974558175">
    <w:abstractNumId w:val="2"/>
  </w:num>
  <w:num w:numId="11" w16cid:durableId="1193955660">
    <w:abstractNumId w:val="5"/>
  </w:num>
  <w:num w:numId="12" w16cid:durableId="1983926751">
    <w:abstractNumId w:val="3"/>
  </w:num>
  <w:num w:numId="13" w16cid:durableId="803155498">
    <w:abstractNumId w:val="7"/>
  </w:num>
  <w:num w:numId="14" w16cid:durableId="434709945">
    <w:abstractNumId w:val="0"/>
  </w:num>
  <w:num w:numId="15" w16cid:durableId="20915379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oNotTrackMoves/>
  <w:defaultTabStop w:val="720"/>
  <w:defaultTableStyle w:val="Table-WDFW"/>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2A"/>
    <w:rsid w:val="000007C7"/>
    <w:rsid w:val="00000EAD"/>
    <w:rsid w:val="000013D8"/>
    <w:rsid w:val="00002A46"/>
    <w:rsid w:val="00003507"/>
    <w:rsid w:val="000041AB"/>
    <w:rsid w:val="00007946"/>
    <w:rsid w:val="00014EB2"/>
    <w:rsid w:val="000162EB"/>
    <w:rsid w:val="00020B58"/>
    <w:rsid w:val="00020FDA"/>
    <w:rsid w:val="00027ED9"/>
    <w:rsid w:val="00032F8C"/>
    <w:rsid w:val="0004125A"/>
    <w:rsid w:val="0004470E"/>
    <w:rsid w:val="00054BF0"/>
    <w:rsid w:val="00060373"/>
    <w:rsid w:val="000910D5"/>
    <w:rsid w:val="00097383"/>
    <w:rsid w:val="000A1A65"/>
    <w:rsid w:val="000A572A"/>
    <w:rsid w:val="000B158B"/>
    <w:rsid w:val="000B202F"/>
    <w:rsid w:val="000B25B7"/>
    <w:rsid w:val="000C08EC"/>
    <w:rsid w:val="000C0BCE"/>
    <w:rsid w:val="000C274A"/>
    <w:rsid w:val="000C3CF2"/>
    <w:rsid w:val="000D0AE2"/>
    <w:rsid w:val="000D1472"/>
    <w:rsid w:val="000D6382"/>
    <w:rsid w:val="000E1247"/>
    <w:rsid w:val="000E7AAB"/>
    <w:rsid w:val="000F534B"/>
    <w:rsid w:val="000F5940"/>
    <w:rsid w:val="0010399A"/>
    <w:rsid w:val="0010592F"/>
    <w:rsid w:val="00107392"/>
    <w:rsid w:val="0010742F"/>
    <w:rsid w:val="00107F9C"/>
    <w:rsid w:val="001146A2"/>
    <w:rsid w:val="00115CBA"/>
    <w:rsid w:val="00117A0F"/>
    <w:rsid w:val="00120E75"/>
    <w:rsid w:val="001269D6"/>
    <w:rsid w:val="0012793A"/>
    <w:rsid w:val="001346DA"/>
    <w:rsid w:val="00135FCE"/>
    <w:rsid w:val="00141743"/>
    <w:rsid w:val="0014219C"/>
    <w:rsid w:val="00145145"/>
    <w:rsid w:val="001576A0"/>
    <w:rsid w:val="00157DB6"/>
    <w:rsid w:val="00167258"/>
    <w:rsid w:val="00170DB5"/>
    <w:rsid w:val="00170EF7"/>
    <w:rsid w:val="001743C3"/>
    <w:rsid w:val="00175B86"/>
    <w:rsid w:val="00181853"/>
    <w:rsid w:val="001864FA"/>
    <w:rsid w:val="001875E4"/>
    <w:rsid w:val="001940C0"/>
    <w:rsid w:val="00194F04"/>
    <w:rsid w:val="00196216"/>
    <w:rsid w:val="00196A43"/>
    <w:rsid w:val="00197FDB"/>
    <w:rsid w:val="001A5002"/>
    <w:rsid w:val="001B3BF8"/>
    <w:rsid w:val="001C4FA3"/>
    <w:rsid w:val="001C6AF1"/>
    <w:rsid w:val="001D3815"/>
    <w:rsid w:val="001D5D13"/>
    <w:rsid w:val="001D76EC"/>
    <w:rsid w:val="001E5970"/>
    <w:rsid w:val="001E5F08"/>
    <w:rsid w:val="001F02D2"/>
    <w:rsid w:val="001F3454"/>
    <w:rsid w:val="001F3F25"/>
    <w:rsid w:val="00204C5E"/>
    <w:rsid w:val="0020609B"/>
    <w:rsid w:val="00214B52"/>
    <w:rsid w:val="00223710"/>
    <w:rsid w:val="00234AE2"/>
    <w:rsid w:val="00243047"/>
    <w:rsid w:val="00251A39"/>
    <w:rsid w:val="00251D95"/>
    <w:rsid w:val="0025362B"/>
    <w:rsid w:val="002608A1"/>
    <w:rsid w:val="002629BC"/>
    <w:rsid w:val="00270BFB"/>
    <w:rsid w:val="002736A4"/>
    <w:rsid w:val="00283D6A"/>
    <w:rsid w:val="00285B96"/>
    <w:rsid w:val="002917AF"/>
    <w:rsid w:val="00291D80"/>
    <w:rsid w:val="0029532D"/>
    <w:rsid w:val="002A1BC1"/>
    <w:rsid w:val="002B1CA6"/>
    <w:rsid w:val="002D0B9A"/>
    <w:rsid w:val="002D2432"/>
    <w:rsid w:val="002D2FBD"/>
    <w:rsid w:val="002D3982"/>
    <w:rsid w:val="002D448C"/>
    <w:rsid w:val="002D4672"/>
    <w:rsid w:val="002D7628"/>
    <w:rsid w:val="002E0CD5"/>
    <w:rsid w:val="002E67FD"/>
    <w:rsid w:val="002E7A9E"/>
    <w:rsid w:val="0030166C"/>
    <w:rsid w:val="003104A9"/>
    <w:rsid w:val="00313719"/>
    <w:rsid w:val="00315D2E"/>
    <w:rsid w:val="00320645"/>
    <w:rsid w:val="00326958"/>
    <w:rsid w:val="00332580"/>
    <w:rsid w:val="003461CF"/>
    <w:rsid w:val="00347E2B"/>
    <w:rsid w:val="00357D6A"/>
    <w:rsid w:val="00361B13"/>
    <w:rsid w:val="00364817"/>
    <w:rsid w:val="00365985"/>
    <w:rsid w:val="0037027A"/>
    <w:rsid w:val="00371909"/>
    <w:rsid w:val="00380994"/>
    <w:rsid w:val="00382410"/>
    <w:rsid w:val="00382AFF"/>
    <w:rsid w:val="00385D74"/>
    <w:rsid w:val="0038782A"/>
    <w:rsid w:val="00390B1C"/>
    <w:rsid w:val="00392D20"/>
    <w:rsid w:val="003948E7"/>
    <w:rsid w:val="003964A3"/>
    <w:rsid w:val="003A2E38"/>
    <w:rsid w:val="003A564C"/>
    <w:rsid w:val="003A5DE3"/>
    <w:rsid w:val="003B47D0"/>
    <w:rsid w:val="003B541E"/>
    <w:rsid w:val="003C3134"/>
    <w:rsid w:val="003C5EB6"/>
    <w:rsid w:val="003D2B11"/>
    <w:rsid w:val="003D51B7"/>
    <w:rsid w:val="003F069F"/>
    <w:rsid w:val="003F42A7"/>
    <w:rsid w:val="003F5115"/>
    <w:rsid w:val="003F6545"/>
    <w:rsid w:val="00401418"/>
    <w:rsid w:val="00402B31"/>
    <w:rsid w:val="00407F53"/>
    <w:rsid w:val="00413397"/>
    <w:rsid w:val="0041365C"/>
    <w:rsid w:val="00414F32"/>
    <w:rsid w:val="004254A7"/>
    <w:rsid w:val="00426C5D"/>
    <w:rsid w:val="004276CB"/>
    <w:rsid w:val="004310E4"/>
    <w:rsid w:val="004411B0"/>
    <w:rsid w:val="00445E7F"/>
    <w:rsid w:val="004513E5"/>
    <w:rsid w:val="00454B82"/>
    <w:rsid w:val="004574EA"/>
    <w:rsid w:val="00470061"/>
    <w:rsid w:val="004716A2"/>
    <w:rsid w:val="00471E35"/>
    <w:rsid w:val="00474871"/>
    <w:rsid w:val="00476245"/>
    <w:rsid w:val="00480A5C"/>
    <w:rsid w:val="00483705"/>
    <w:rsid w:val="004852EC"/>
    <w:rsid w:val="00485BAD"/>
    <w:rsid w:val="0049156E"/>
    <w:rsid w:val="00492C85"/>
    <w:rsid w:val="004941D2"/>
    <w:rsid w:val="004B675A"/>
    <w:rsid w:val="004B7322"/>
    <w:rsid w:val="004B7C11"/>
    <w:rsid w:val="004C1206"/>
    <w:rsid w:val="004C1E50"/>
    <w:rsid w:val="004C267E"/>
    <w:rsid w:val="004C55B6"/>
    <w:rsid w:val="004D509D"/>
    <w:rsid w:val="004D54BE"/>
    <w:rsid w:val="004E1643"/>
    <w:rsid w:val="004E1DED"/>
    <w:rsid w:val="004E2CEC"/>
    <w:rsid w:val="004E319A"/>
    <w:rsid w:val="004E7B90"/>
    <w:rsid w:val="004F0312"/>
    <w:rsid w:val="004F30CB"/>
    <w:rsid w:val="005032EA"/>
    <w:rsid w:val="005045F7"/>
    <w:rsid w:val="00504CBC"/>
    <w:rsid w:val="00505F2A"/>
    <w:rsid w:val="005113AA"/>
    <w:rsid w:val="00511C30"/>
    <w:rsid w:val="00512FE4"/>
    <w:rsid w:val="005170AC"/>
    <w:rsid w:val="005213F3"/>
    <w:rsid w:val="0053115F"/>
    <w:rsid w:val="00531579"/>
    <w:rsid w:val="005319B4"/>
    <w:rsid w:val="005339A1"/>
    <w:rsid w:val="00543846"/>
    <w:rsid w:val="00545074"/>
    <w:rsid w:val="0054588C"/>
    <w:rsid w:val="0055460E"/>
    <w:rsid w:val="0056459A"/>
    <w:rsid w:val="005649B9"/>
    <w:rsid w:val="00584CE3"/>
    <w:rsid w:val="00595249"/>
    <w:rsid w:val="00596405"/>
    <w:rsid w:val="005A01EB"/>
    <w:rsid w:val="005A6540"/>
    <w:rsid w:val="005B3A41"/>
    <w:rsid w:val="005B49D5"/>
    <w:rsid w:val="005B51CF"/>
    <w:rsid w:val="005B76D2"/>
    <w:rsid w:val="005C65F7"/>
    <w:rsid w:val="005E06A8"/>
    <w:rsid w:val="005E1AE7"/>
    <w:rsid w:val="005E3451"/>
    <w:rsid w:val="005E40CB"/>
    <w:rsid w:val="005F12AE"/>
    <w:rsid w:val="005F16A2"/>
    <w:rsid w:val="005F240E"/>
    <w:rsid w:val="00605ABA"/>
    <w:rsid w:val="00606807"/>
    <w:rsid w:val="006109C5"/>
    <w:rsid w:val="00611414"/>
    <w:rsid w:val="00612C51"/>
    <w:rsid w:val="006167A3"/>
    <w:rsid w:val="006228E6"/>
    <w:rsid w:val="006231C3"/>
    <w:rsid w:val="00631B1E"/>
    <w:rsid w:val="00637E28"/>
    <w:rsid w:val="006473A1"/>
    <w:rsid w:val="0065295E"/>
    <w:rsid w:val="00653001"/>
    <w:rsid w:val="00655B24"/>
    <w:rsid w:val="00660743"/>
    <w:rsid w:val="0066119D"/>
    <w:rsid w:val="00662F2A"/>
    <w:rsid w:val="0067651D"/>
    <w:rsid w:val="0068416D"/>
    <w:rsid w:val="006A0487"/>
    <w:rsid w:val="006A1A31"/>
    <w:rsid w:val="006B101A"/>
    <w:rsid w:val="006B1D4B"/>
    <w:rsid w:val="006B6D38"/>
    <w:rsid w:val="006B770F"/>
    <w:rsid w:val="006B7C4C"/>
    <w:rsid w:val="006C23AC"/>
    <w:rsid w:val="006D3CD2"/>
    <w:rsid w:val="006D4030"/>
    <w:rsid w:val="006D6E9C"/>
    <w:rsid w:val="006E0630"/>
    <w:rsid w:val="006E0A0C"/>
    <w:rsid w:val="006E19ED"/>
    <w:rsid w:val="006E2F1B"/>
    <w:rsid w:val="006F7A10"/>
    <w:rsid w:val="007016B4"/>
    <w:rsid w:val="00725B4C"/>
    <w:rsid w:val="00726AE2"/>
    <w:rsid w:val="00731A4D"/>
    <w:rsid w:val="007324C2"/>
    <w:rsid w:val="00734711"/>
    <w:rsid w:val="00735460"/>
    <w:rsid w:val="00745BBE"/>
    <w:rsid w:val="00746C49"/>
    <w:rsid w:val="007539E5"/>
    <w:rsid w:val="007720AD"/>
    <w:rsid w:val="00773FEA"/>
    <w:rsid w:val="00780527"/>
    <w:rsid w:val="00796D85"/>
    <w:rsid w:val="007C04DD"/>
    <w:rsid w:val="007C6CC8"/>
    <w:rsid w:val="007D0FA7"/>
    <w:rsid w:val="007D333D"/>
    <w:rsid w:val="007D4BD5"/>
    <w:rsid w:val="007D740A"/>
    <w:rsid w:val="007F4F8A"/>
    <w:rsid w:val="007F50E2"/>
    <w:rsid w:val="007F521C"/>
    <w:rsid w:val="00803DD2"/>
    <w:rsid w:val="00812183"/>
    <w:rsid w:val="00813078"/>
    <w:rsid w:val="00815423"/>
    <w:rsid w:val="00815C0B"/>
    <w:rsid w:val="00817C2C"/>
    <w:rsid w:val="0082290B"/>
    <w:rsid w:val="008261CB"/>
    <w:rsid w:val="008262BA"/>
    <w:rsid w:val="0082662A"/>
    <w:rsid w:val="00827677"/>
    <w:rsid w:val="008325C9"/>
    <w:rsid w:val="00834E69"/>
    <w:rsid w:val="00835A2B"/>
    <w:rsid w:val="00840BE2"/>
    <w:rsid w:val="008466B3"/>
    <w:rsid w:val="008473BC"/>
    <w:rsid w:val="00860987"/>
    <w:rsid w:val="00863E0B"/>
    <w:rsid w:val="00864A12"/>
    <w:rsid w:val="00877047"/>
    <w:rsid w:val="00881194"/>
    <w:rsid w:val="00890298"/>
    <w:rsid w:val="008971A5"/>
    <w:rsid w:val="00897DF3"/>
    <w:rsid w:val="008A09FB"/>
    <w:rsid w:val="008A1D14"/>
    <w:rsid w:val="008B6A11"/>
    <w:rsid w:val="008B79EE"/>
    <w:rsid w:val="008C2DC7"/>
    <w:rsid w:val="008C679A"/>
    <w:rsid w:val="008C72E1"/>
    <w:rsid w:val="008D3386"/>
    <w:rsid w:val="008D483B"/>
    <w:rsid w:val="008D4ABD"/>
    <w:rsid w:val="008D7720"/>
    <w:rsid w:val="008E2653"/>
    <w:rsid w:val="008E44E5"/>
    <w:rsid w:val="008E7F97"/>
    <w:rsid w:val="008F0C15"/>
    <w:rsid w:val="009058CA"/>
    <w:rsid w:val="00905A99"/>
    <w:rsid w:val="009060EE"/>
    <w:rsid w:val="00907437"/>
    <w:rsid w:val="009230C3"/>
    <w:rsid w:val="0092414E"/>
    <w:rsid w:val="009266BC"/>
    <w:rsid w:val="009378A4"/>
    <w:rsid w:val="00947D12"/>
    <w:rsid w:val="009579B3"/>
    <w:rsid w:val="009620E7"/>
    <w:rsid w:val="0096332A"/>
    <w:rsid w:val="00970D97"/>
    <w:rsid w:val="00981E2C"/>
    <w:rsid w:val="00982291"/>
    <w:rsid w:val="00984500"/>
    <w:rsid w:val="009877A5"/>
    <w:rsid w:val="0099342D"/>
    <w:rsid w:val="00995004"/>
    <w:rsid w:val="00995F70"/>
    <w:rsid w:val="009B0D77"/>
    <w:rsid w:val="009B2FB5"/>
    <w:rsid w:val="009C209C"/>
    <w:rsid w:val="009D13D6"/>
    <w:rsid w:val="009D2C44"/>
    <w:rsid w:val="009D3096"/>
    <w:rsid w:val="009D3A0B"/>
    <w:rsid w:val="009D4A03"/>
    <w:rsid w:val="009D6038"/>
    <w:rsid w:val="009E39E5"/>
    <w:rsid w:val="009E401E"/>
    <w:rsid w:val="009E4696"/>
    <w:rsid w:val="009E72BE"/>
    <w:rsid w:val="009F048F"/>
    <w:rsid w:val="009F688E"/>
    <w:rsid w:val="00A0074B"/>
    <w:rsid w:val="00A01F78"/>
    <w:rsid w:val="00A062BE"/>
    <w:rsid w:val="00A106B5"/>
    <w:rsid w:val="00A10A3D"/>
    <w:rsid w:val="00A15ED2"/>
    <w:rsid w:val="00A218B2"/>
    <w:rsid w:val="00A22607"/>
    <w:rsid w:val="00A24F9D"/>
    <w:rsid w:val="00A26272"/>
    <w:rsid w:val="00A3334C"/>
    <w:rsid w:val="00A41413"/>
    <w:rsid w:val="00A43E75"/>
    <w:rsid w:val="00A45D3A"/>
    <w:rsid w:val="00A57B18"/>
    <w:rsid w:val="00A81184"/>
    <w:rsid w:val="00A83D2C"/>
    <w:rsid w:val="00AA0529"/>
    <w:rsid w:val="00AA0789"/>
    <w:rsid w:val="00AA286E"/>
    <w:rsid w:val="00AA2ECE"/>
    <w:rsid w:val="00AA51F3"/>
    <w:rsid w:val="00AC5616"/>
    <w:rsid w:val="00AD69D8"/>
    <w:rsid w:val="00AE09C0"/>
    <w:rsid w:val="00AE1197"/>
    <w:rsid w:val="00AE3B00"/>
    <w:rsid w:val="00AF1C8D"/>
    <w:rsid w:val="00AF23D4"/>
    <w:rsid w:val="00AF4D5C"/>
    <w:rsid w:val="00AF7B7A"/>
    <w:rsid w:val="00B0211C"/>
    <w:rsid w:val="00B0351F"/>
    <w:rsid w:val="00B0381C"/>
    <w:rsid w:val="00B07E9E"/>
    <w:rsid w:val="00B203A9"/>
    <w:rsid w:val="00B25365"/>
    <w:rsid w:val="00B26045"/>
    <w:rsid w:val="00B3440D"/>
    <w:rsid w:val="00B3692A"/>
    <w:rsid w:val="00B36C6C"/>
    <w:rsid w:val="00B5064B"/>
    <w:rsid w:val="00B65E96"/>
    <w:rsid w:val="00B670F3"/>
    <w:rsid w:val="00B710FF"/>
    <w:rsid w:val="00B82C1B"/>
    <w:rsid w:val="00B936BD"/>
    <w:rsid w:val="00B96A7E"/>
    <w:rsid w:val="00BA258E"/>
    <w:rsid w:val="00BC19F4"/>
    <w:rsid w:val="00BC4001"/>
    <w:rsid w:val="00BD04CE"/>
    <w:rsid w:val="00BD12B3"/>
    <w:rsid w:val="00BD19D6"/>
    <w:rsid w:val="00BD35A7"/>
    <w:rsid w:val="00BE1A94"/>
    <w:rsid w:val="00BE1F01"/>
    <w:rsid w:val="00BE3880"/>
    <w:rsid w:val="00BE4B02"/>
    <w:rsid w:val="00BE771B"/>
    <w:rsid w:val="00BF0F29"/>
    <w:rsid w:val="00BF342F"/>
    <w:rsid w:val="00C00B98"/>
    <w:rsid w:val="00C072B1"/>
    <w:rsid w:val="00C11A11"/>
    <w:rsid w:val="00C11B9A"/>
    <w:rsid w:val="00C150A9"/>
    <w:rsid w:val="00C239BA"/>
    <w:rsid w:val="00C23B45"/>
    <w:rsid w:val="00C3251F"/>
    <w:rsid w:val="00C32A19"/>
    <w:rsid w:val="00C41846"/>
    <w:rsid w:val="00C41852"/>
    <w:rsid w:val="00C42D1D"/>
    <w:rsid w:val="00C42DE2"/>
    <w:rsid w:val="00C462F4"/>
    <w:rsid w:val="00C50AB5"/>
    <w:rsid w:val="00C51552"/>
    <w:rsid w:val="00C5357F"/>
    <w:rsid w:val="00C55DCC"/>
    <w:rsid w:val="00C6175A"/>
    <w:rsid w:val="00C632AC"/>
    <w:rsid w:val="00C70A92"/>
    <w:rsid w:val="00C70F50"/>
    <w:rsid w:val="00C742EB"/>
    <w:rsid w:val="00C76F54"/>
    <w:rsid w:val="00C77839"/>
    <w:rsid w:val="00C80B44"/>
    <w:rsid w:val="00C84A2A"/>
    <w:rsid w:val="00CB2DDE"/>
    <w:rsid w:val="00CB646F"/>
    <w:rsid w:val="00CB6C61"/>
    <w:rsid w:val="00CC4D6B"/>
    <w:rsid w:val="00CC5D0C"/>
    <w:rsid w:val="00CC5D83"/>
    <w:rsid w:val="00CC633A"/>
    <w:rsid w:val="00CD4D2B"/>
    <w:rsid w:val="00CD526B"/>
    <w:rsid w:val="00CD681C"/>
    <w:rsid w:val="00CE0D15"/>
    <w:rsid w:val="00CF2D50"/>
    <w:rsid w:val="00CF4F88"/>
    <w:rsid w:val="00CF6AFD"/>
    <w:rsid w:val="00CF7401"/>
    <w:rsid w:val="00D01F1B"/>
    <w:rsid w:val="00D04240"/>
    <w:rsid w:val="00D06AD7"/>
    <w:rsid w:val="00D13716"/>
    <w:rsid w:val="00D15E17"/>
    <w:rsid w:val="00D166C0"/>
    <w:rsid w:val="00D23BD4"/>
    <w:rsid w:val="00D24ABB"/>
    <w:rsid w:val="00D33729"/>
    <w:rsid w:val="00D33B1C"/>
    <w:rsid w:val="00D3547F"/>
    <w:rsid w:val="00D37C16"/>
    <w:rsid w:val="00D42AD1"/>
    <w:rsid w:val="00D47AE1"/>
    <w:rsid w:val="00D61F33"/>
    <w:rsid w:val="00D6273E"/>
    <w:rsid w:val="00D65899"/>
    <w:rsid w:val="00D72AB3"/>
    <w:rsid w:val="00D7332F"/>
    <w:rsid w:val="00D944CF"/>
    <w:rsid w:val="00D97F32"/>
    <w:rsid w:val="00DA2F01"/>
    <w:rsid w:val="00DB1198"/>
    <w:rsid w:val="00DB1CFE"/>
    <w:rsid w:val="00DB493D"/>
    <w:rsid w:val="00DB4CD1"/>
    <w:rsid w:val="00DB5553"/>
    <w:rsid w:val="00DB5B46"/>
    <w:rsid w:val="00DB5B55"/>
    <w:rsid w:val="00DC71D7"/>
    <w:rsid w:val="00DD3505"/>
    <w:rsid w:val="00DE3176"/>
    <w:rsid w:val="00DE529C"/>
    <w:rsid w:val="00DE5586"/>
    <w:rsid w:val="00DE690F"/>
    <w:rsid w:val="00DF5A4C"/>
    <w:rsid w:val="00E019C1"/>
    <w:rsid w:val="00E06791"/>
    <w:rsid w:val="00E0715A"/>
    <w:rsid w:val="00E31072"/>
    <w:rsid w:val="00E32F55"/>
    <w:rsid w:val="00E375F4"/>
    <w:rsid w:val="00E413F4"/>
    <w:rsid w:val="00E41904"/>
    <w:rsid w:val="00E44686"/>
    <w:rsid w:val="00E45579"/>
    <w:rsid w:val="00E50C79"/>
    <w:rsid w:val="00E516A2"/>
    <w:rsid w:val="00E609E2"/>
    <w:rsid w:val="00E61766"/>
    <w:rsid w:val="00E645DC"/>
    <w:rsid w:val="00E67E20"/>
    <w:rsid w:val="00E703B4"/>
    <w:rsid w:val="00E71C93"/>
    <w:rsid w:val="00E726A3"/>
    <w:rsid w:val="00E72F09"/>
    <w:rsid w:val="00E73F19"/>
    <w:rsid w:val="00E76C40"/>
    <w:rsid w:val="00E76CC5"/>
    <w:rsid w:val="00E90E91"/>
    <w:rsid w:val="00E969DF"/>
    <w:rsid w:val="00EA00B5"/>
    <w:rsid w:val="00EA0640"/>
    <w:rsid w:val="00EA6836"/>
    <w:rsid w:val="00EA7C9A"/>
    <w:rsid w:val="00EB0025"/>
    <w:rsid w:val="00EB0F72"/>
    <w:rsid w:val="00EB1B17"/>
    <w:rsid w:val="00EB501D"/>
    <w:rsid w:val="00EC2A14"/>
    <w:rsid w:val="00EC34BD"/>
    <w:rsid w:val="00EC36B4"/>
    <w:rsid w:val="00EC6218"/>
    <w:rsid w:val="00ED114E"/>
    <w:rsid w:val="00ED1B1E"/>
    <w:rsid w:val="00ED7758"/>
    <w:rsid w:val="00EE0101"/>
    <w:rsid w:val="00EE0971"/>
    <w:rsid w:val="00EE0A7B"/>
    <w:rsid w:val="00EE0AC4"/>
    <w:rsid w:val="00EE3B4A"/>
    <w:rsid w:val="00EE4E68"/>
    <w:rsid w:val="00EF25E9"/>
    <w:rsid w:val="00EF31A0"/>
    <w:rsid w:val="00EF458D"/>
    <w:rsid w:val="00F047C1"/>
    <w:rsid w:val="00F11710"/>
    <w:rsid w:val="00F120FF"/>
    <w:rsid w:val="00F1218F"/>
    <w:rsid w:val="00F21E76"/>
    <w:rsid w:val="00F22819"/>
    <w:rsid w:val="00F22C02"/>
    <w:rsid w:val="00F22F2C"/>
    <w:rsid w:val="00F2321D"/>
    <w:rsid w:val="00F25072"/>
    <w:rsid w:val="00F25468"/>
    <w:rsid w:val="00F3247E"/>
    <w:rsid w:val="00F3318A"/>
    <w:rsid w:val="00F45252"/>
    <w:rsid w:val="00F454C6"/>
    <w:rsid w:val="00F46E28"/>
    <w:rsid w:val="00F60F94"/>
    <w:rsid w:val="00F7056E"/>
    <w:rsid w:val="00F74CA4"/>
    <w:rsid w:val="00F923F1"/>
    <w:rsid w:val="00F929A5"/>
    <w:rsid w:val="00FA0C76"/>
    <w:rsid w:val="00FA39FE"/>
    <w:rsid w:val="00FA42F9"/>
    <w:rsid w:val="00FA5EC6"/>
    <w:rsid w:val="00FB1441"/>
    <w:rsid w:val="00FB42A5"/>
    <w:rsid w:val="00FB52D4"/>
    <w:rsid w:val="00FB7D79"/>
    <w:rsid w:val="00FC0EE9"/>
    <w:rsid w:val="00FD543C"/>
    <w:rsid w:val="00FE1663"/>
    <w:rsid w:val="00FE2AB2"/>
    <w:rsid w:val="00FE6531"/>
    <w:rsid w:val="00FF12B8"/>
    <w:rsid w:val="00FF2938"/>
    <w:rsid w:val="00FF3AFD"/>
    <w:rsid w:val="00FF467C"/>
    <w:rsid w:val="00FF55C1"/>
    <w:rsid w:val="00FF6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9DCF1"/>
  <w15:docId w15:val="{D5348359-41AB-4575-9F45-C220D743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lsdException w:name="Intense Reference" w:semiHidden="1"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uiPriority w:val="4"/>
    <w:qFormat/>
    <w:rsid w:val="004310E4"/>
    <w:rPr>
      <w:rFonts w:cstheme="minorHAnsi"/>
    </w:rPr>
  </w:style>
  <w:style w:type="paragraph" w:styleId="Heading1">
    <w:name w:val="heading 1"/>
    <w:basedOn w:val="Heading2"/>
    <w:next w:val="Normal"/>
    <w:link w:val="Heading1Char"/>
    <w:uiPriority w:val="5"/>
    <w:qFormat/>
    <w:rsid w:val="00C51552"/>
    <w:pPr>
      <w:outlineLvl w:val="0"/>
    </w:pPr>
    <w:rPr>
      <w:rFonts w:ascii="Segoe UI" w:hAnsi="Segoe UI" w:cs="Segoe UI"/>
      <w:bCs w:val="0"/>
      <w:color w:val="0779AA"/>
      <w:sz w:val="40"/>
      <w:szCs w:val="40"/>
    </w:rPr>
  </w:style>
  <w:style w:type="paragraph" w:styleId="Heading2">
    <w:name w:val="heading 2"/>
    <w:basedOn w:val="Normal"/>
    <w:next w:val="Normal"/>
    <w:link w:val="Heading2Char"/>
    <w:uiPriority w:val="6"/>
    <w:qFormat/>
    <w:rsid w:val="00C51552"/>
    <w:pPr>
      <w:spacing w:after="120"/>
      <w:outlineLvl w:val="1"/>
    </w:pPr>
    <w:rPr>
      <w:b/>
      <w:bCs/>
      <w:sz w:val="32"/>
      <w:szCs w:val="28"/>
    </w:rPr>
  </w:style>
  <w:style w:type="paragraph" w:styleId="Heading3">
    <w:name w:val="heading 3"/>
    <w:basedOn w:val="Normal"/>
    <w:next w:val="Normal"/>
    <w:link w:val="Heading3Char"/>
    <w:uiPriority w:val="7"/>
    <w:qFormat/>
    <w:rsid w:val="00C51552"/>
    <w:pPr>
      <w:spacing w:after="120"/>
      <w:outlineLvl w:val="2"/>
    </w:pPr>
    <w:rPr>
      <w:b/>
      <w:bCs/>
      <w:sz w:val="28"/>
      <w:szCs w:val="24"/>
    </w:rPr>
  </w:style>
  <w:style w:type="paragraph" w:styleId="Heading4">
    <w:name w:val="heading 4"/>
    <w:basedOn w:val="Normal"/>
    <w:next w:val="Normal"/>
    <w:link w:val="Heading4Char"/>
    <w:uiPriority w:val="8"/>
    <w:qFormat/>
    <w:rsid w:val="00C51552"/>
    <w:pPr>
      <w:spacing w:after="120"/>
      <w:outlineLvl w:val="3"/>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470061"/>
    <w:rPr>
      <w:rFonts w:ascii="Segoe UI" w:hAnsi="Segoe UI" w:cs="Segoe UI"/>
      <w:b/>
      <w:color w:val="0779AA"/>
      <w:sz w:val="40"/>
      <w:szCs w:val="40"/>
    </w:rPr>
  </w:style>
  <w:style w:type="paragraph" w:styleId="Subtitle">
    <w:name w:val="Subtitle"/>
    <w:basedOn w:val="Normal"/>
    <w:next w:val="Normal"/>
    <w:link w:val="SubtitleChar"/>
    <w:uiPriority w:val="1"/>
    <w:qFormat/>
    <w:rsid w:val="006109C5"/>
    <w:pPr>
      <w:numPr>
        <w:ilvl w:val="1"/>
      </w:numPr>
      <w:pBdr>
        <w:bottom w:val="single" w:sz="48" w:space="6" w:color="FFD12E"/>
      </w:pBdr>
    </w:pPr>
    <w:rPr>
      <w:rFonts w:eastAsiaTheme="minorEastAsia"/>
      <w:b/>
      <w:color w:val="0779AA"/>
      <w:spacing w:val="15"/>
      <w:sz w:val="40"/>
      <w:szCs w:val="40"/>
    </w:rPr>
  </w:style>
  <w:style w:type="character" w:customStyle="1" w:styleId="SubtitleChar">
    <w:name w:val="Subtitle Char"/>
    <w:basedOn w:val="DefaultParagraphFont"/>
    <w:link w:val="Subtitle"/>
    <w:uiPriority w:val="1"/>
    <w:rsid w:val="00E67E20"/>
    <w:rPr>
      <w:rFonts w:eastAsiaTheme="minorEastAsia" w:cstheme="minorHAnsi"/>
      <w:b/>
      <w:color w:val="0779AA"/>
      <w:spacing w:val="15"/>
      <w:sz w:val="40"/>
      <w:szCs w:val="40"/>
    </w:rPr>
  </w:style>
  <w:style w:type="paragraph" w:styleId="Title">
    <w:name w:val="Title"/>
    <w:basedOn w:val="Normal"/>
    <w:next w:val="Normal"/>
    <w:link w:val="TitleChar"/>
    <w:qFormat/>
    <w:rsid w:val="006109C5"/>
    <w:pPr>
      <w:spacing w:after="0" w:line="240" w:lineRule="auto"/>
      <w:contextualSpacing/>
    </w:pPr>
    <w:rPr>
      <w:rFonts w:ascii="Segoe UI" w:eastAsiaTheme="majorEastAsia" w:hAnsi="Segoe UI" w:cs="Segoe UI"/>
      <w:b/>
      <w:color w:val="0F426B"/>
      <w:spacing w:val="-10"/>
      <w:kern w:val="28"/>
      <w:sz w:val="56"/>
      <w:szCs w:val="56"/>
    </w:rPr>
  </w:style>
  <w:style w:type="character" w:customStyle="1" w:styleId="TitleChar">
    <w:name w:val="Title Char"/>
    <w:basedOn w:val="DefaultParagraphFont"/>
    <w:link w:val="Title"/>
    <w:rsid w:val="00E67E20"/>
    <w:rPr>
      <w:rFonts w:ascii="Segoe UI" w:eastAsiaTheme="majorEastAsia" w:hAnsi="Segoe UI" w:cs="Segoe UI"/>
      <w:b/>
      <w:color w:val="0F426B"/>
      <w:spacing w:val="-10"/>
      <w:kern w:val="28"/>
      <w:sz w:val="56"/>
      <w:szCs w:val="56"/>
    </w:rPr>
  </w:style>
  <w:style w:type="paragraph" w:styleId="BalloonText">
    <w:name w:val="Balloon Text"/>
    <w:basedOn w:val="Normal"/>
    <w:link w:val="BalloonTextChar"/>
    <w:uiPriority w:val="99"/>
    <w:semiHidden/>
    <w:unhideWhenUsed/>
    <w:rsid w:val="001146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6A2"/>
    <w:rPr>
      <w:rFonts w:ascii="Segoe UI" w:hAnsi="Segoe UI" w:cs="Segoe UI"/>
      <w:sz w:val="18"/>
      <w:szCs w:val="18"/>
    </w:rPr>
  </w:style>
  <w:style w:type="character" w:customStyle="1" w:styleId="Heading2Char">
    <w:name w:val="Heading 2 Char"/>
    <w:basedOn w:val="DefaultParagraphFont"/>
    <w:link w:val="Heading2"/>
    <w:uiPriority w:val="6"/>
    <w:rsid w:val="00470061"/>
    <w:rPr>
      <w:rFonts w:cstheme="minorHAnsi"/>
      <w:b/>
      <w:bCs/>
      <w:sz w:val="32"/>
      <w:szCs w:val="28"/>
    </w:rPr>
  </w:style>
  <w:style w:type="paragraph" w:styleId="TOCHeading">
    <w:name w:val="TOC Heading"/>
    <w:basedOn w:val="Normal"/>
    <w:next w:val="Normal"/>
    <w:uiPriority w:val="38"/>
    <w:qFormat/>
    <w:rsid w:val="00984500"/>
    <w:rPr>
      <w:rFonts w:ascii="Segoe UI" w:hAnsi="Segoe UI" w:cs="Segoe UI"/>
      <w:b/>
      <w:bCs/>
      <w:color w:val="0779AA"/>
      <w:sz w:val="40"/>
      <w:szCs w:val="40"/>
    </w:rPr>
  </w:style>
  <w:style w:type="paragraph" w:styleId="TOC2">
    <w:name w:val="toc 2"/>
    <w:basedOn w:val="Normal"/>
    <w:next w:val="Normal"/>
    <w:autoRedefine/>
    <w:uiPriority w:val="39"/>
    <w:rsid w:val="00C742EB"/>
    <w:pPr>
      <w:spacing w:after="100"/>
      <w:ind w:left="220"/>
    </w:pPr>
    <w:rPr>
      <w:rFonts w:eastAsiaTheme="minorEastAsia" w:cs="Times New Roman"/>
    </w:rPr>
  </w:style>
  <w:style w:type="paragraph" w:styleId="TOC1">
    <w:name w:val="toc 1"/>
    <w:basedOn w:val="Normal"/>
    <w:next w:val="Normal"/>
    <w:autoRedefine/>
    <w:uiPriority w:val="39"/>
    <w:rsid w:val="00F46E28"/>
    <w:pPr>
      <w:spacing w:after="100"/>
    </w:pPr>
    <w:rPr>
      <w:rFonts w:eastAsiaTheme="minorEastAsia"/>
      <w:b/>
    </w:rPr>
  </w:style>
  <w:style w:type="paragraph" w:styleId="TOC3">
    <w:name w:val="toc 3"/>
    <w:basedOn w:val="Normal"/>
    <w:next w:val="Normal"/>
    <w:autoRedefine/>
    <w:uiPriority w:val="39"/>
    <w:rsid w:val="00C742EB"/>
    <w:pPr>
      <w:spacing w:after="100"/>
      <w:ind w:left="440"/>
    </w:pPr>
    <w:rPr>
      <w:rFonts w:eastAsiaTheme="minorEastAsia" w:cs="Times New Roman"/>
    </w:rPr>
  </w:style>
  <w:style w:type="character" w:customStyle="1" w:styleId="Heading3Char">
    <w:name w:val="Heading 3 Char"/>
    <w:basedOn w:val="DefaultParagraphFont"/>
    <w:link w:val="Heading3"/>
    <w:uiPriority w:val="7"/>
    <w:rsid w:val="00470061"/>
    <w:rPr>
      <w:rFonts w:cstheme="minorHAnsi"/>
      <w:b/>
      <w:bCs/>
      <w:sz w:val="28"/>
      <w:szCs w:val="24"/>
    </w:rPr>
  </w:style>
  <w:style w:type="character" w:styleId="Hyperlink">
    <w:name w:val="Hyperlink"/>
    <w:basedOn w:val="DefaultParagraphFont"/>
    <w:uiPriority w:val="99"/>
    <w:rsid w:val="00DC71D7"/>
    <w:rPr>
      <w:color w:val="0563C1" w:themeColor="hyperlink"/>
      <w:u w:val="single"/>
    </w:rPr>
  </w:style>
  <w:style w:type="character" w:styleId="FollowedHyperlink">
    <w:name w:val="FollowedHyperlink"/>
    <w:basedOn w:val="DefaultParagraphFont"/>
    <w:uiPriority w:val="99"/>
    <w:semiHidden/>
    <w:unhideWhenUsed/>
    <w:rsid w:val="0099342D"/>
    <w:rPr>
      <w:color w:val="954F72" w:themeColor="followedHyperlink"/>
      <w:u w:val="single"/>
    </w:rPr>
  </w:style>
  <w:style w:type="paragraph" w:styleId="Header">
    <w:name w:val="header"/>
    <w:basedOn w:val="Normal"/>
    <w:link w:val="HeaderChar"/>
    <w:uiPriority w:val="99"/>
    <w:semiHidden/>
    <w:rsid w:val="005645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73BC"/>
    <w:rPr>
      <w:rFonts w:cstheme="minorHAnsi"/>
    </w:rPr>
  </w:style>
  <w:style w:type="paragraph" w:styleId="Footer">
    <w:name w:val="footer"/>
    <w:basedOn w:val="Normal"/>
    <w:link w:val="FooterChar"/>
    <w:uiPriority w:val="30"/>
    <w:rsid w:val="000A1A65"/>
    <w:pPr>
      <w:tabs>
        <w:tab w:val="center" w:pos="4680"/>
        <w:tab w:val="right" w:pos="9360"/>
      </w:tabs>
      <w:spacing w:after="0" w:line="240" w:lineRule="auto"/>
    </w:pPr>
    <w:rPr>
      <w:noProof/>
      <w:sz w:val="20"/>
      <w:szCs w:val="20"/>
    </w:rPr>
  </w:style>
  <w:style w:type="character" w:customStyle="1" w:styleId="FooterChar">
    <w:name w:val="Footer Char"/>
    <w:basedOn w:val="DefaultParagraphFont"/>
    <w:link w:val="Footer"/>
    <w:uiPriority w:val="30"/>
    <w:rsid w:val="000F534B"/>
    <w:rPr>
      <w:rFonts w:cstheme="minorHAnsi"/>
      <w:noProof/>
      <w:sz w:val="20"/>
      <w:szCs w:val="20"/>
    </w:rPr>
  </w:style>
  <w:style w:type="paragraph" w:styleId="NormalWeb">
    <w:name w:val="Normal (Web)"/>
    <w:basedOn w:val="Normal"/>
    <w:uiPriority w:val="99"/>
    <w:semiHidden/>
    <w:unhideWhenUsed/>
    <w:rsid w:val="0056459A"/>
    <w:pPr>
      <w:spacing w:before="100" w:beforeAutospacing="1" w:after="100" w:afterAutospacing="1" w:line="240" w:lineRule="auto"/>
    </w:pPr>
    <w:rPr>
      <w:rFonts w:ascii="Times New Roman" w:eastAsiaTheme="minorEastAsia" w:hAnsi="Times New Roman" w:cs="Times New Roman"/>
      <w:sz w:val="24"/>
      <w:szCs w:val="24"/>
    </w:rPr>
  </w:style>
  <w:style w:type="paragraph" w:styleId="NoSpacing">
    <w:name w:val="No Spacing"/>
    <w:link w:val="NoSpacingChar"/>
    <w:uiPriority w:val="17"/>
    <w:semiHidden/>
    <w:qFormat/>
    <w:rsid w:val="004D54BE"/>
    <w:pPr>
      <w:spacing w:after="0" w:line="240" w:lineRule="auto"/>
    </w:pPr>
    <w:rPr>
      <w:rFonts w:eastAsiaTheme="minorEastAsia"/>
    </w:rPr>
  </w:style>
  <w:style w:type="character" w:customStyle="1" w:styleId="NoSpacingChar">
    <w:name w:val="No Spacing Char"/>
    <w:basedOn w:val="DefaultParagraphFont"/>
    <w:link w:val="NoSpacing"/>
    <w:uiPriority w:val="17"/>
    <w:semiHidden/>
    <w:rsid w:val="00470061"/>
    <w:rPr>
      <w:rFonts w:eastAsiaTheme="minorEastAsia"/>
    </w:rPr>
  </w:style>
  <w:style w:type="table" w:styleId="TableGrid">
    <w:name w:val="Table Grid"/>
    <w:basedOn w:val="TableNormal"/>
    <w:uiPriority w:val="39"/>
    <w:rsid w:val="002917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917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2917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ntenseQuote">
    <w:name w:val="Intense Quote"/>
    <w:basedOn w:val="Normal"/>
    <w:next w:val="Normal"/>
    <w:link w:val="IntenseQuoteChar"/>
    <w:uiPriority w:val="99"/>
    <w:semiHidden/>
    <w:qFormat/>
    <w:rsid w:val="00982291"/>
    <w:pPr>
      <w:pBdr>
        <w:top w:val="single" w:sz="4" w:space="10" w:color="5B9BD5" w:themeColor="accent1"/>
        <w:bottom w:val="single" w:sz="4" w:space="10" w:color="5B9BD5" w:themeColor="accent1"/>
      </w:pBdr>
      <w:spacing w:before="120" w:after="120" w:line="360" w:lineRule="auto"/>
      <w:ind w:left="2880" w:right="2880"/>
      <w:jc w:val="center"/>
    </w:pPr>
    <w:rPr>
      <w:b/>
      <w:i/>
      <w:iCs/>
      <w:color w:val="5B9BD5" w:themeColor="accent1"/>
      <w:sz w:val="28"/>
    </w:rPr>
  </w:style>
  <w:style w:type="character" w:customStyle="1" w:styleId="IntenseQuoteChar">
    <w:name w:val="Intense Quote Char"/>
    <w:basedOn w:val="DefaultParagraphFont"/>
    <w:link w:val="IntenseQuote"/>
    <w:uiPriority w:val="99"/>
    <w:semiHidden/>
    <w:rsid w:val="00AE3B00"/>
    <w:rPr>
      <w:rFonts w:cstheme="minorHAnsi"/>
      <w:b/>
      <w:i/>
      <w:iCs/>
      <w:color w:val="5B9BD5" w:themeColor="accent1"/>
      <w:sz w:val="28"/>
    </w:rPr>
  </w:style>
  <w:style w:type="character" w:styleId="IntenseEmphasis">
    <w:name w:val="Intense Emphasis"/>
    <w:basedOn w:val="DefaultParagraphFont"/>
    <w:uiPriority w:val="21"/>
    <w:semiHidden/>
    <w:qFormat/>
    <w:rsid w:val="00982291"/>
    <w:rPr>
      <w:i/>
      <w:iCs/>
      <w:color w:val="5B9BD5" w:themeColor="accent1"/>
    </w:rPr>
  </w:style>
  <w:style w:type="character" w:styleId="BookTitle">
    <w:name w:val="Book Title"/>
    <w:basedOn w:val="DefaultParagraphFont"/>
    <w:uiPriority w:val="33"/>
    <w:semiHidden/>
    <w:qFormat/>
    <w:rsid w:val="00426C5D"/>
    <w:rPr>
      <w:b/>
      <w:bCs/>
      <w:i/>
      <w:iCs/>
      <w:spacing w:val="5"/>
    </w:rPr>
  </w:style>
  <w:style w:type="paragraph" w:customStyle="1" w:styleId="Publicationdate">
    <w:name w:val="Publication date"/>
    <w:basedOn w:val="Normal"/>
    <w:uiPriority w:val="2"/>
    <w:qFormat/>
    <w:rsid w:val="00141743"/>
    <w:rPr>
      <w:sz w:val="24"/>
      <w:szCs w:val="28"/>
    </w:rPr>
  </w:style>
  <w:style w:type="paragraph" w:styleId="ListParagraph">
    <w:name w:val="List Paragraph"/>
    <w:basedOn w:val="Normal"/>
    <w:uiPriority w:val="34"/>
    <w:semiHidden/>
    <w:qFormat/>
    <w:rsid w:val="00653001"/>
    <w:pPr>
      <w:ind w:left="720"/>
      <w:contextualSpacing/>
    </w:pPr>
  </w:style>
  <w:style w:type="table" w:styleId="GridTable4-Accent6">
    <w:name w:val="Grid Table 4 Accent 6"/>
    <w:basedOn w:val="TableNormal"/>
    <w:uiPriority w:val="49"/>
    <w:rsid w:val="00BD04C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1">
    <w:name w:val="Grid Table 3 Accent 1"/>
    <w:basedOn w:val="TableNormal"/>
    <w:uiPriority w:val="48"/>
    <w:rsid w:val="0024304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character" w:styleId="CommentReference">
    <w:name w:val="annotation reference"/>
    <w:basedOn w:val="DefaultParagraphFont"/>
    <w:uiPriority w:val="99"/>
    <w:semiHidden/>
    <w:unhideWhenUsed/>
    <w:rsid w:val="005C65F7"/>
    <w:rPr>
      <w:sz w:val="16"/>
      <w:szCs w:val="16"/>
    </w:rPr>
  </w:style>
  <w:style w:type="paragraph" w:styleId="CommentText">
    <w:name w:val="annotation text"/>
    <w:basedOn w:val="Normal"/>
    <w:link w:val="CommentTextChar"/>
    <w:uiPriority w:val="99"/>
    <w:semiHidden/>
    <w:rsid w:val="005C65F7"/>
    <w:pPr>
      <w:spacing w:line="240" w:lineRule="auto"/>
    </w:pPr>
    <w:rPr>
      <w:sz w:val="20"/>
      <w:szCs w:val="20"/>
    </w:rPr>
  </w:style>
  <w:style w:type="character" w:customStyle="1" w:styleId="CommentTextChar">
    <w:name w:val="Comment Text Char"/>
    <w:basedOn w:val="DefaultParagraphFont"/>
    <w:link w:val="CommentText"/>
    <w:uiPriority w:val="99"/>
    <w:semiHidden/>
    <w:rsid w:val="008473BC"/>
    <w:rPr>
      <w:rFonts w:cstheme="minorHAnsi"/>
      <w:sz w:val="20"/>
      <w:szCs w:val="20"/>
    </w:rPr>
  </w:style>
  <w:style w:type="character" w:customStyle="1" w:styleId="Heading4Char">
    <w:name w:val="Heading 4 Char"/>
    <w:basedOn w:val="DefaultParagraphFont"/>
    <w:link w:val="Heading4"/>
    <w:uiPriority w:val="8"/>
    <w:rsid w:val="00470061"/>
    <w:rPr>
      <w:rFonts w:cstheme="minorHAnsi"/>
      <w:b/>
      <w:bCs/>
      <w:sz w:val="24"/>
    </w:rPr>
  </w:style>
  <w:style w:type="paragraph" w:styleId="CommentSubject">
    <w:name w:val="annotation subject"/>
    <w:basedOn w:val="CommentText"/>
    <w:next w:val="CommentText"/>
    <w:link w:val="CommentSubjectChar"/>
    <w:uiPriority w:val="99"/>
    <w:semiHidden/>
    <w:unhideWhenUsed/>
    <w:rsid w:val="004254A7"/>
    <w:rPr>
      <w:b/>
      <w:bCs/>
    </w:rPr>
  </w:style>
  <w:style w:type="paragraph" w:customStyle="1" w:styleId="CivilRightsstatement">
    <w:name w:val="Civil Rights statement"/>
    <w:basedOn w:val="Normal"/>
    <w:uiPriority w:val="3"/>
    <w:qFormat/>
    <w:rsid w:val="0014219C"/>
    <w:pPr>
      <w:pBdr>
        <w:top w:val="single" w:sz="24" w:space="6" w:color="FFC000" w:themeColor="accent4"/>
      </w:pBdr>
    </w:pPr>
    <w:rPr>
      <w:sz w:val="20"/>
      <w:szCs w:val="20"/>
    </w:rPr>
  </w:style>
  <w:style w:type="paragraph" w:styleId="Quote">
    <w:name w:val="Quote"/>
    <w:basedOn w:val="Normal"/>
    <w:next w:val="Normal"/>
    <w:link w:val="QuoteChar"/>
    <w:uiPriority w:val="28"/>
    <w:qFormat/>
    <w:rsid w:val="001F02D2"/>
    <w:rPr>
      <w:rFonts w:ascii="Segoe UI Semilight" w:hAnsi="Segoe UI Semilight" w:cs="Segoe UI Semilight"/>
      <w:color w:val="007B55"/>
      <w:sz w:val="32"/>
      <w:szCs w:val="32"/>
    </w:rPr>
  </w:style>
  <w:style w:type="character" w:customStyle="1" w:styleId="QuoteChar">
    <w:name w:val="Quote Char"/>
    <w:basedOn w:val="DefaultParagraphFont"/>
    <w:link w:val="Quote"/>
    <w:uiPriority w:val="28"/>
    <w:rsid w:val="004310E4"/>
    <w:rPr>
      <w:rFonts w:ascii="Segoe UI Semilight" w:hAnsi="Segoe UI Semilight" w:cs="Segoe UI Semilight"/>
      <w:color w:val="007B55"/>
      <w:sz w:val="32"/>
      <w:szCs w:val="32"/>
    </w:rPr>
  </w:style>
  <w:style w:type="paragraph" w:customStyle="1" w:styleId="Photocaption">
    <w:name w:val="Photo caption"/>
    <w:basedOn w:val="Normal"/>
    <w:uiPriority w:val="12"/>
    <w:qFormat/>
    <w:rsid w:val="00981E2C"/>
    <w:rPr>
      <w:sz w:val="18"/>
      <w:szCs w:val="18"/>
    </w:rPr>
  </w:style>
  <w:style w:type="character" w:styleId="UnresolvedMention">
    <w:name w:val="Unresolved Mention"/>
    <w:basedOn w:val="DefaultParagraphFont"/>
    <w:uiPriority w:val="99"/>
    <w:semiHidden/>
    <w:unhideWhenUsed/>
    <w:rsid w:val="00A45D3A"/>
    <w:rPr>
      <w:color w:val="605E5C"/>
      <w:shd w:val="clear" w:color="auto" w:fill="E1DFDD"/>
    </w:rPr>
  </w:style>
  <w:style w:type="character" w:customStyle="1" w:styleId="CommentSubjectChar">
    <w:name w:val="Comment Subject Char"/>
    <w:basedOn w:val="CommentTextChar"/>
    <w:link w:val="CommentSubject"/>
    <w:uiPriority w:val="99"/>
    <w:semiHidden/>
    <w:rsid w:val="004254A7"/>
    <w:rPr>
      <w:rFonts w:ascii="Cambria" w:hAnsi="Cambria" w:cstheme="minorHAnsi"/>
      <w:b/>
      <w:bCs/>
      <w:sz w:val="20"/>
      <w:szCs w:val="20"/>
    </w:rPr>
  </w:style>
  <w:style w:type="paragraph" w:customStyle="1" w:styleId="Literaturecitation">
    <w:name w:val="Literature citation"/>
    <w:basedOn w:val="Normal"/>
    <w:uiPriority w:val="14"/>
    <w:qFormat/>
    <w:rsid w:val="00480A5C"/>
    <w:pPr>
      <w:ind w:left="720" w:hanging="720"/>
    </w:pPr>
  </w:style>
  <w:style w:type="paragraph" w:customStyle="1" w:styleId="Photospacing">
    <w:name w:val="Photo spacing"/>
    <w:basedOn w:val="NoSpacing"/>
    <w:uiPriority w:val="11"/>
    <w:qFormat/>
    <w:rsid w:val="00504CBC"/>
    <w:pPr>
      <w:spacing w:after="120"/>
    </w:pPr>
    <w:rPr>
      <w:noProof/>
    </w:rPr>
  </w:style>
  <w:style w:type="paragraph" w:styleId="FootnoteText">
    <w:name w:val="footnote text"/>
    <w:basedOn w:val="Normal"/>
    <w:link w:val="FootnoteTextChar"/>
    <w:uiPriority w:val="99"/>
    <w:semiHidden/>
    <w:unhideWhenUsed/>
    <w:rsid w:val="00390B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0B1C"/>
    <w:rPr>
      <w:rFonts w:cstheme="minorHAnsi"/>
      <w:sz w:val="20"/>
      <w:szCs w:val="20"/>
    </w:rPr>
  </w:style>
  <w:style w:type="character" w:styleId="FootnoteReference">
    <w:name w:val="footnote reference"/>
    <w:basedOn w:val="DefaultParagraphFont"/>
    <w:uiPriority w:val="99"/>
    <w:semiHidden/>
    <w:unhideWhenUsed/>
    <w:rsid w:val="00390B1C"/>
    <w:rPr>
      <w:vertAlign w:val="superscript"/>
    </w:rPr>
  </w:style>
  <w:style w:type="paragraph" w:styleId="Caption">
    <w:name w:val="caption"/>
    <w:aliases w:val="Table and Figure titles"/>
    <w:basedOn w:val="Normal"/>
    <w:next w:val="Normal"/>
    <w:uiPriority w:val="35"/>
    <w:qFormat/>
    <w:rsid w:val="00F22819"/>
    <w:pPr>
      <w:keepNext/>
      <w:spacing w:before="240" w:after="120" w:line="240" w:lineRule="auto"/>
    </w:pPr>
    <w:rPr>
      <w:b/>
      <w:bCs/>
    </w:rPr>
  </w:style>
  <w:style w:type="paragraph" w:customStyle="1" w:styleId="Bodycopy">
    <w:name w:val="Body copy"/>
    <w:uiPriority w:val="1"/>
    <w:semiHidden/>
    <w:qFormat/>
    <w:rsid w:val="00995004"/>
    <w:pPr>
      <w:spacing w:after="360" w:line="360" w:lineRule="atLeast"/>
    </w:pPr>
    <w:rPr>
      <w:rFonts w:ascii="Arial" w:eastAsia="Times New Roman" w:hAnsi="Arial" w:cs="Arial"/>
      <w:color w:val="000000" w:themeColor="text1"/>
      <w:sz w:val="24"/>
      <w:szCs w:val="20"/>
    </w:rPr>
  </w:style>
  <w:style w:type="numbering" w:customStyle="1" w:styleId="XXXXXXXX">
    <w:name w:val="XXXXXXXX"/>
    <w:uiPriority w:val="99"/>
    <w:rsid w:val="00995004"/>
    <w:pPr>
      <w:numPr>
        <w:numId w:val="4"/>
      </w:numPr>
    </w:pPr>
  </w:style>
  <w:style w:type="paragraph" w:customStyle="1" w:styleId="Bullet1">
    <w:name w:val="Bullet 1"/>
    <w:basedOn w:val="Bodycopy"/>
    <w:uiPriority w:val="2"/>
    <w:semiHidden/>
    <w:qFormat/>
    <w:rsid w:val="00995004"/>
    <w:pPr>
      <w:numPr>
        <w:numId w:val="5"/>
      </w:numPr>
      <w:ind w:left="360"/>
      <w:contextualSpacing/>
    </w:pPr>
  </w:style>
  <w:style w:type="table" w:customStyle="1" w:styleId="Table-WDFW">
    <w:name w:val="Table - WDFW"/>
    <w:basedOn w:val="TableProfessional"/>
    <w:uiPriority w:val="99"/>
    <w:rsid w:val="008F0C15"/>
    <w:pPr>
      <w:spacing w:before="60" w:after="60" w:line="240" w:lineRule="auto"/>
    </w:pPr>
    <w:rPr>
      <w:sz w:val="20"/>
      <w:szCs w:val="20"/>
    </w:rPr>
    <w:tblPr>
      <w:tblStyleRowBandSize w:val="1"/>
      <w:tblBorders>
        <w:top w:val="single" w:sz="4" w:space="0" w:color="0F426B"/>
        <w:left w:val="single" w:sz="4" w:space="0" w:color="0F426B"/>
        <w:bottom w:val="single" w:sz="4" w:space="0" w:color="0F426B"/>
        <w:right w:val="single" w:sz="4" w:space="0" w:color="0F426B"/>
        <w:insideH w:val="single" w:sz="4" w:space="0" w:color="0F426B"/>
        <w:insideV w:val="single" w:sz="4" w:space="0" w:color="0F426B"/>
      </w:tblBorders>
    </w:tblPr>
    <w:tcPr>
      <w:shd w:val="clear" w:color="auto" w:fill="auto"/>
    </w:tcPr>
    <w:tblStylePr w:type="firstRow">
      <w:pPr>
        <w:wordWrap/>
        <w:spacing w:beforeLines="0" w:before="60" w:beforeAutospacing="0" w:afterLines="0" w:after="60" w:afterAutospacing="0" w:line="240" w:lineRule="auto"/>
        <w:ind w:leftChars="0" w:left="43" w:rightChars="0" w:right="43"/>
        <w:contextualSpacing w:val="0"/>
        <w:jc w:val="left"/>
      </w:pPr>
      <w:rPr>
        <w:rFonts w:asciiTheme="minorHAnsi" w:hAnsiTheme="minorHAnsi"/>
        <w:b/>
        <w:bCs/>
        <w:color w:val="FFFFFF" w:themeColor="background1"/>
        <w:sz w:val="22"/>
      </w:rPr>
      <w:tblPr/>
      <w:trPr>
        <w:cantSplit/>
        <w:tblHeader/>
      </w:trPr>
      <w:tcPr>
        <w:tcBorders>
          <w:top w:val="single" w:sz="4" w:space="0" w:color="FFFFFF" w:themeColor="background1"/>
          <w:left w:val="single" w:sz="4" w:space="0" w:color="0F426B"/>
          <w:bottom w:val="nil"/>
          <w:right w:val="nil"/>
          <w:insideH w:val="nil"/>
          <w:insideV w:val="single" w:sz="4" w:space="0" w:color="FFFFFF" w:themeColor="background1"/>
          <w:tl2br w:val="none" w:sz="0" w:space="0" w:color="auto"/>
          <w:tr2bl w:val="none" w:sz="0" w:space="0" w:color="auto"/>
        </w:tcBorders>
        <w:shd w:val="clear" w:color="auto" w:fill="0F426B"/>
      </w:tcPr>
    </w:tblStylePr>
    <w:tblStylePr w:type="lastRow">
      <w:rPr>
        <w:rFonts w:asciiTheme="minorHAnsi" w:hAnsiTheme="minorHAnsi"/>
        <w:sz w:val="20"/>
      </w:rPr>
    </w:tblStylePr>
    <w:tblStylePr w:type="band1Horz">
      <w:pPr>
        <w:wordWrap/>
        <w:spacing w:beforeLines="0" w:before="60" w:beforeAutospacing="0" w:afterLines="0" w:after="60" w:afterAutospacing="0" w:line="240" w:lineRule="auto"/>
        <w:ind w:leftChars="0" w:left="43" w:rightChars="0" w:right="43"/>
        <w:contextualSpacing w:val="0"/>
        <w:jc w:val="left"/>
      </w:pPr>
      <w:rPr>
        <w:rFonts w:asciiTheme="minorHAnsi" w:hAnsiTheme="minorHAnsi"/>
        <w:sz w:val="20"/>
      </w:rPr>
      <w:tblPr/>
      <w:tcPr>
        <w:tcBorders>
          <w:top w:val="single" w:sz="4" w:space="0" w:color="0F426B"/>
          <w:left w:val="single" w:sz="4" w:space="0" w:color="0F426B"/>
          <w:bottom w:val="single" w:sz="4" w:space="0" w:color="0F426B"/>
          <w:right w:val="single" w:sz="4" w:space="0" w:color="0F426B"/>
          <w:insideH w:val="single" w:sz="4" w:space="0" w:color="0F426B"/>
          <w:insideV w:val="single" w:sz="4" w:space="0" w:color="0F426B"/>
        </w:tcBorders>
        <w:shd w:val="clear" w:color="auto" w:fill="auto"/>
      </w:tcPr>
    </w:tblStylePr>
    <w:tblStylePr w:type="band2Horz">
      <w:pPr>
        <w:wordWrap/>
        <w:spacing w:beforeLines="0" w:before="60" w:beforeAutospacing="0" w:afterLines="0" w:after="60" w:afterAutospacing="0" w:line="240" w:lineRule="auto"/>
        <w:ind w:leftChars="0" w:left="43" w:rightChars="0" w:right="43"/>
        <w:contextualSpacing w:val="0"/>
      </w:pPr>
      <w:tblPr/>
      <w:tcPr>
        <w:tcBorders>
          <w:top w:val="single" w:sz="4" w:space="0" w:color="0F426B"/>
          <w:left w:val="single" w:sz="4" w:space="0" w:color="0F426B"/>
          <w:bottom w:val="single" w:sz="4" w:space="0" w:color="0F426B"/>
          <w:right w:val="single" w:sz="4" w:space="0" w:color="0F426B"/>
          <w:insideH w:val="single" w:sz="4" w:space="0" w:color="0F426B"/>
          <w:insideV w:val="single" w:sz="4" w:space="0" w:color="0F426B"/>
        </w:tcBorders>
        <w:shd w:val="clear" w:color="auto" w:fill="D9D9D9" w:themeFill="background1" w:themeFillShade="D9"/>
      </w:tcPr>
    </w:tblStylePr>
    <w:tblStylePr w:type="seCell">
      <w:pPr>
        <w:wordWrap/>
        <w:spacing w:afterLines="0" w:after="240" w:afterAutospacing="0"/>
        <w:contextualSpacing w:val="0"/>
      </w:pPr>
    </w:tblStylePr>
  </w:style>
  <w:style w:type="table" w:styleId="TableProfessional">
    <w:name w:val="Table Professional"/>
    <w:basedOn w:val="TableNormal"/>
    <w:uiPriority w:val="99"/>
    <w:semiHidden/>
    <w:unhideWhenUsed/>
    <w:rsid w:val="00120E7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ableofFigures">
    <w:name w:val="table of figures"/>
    <w:aliases w:val="TOC Tables and Figures"/>
    <w:basedOn w:val="Normal"/>
    <w:next w:val="Normal"/>
    <w:uiPriority w:val="99"/>
    <w:unhideWhenUsed/>
    <w:rsid w:val="00170EF7"/>
    <w:pPr>
      <w:spacing w:after="0"/>
    </w:pPr>
  </w:style>
  <w:style w:type="paragraph" w:styleId="Revision">
    <w:name w:val="Revision"/>
    <w:hidden/>
    <w:uiPriority w:val="99"/>
    <w:semiHidden/>
    <w:rsid w:val="008971A5"/>
    <w:pPr>
      <w:spacing w:after="0" w:line="240" w:lineRule="auto"/>
    </w:pPr>
    <w:rPr>
      <w:rFonts w:cstheme="minorHAnsi"/>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72328">
      <w:bodyDiv w:val="1"/>
      <w:marLeft w:val="0"/>
      <w:marRight w:val="0"/>
      <w:marTop w:val="0"/>
      <w:marBottom w:val="0"/>
      <w:divBdr>
        <w:top w:val="none" w:sz="0" w:space="0" w:color="auto"/>
        <w:left w:val="none" w:sz="0" w:space="0" w:color="auto"/>
        <w:bottom w:val="none" w:sz="0" w:space="0" w:color="auto"/>
        <w:right w:val="none" w:sz="0" w:space="0" w:color="auto"/>
      </w:divBdr>
      <w:divsChild>
        <w:div w:id="46728590">
          <w:marLeft w:val="0"/>
          <w:marRight w:val="0"/>
          <w:marTop w:val="0"/>
          <w:marBottom w:val="0"/>
          <w:divBdr>
            <w:top w:val="none" w:sz="0" w:space="0" w:color="auto"/>
            <w:left w:val="none" w:sz="0" w:space="0" w:color="auto"/>
            <w:bottom w:val="none" w:sz="0" w:space="0" w:color="auto"/>
            <w:right w:val="none" w:sz="0" w:space="0" w:color="auto"/>
          </w:divBdr>
        </w:div>
      </w:divsChild>
    </w:div>
    <w:div w:id="1347514444">
      <w:bodyDiv w:val="1"/>
      <w:marLeft w:val="0"/>
      <w:marRight w:val="0"/>
      <w:marTop w:val="0"/>
      <w:marBottom w:val="0"/>
      <w:divBdr>
        <w:top w:val="none" w:sz="0" w:space="0" w:color="auto"/>
        <w:left w:val="none" w:sz="0" w:space="0" w:color="auto"/>
        <w:bottom w:val="none" w:sz="0" w:space="0" w:color="auto"/>
        <w:right w:val="none" w:sz="0" w:space="0" w:color="auto"/>
      </w:divBdr>
      <w:divsChild>
        <w:div w:id="557667973">
          <w:marLeft w:val="576"/>
          <w:marRight w:val="0"/>
          <w:marTop w:val="0"/>
          <w:marBottom w:val="240"/>
          <w:divBdr>
            <w:top w:val="none" w:sz="0" w:space="0" w:color="auto"/>
            <w:left w:val="none" w:sz="0" w:space="0" w:color="auto"/>
            <w:bottom w:val="none" w:sz="0" w:space="0" w:color="auto"/>
            <w:right w:val="none" w:sz="0" w:space="0" w:color="auto"/>
          </w:divBdr>
        </w:div>
        <w:div w:id="618340663">
          <w:marLeft w:val="288"/>
          <w:marRight w:val="0"/>
          <w:marTop w:val="0"/>
          <w:marBottom w:val="240"/>
          <w:divBdr>
            <w:top w:val="none" w:sz="0" w:space="0" w:color="auto"/>
            <w:left w:val="none" w:sz="0" w:space="0" w:color="auto"/>
            <w:bottom w:val="none" w:sz="0" w:space="0" w:color="auto"/>
            <w:right w:val="none" w:sz="0" w:space="0" w:color="auto"/>
          </w:divBdr>
        </w:div>
      </w:divsChild>
    </w:div>
    <w:div w:id="2127045557">
      <w:bodyDiv w:val="1"/>
      <w:marLeft w:val="0"/>
      <w:marRight w:val="0"/>
      <w:marTop w:val="0"/>
      <w:marBottom w:val="0"/>
      <w:divBdr>
        <w:top w:val="none" w:sz="0" w:space="0" w:color="auto"/>
        <w:left w:val="none" w:sz="0" w:space="0" w:color="auto"/>
        <w:bottom w:val="none" w:sz="0" w:space="0" w:color="auto"/>
        <w:right w:val="none" w:sz="0" w:space="0" w:color="auto"/>
      </w:divBdr>
      <w:divsChild>
        <w:div w:id="1154955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2/eap.2202"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ke477\Downloads\wdfw_report%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11977-b912-4387-97a4-f4c94a801377}" enabled="1" method="Standard" siteId="{11d0e217-264e-400a-8ba0-57dcc127d72d}" contentBits="0" removed="0"/>
</clbl:labelList>
</file>

<file path=docProps/app.xml><?xml version="1.0" encoding="utf-8"?>
<Properties xmlns="http://schemas.openxmlformats.org/officeDocument/2006/extended-properties" xmlns:vt="http://schemas.openxmlformats.org/officeDocument/2006/docPropsVTypes">
  <Template>wdfw_report (1).dotx</Template>
  <TotalTime>2903</TotalTime>
  <Pages>11</Pages>
  <Words>2278</Words>
  <Characters>12987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Washington Dept of Fish &amp; Wildlife</Company>
  <LinksUpToDate>false</LinksUpToDate>
  <CharactersWithSpaces>15235</CharactersWithSpaces>
  <SharedDoc>false</SharedDoc>
  <HLinks>
    <vt:vector size="132" baseType="variant">
      <vt:variant>
        <vt:i4>5111878</vt:i4>
      </vt:variant>
      <vt:variant>
        <vt:i4>120</vt:i4>
      </vt:variant>
      <vt:variant>
        <vt:i4>0</vt:i4>
      </vt:variant>
      <vt:variant>
        <vt:i4>5</vt:i4>
      </vt:variant>
      <vt:variant>
        <vt:lpwstr>https://workspace.dfw.wa.lcl/media/pages/home.php</vt:lpwstr>
      </vt:variant>
      <vt:variant>
        <vt:lpwstr/>
      </vt:variant>
      <vt:variant>
        <vt:i4>5111878</vt:i4>
      </vt:variant>
      <vt:variant>
        <vt:i4>117</vt:i4>
      </vt:variant>
      <vt:variant>
        <vt:i4>0</vt:i4>
      </vt:variant>
      <vt:variant>
        <vt:i4>5</vt:i4>
      </vt:variant>
      <vt:variant>
        <vt:lpwstr>https://workspace.dfw.wa.lcl/media/pages/home.php</vt:lpwstr>
      </vt:variant>
      <vt:variant>
        <vt:lpwstr/>
      </vt:variant>
      <vt:variant>
        <vt:i4>5111878</vt:i4>
      </vt:variant>
      <vt:variant>
        <vt:i4>114</vt:i4>
      </vt:variant>
      <vt:variant>
        <vt:i4>0</vt:i4>
      </vt:variant>
      <vt:variant>
        <vt:i4>5</vt:i4>
      </vt:variant>
      <vt:variant>
        <vt:lpwstr>https://workspace.dfw.wa.lcl/media/pages/home.php</vt:lpwstr>
      </vt:variant>
      <vt:variant>
        <vt:lpwstr/>
      </vt:variant>
      <vt:variant>
        <vt:i4>5111878</vt:i4>
      </vt:variant>
      <vt:variant>
        <vt:i4>111</vt:i4>
      </vt:variant>
      <vt:variant>
        <vt:i4>0</vt:i4>
      </vt:variant>
      <vt:variant>
        <vt:i4>5</vt:i4>
      </vt:variant>
      <vt:variant>
        <vt:lpwstr>https://workspace.dfw.wa.lcl/media/pages/home.php</vt:lpwstr>
      </vt:variant>
      <vt:variant>
        <vt:lpwstr/>
      </vt:variant>
      <vt:variant>
        <vt:i4>5111878</vt:i4>
      </vt:variant>
      <vt:variant>
        <vt:i4>108</vt:i4>
      </vt:variant>
      <vt:variant>
        <vt:i4>0</vt:i4>
      </vt:variant>
      <vt:variant>
        <vt:i4>5</vt:i4>
      </vt:variant>
      <vt:variant>
        <vt:lpwstr>https://workspace.dfw.wa.lcl/media/pages/home.php</vt:lpwstr>
      </vt:variant>
      <vt:variant>
        <vt:lpwstr/>
      </vt:variant>
      <vt:variant>
        <vt:i4>5046356</vt:i4>
      </vt:variant>
      <vt:variant>
        <vt:i4>105</vt:i4>
      </vt:variant>
      <vt:variant>
        <vt:i4>0</vt:i4>
      </vt:variant>
      <vt:variant>
        <vt:i4>5</vt:i4>
      </vt:variant>
      <vt:variant>
        <vt:lpwstr>https://stateofwa.sharepoint.com/sites/DFW-Communications</vt:lpwstr>
      </vt:variant>
      <vt:variant>
        <vt:lpwstr/>
      </vt:variant>
      <vt:variant>
        <vt:i4>6357047</vt:i4>
      </vt:variant>
      <vt:variant>
        <vt:i4>102</vt:i4>
      </vt:variant>
      <vt:variant>
        <vt:i4>0</vt:i4>
      </vt:variant>
      <vt:variant>
        <vt:i4>5</vt:i4>
      </vt:variant>
      <vt:variant>
        <vt:lpwstr>https://stateofwa.sharepoint.com/sites/DFW-Communications/SitePages/Branded-WDFW-Templates.aspx</vt:lpwstr>
      </vt:variant>
      <vt:variant>
        <vt:lpwstr/>
      </vt:variant>
      <vt:variant>
        <vt:i4>4456496</vt:i4>
      </vt:variant>
      <vt:variant>
        <vt:i4>99</vt:i4>
      </vt:variant>
      <vt:variant>
        <vt:i4>0</vt:i4>
      </vt:variant>
      <vt:variant>
        <vt:i4>5</vt:i4>
      </vt:variant>
      <vt:variant>
        <vt:lpwstr>mailto:CivilRightsTeam@dfw.wa.gov</vt:lpwstr>
      </vt:variant>
      <vt:variant>
        <vt:lpwstr/>
      </vt:variant>
      <vt:variant>
        <vt:i4>2359355</vt:i4>
      </vt:variant>
      <vt:variant>
        <vt:i4>96</vt:i4>
      </vt:variant>
      <vt:variant>
        <vt:i4>0</vt:i4>
      </vt:variant>
      <vt:variant>
        <vt:i4>5</vt:i4>
      </vt:variant>
      <vt:variant>
        <vt:lpwstr>http://wdfw.wa.gov/accessibility/requests-accommodation</vt:lpwstr>
      </vt:variant>
      <vt:variant>
        <vt:lpwstr/>
      </vt:variant>
      <vt:variant>
        <vt:i4>1376319</vt:i4>
      </vt:variant>
      <vt:variant>
        <vt:i4>74</vt:i4>
      </vt:variant>
      <vt:variant>
        <vt:i4>0</vt:i4>
      </vt:variant>
      <vt:variant>
        <vt:i4>5</vt:i4>
      </vt:variant>
      <vt:variant>
        <vt:lpwstr/>
      </vt:variant>
      <vt:variant>
        <vt:lpwstr>_Toc149136416</vt:lpwstr>
      </vt:variant>
      <vt:variant>
        <vt:i4>1376319</vt:i4>
      </vt:variant>
      <vt:variant>
        <vt:i4>68</vt:i4>
      </vt:variant>
      <vt:variant>
        <vt:i4>0</vt:i4>
      </vt:variant>
      <vt:variant>
        <vt:i4>5</vt:i4>
      </vt:variant>
      <vt:variant>
        <vt:lpwstr/>
      </vt:variant>
      <vt:variant>
        <vt:lpwstr>_Toc149136415</vt:lpwstr>
      </vt:variant>
      <vt:variant>
        <vt:i4>1376319</vt:i4>
      </vt:variant>
      <vt:variant>
        <vt:i4>62</vt:i4>
      </vt:variant>
      <vt:variant>
        <vt:i4>0</vt:i4>
      </vt:variant>
      <vt:variant>
        <vt:i4>5</vt:i4>
      </vt:variant>
      <vt:variant>
        <vt:lpwstr/>
      </vt:variant>
      <vt:variant>
        <vt:lpwstr>_Toc149136414</vt:lpwstr>
      </vt:variant>
      <vt:variant>
        <vt:i4>1376319</vt:i4>
      </vt:variant>
      <vt:variant>
        <vt:i4>56</vt:i4>
      </vt:variant>
      <vt:variant>
        <vt:i4>0</vt:i4>
      </vt:variant>
      <vt:variant>
        <vt:i4>5</vt:i4>
      </vt:variant>
      <vt:variant>
        <vt:lpwstr/>
      </vt:variant>
      <vt:variant>
        <vt:lpwstr>_Toc149136413</vt:lpwstr>
      </vt:variant>
      <vt:variant>
        <vt:i4>1376319</vt:i4>
      </vt:variant>
      <vt:variant>
        <vt:i4>50</vt:i4>
      </vt:variant>
      <vt:variant>
        <vt:i4>0</vt:i4>
      </vt:variant>
      <vt:variant>
        <vt:i4>5</vt:i4>
      </vt:variant>
      <vt:variant>
        <vt:lpwstr/>
      </vt:variant>
      <vt:variant>
        <vt:lpwstr>_Toc149136412</vt:lpwstr>
      </vt:variant>
      <vt:variant>
        <vt:i4>1376319</vt:i4>
      </vt:variant>
      <vt:variant>
        <vt:i4>44</vt:i4>
      </vt:variant>
      <vt:variant>
        <vt:i4>0</vt:i4>
      </vt:variant>
      <vt:variant>
        <vt:i4>5</vt:i4>
      </vt:variant>
      <vt:variant>
        <vt:lpwstr/>
      </vt:variant>
      <vt:variant>
        <vt:lpwstr>_Toc149136411</vt:lpwstr>
      </vt:variant>
      <vt:variant>
        <vt:i4>1376319</vt:i4>
      </vt:variant>
      <vt:variant>
        <vt:i4>38</vt:i4>
      </vt:variant>
      <vt:variant>
        <vt:i4>0</vt:i4>
      </vt:variant>
      <vt:variant>
        <vt:i4>5</vt:i4>
      </vt:variant>
      <vt:variant>
        <vt:lpwstr/>
      </vt:variant>
      <vt:variant>
        <vt:lpwstr>_Toc149136410</vt:lpwstr>
      </vt:variant>
      <vt:variant>
        <vt:i4>1310783</vt:i4>
      </vt:variant>
      <vt:variant>
        <vt:i4>32</vt:i4>
      </vt:variant>
      <vt:variant>
        <vt:i4>0</vt:i4>
      </vt:variant>
      <vt:variant>
        <vt:i4>5</vt:i4>
      </vt:variant>
      <vt:variant>
        <vt:lpwstr/>
      </vt:variant>
      <vt:variant>
        <vt:lpwstr>_Toc149136409</vt:lpwstr>
      </vt:variant>
      <vt:variant>
        <vt:i4>1310783</vt:i4>
      </vt:variant>
      <vt:variant>
        <vt:i4>26</vt:i4>
      </vt:variant>
      <vt:variant>
        <vt:i4>0</vt:i4>
      </vt:variant>
      <vt:variant>
        <vt:i4>5</vt:i4>
      </vt:variant>
      <vt:variant>
        <vt:lpwstr/>
      </vt:variant>
      <vt:variant>
        <vt:lpwstr>_Toc149136408</vt:lpwstr>
      </vt:variant>
      <vt:variant>
        <vt:i4>1310783</vt:i4>
      </vt:variant>
      <vt:variant>
        <vt:i4>20</vt:i4>
      </vt:variant>
      <vt:variant>
        <vt:i4>0</vt:i4>
      </vt:variant>
      <vt:variant>
        <vt:i4>5</vt:i4>
      </vt:variant>
      <vt:variant>
        <vt:lpwstr/>
      </vt:variant>
      <vt:variant>
        <vt:lpwstr>_Toc149136407</vt:lpwstr>
      </vt:variant>
      <vt:variant>
        <vt:i4>1310783</vt:i4>
      </vt:variant>
      <vt:variant>
        <vt:i4>14</vt:i4>
      </vt:variant>
      <vt:variant>
        <vt:i4>0</vt:i4>
      </vt:variant>
      <vt:variant>
        <vt:i4>5</vt:i4>
      </vt:variant>
      <vt:variant>
        <vt:lpwstr/>
      </vt:variant>
      <vt:variant>
        <vt:lpwstr>_Toc149136406</vt:lpwstr>
      </vt:variant>
      <vt:variant>
        <vt:i4>1310783</vt:i4>
      </vt:variant>
      <vt:variant>
        <vt:i4>8</vt:i4>
      </vt:variant>
      <vt:variant>
        <vt:i4>0</vt:i4>
      </vt:variant>
      <vt:variant>
        <vt:i4>5</vt:i4>
      </vt:variant>
      <vt:variant>
        <vt:lpwstr/>
      </vt:variant>
      <vt:variant>
        <vt:lpwstr>_Toc149136405</vt:lpwstr>
      </vt:variant>
      <vt:variant>
        <vt:i4>1310783</vt:i4>
      </vt:variant>
      <vt:variant>
        <vt:i4>2</vt:i4>
      </vt:variant>
      <vt:variant>
        <vt:i4>0</vt:i4>
      </vt:variant>
      <vt:variant>
        <vt:i4>5</vt:i4>
      </vt:variant>
      <vt:variant>
        <vt:lpwstr/>
      </vt:variant>
      <vt:variant>
        <vt:lpwstr>_Toc149136404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Steelhead Overshoot and Fallback Rates</dc:title>
  <dc:creator>Kevin See</dc:creator>
  <cp:keywords/>
  <cp:lastModifiedBy>See, Kevin (DFW)</cp:lastModifiedBy>
  <cp:revision>2</cp:revision>
  <dcterms:created xsi:type="dcterms:W3CDTF">2026-01-07T22:30:00Z</dcterms:created>
  <dcterms:modified xsi:type="dcterms:W3CDTF">2026-01-07T22:35:00Z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../templates/american-fisheries-society.csl</vt:lpwstr>
  </property>
  <property fmtid="{D5CDD505-2E9C-101B-9397-08002B2CF9AE}" pid="8" name="date">
    <vt:lpwstr>2026-01-07</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Upper Columbia SY2025</vt:lpwstr>
  </property>
  <property fmtid="{D5CDD505-2E9C-101B-9397-08002B2CF9AE}" pid="14" name="toc-title">
    <vt:lpwstr>Table of contents</vt:lpwstr>
  </property>
</Properties>
</file>