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1.png" ContentType="image/png"/>
  <Override PartName="/word/media/rId79.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Mike W. Ackerman</w:t>
      </w:r>
      <w:r>
        <w:rPr>
          <w:vertAlign w:val="superscript"/>
        </w:rPr>
        <w:t xml:space="preserve">1</w:t>
      </w:r>
    </w:p>
    <w:p>
      <w:pPr>
        <w:pStyle w:val="Date"/>
      </w:pPr>
      <w:r>
        <w:t xml:space="preserve">August</w:t>
      </w:r>
      <w:r>
        <w:t xml:space="preserve"> </w:t>
      </w:r>
      <w:r>
        <w:t xml:space="preserve">18,</w:t>
      </w:r>
      <w:r>
        <w:t xml:space="preserve"> </w:t>
      </w:r>
      <w:r>
        <w:t xml:space="preserve">2020</w:t>
      </w:r>
    </w:p>
    <w:p>
      <w:pPr>
        <w:pStyle w:val="Compact"/>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r>
        <w:br w:type="textWrapping"/>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BodyText"/>
      </w:pPr>
      <w:r>
        <w:rPr>
          <w:b/>
        </w:rPr>
        <w:t xml:space="preserve">Possible journals:</w:t>
      </w:r>
    </w:p>
    <w:p>
      <w:pPr>
        <w:pStyle w:val="BodyText"/>
      </w:pPr>
      <w:r>
        <w:t xml:space="preserve">First Choice:</w:t>
      </w:r>
    </w:p>
    <w:p>
      <w:pPr>
        <w:pStyle w:val="Compact"/>
        <w:numPr>
          <w:numId w:val="1001"/>
          <w:ilvl w:val="0"/>
        </w:numPr>
      </w:pPr>
      <w:hyperlink r:id="rId21">
        <w:r>
          <w:rPr>
            <w:rStyle w:val="Hyperlink"/>
            <w:b/>
          </w:rPr>
          <w:t xml:space="preserve">North American Journal of Fisheries Management</w:t>
        </w:r>
      </w:hyperlink>
    </w:p>
    <w:p>
      <w:pPr>
        <w:pStyle w:val="FirstParagraph"/>
      </w:pPr>
      <w:r>
        <w:t xml:space="preserve">Second Choice:</w:t>
      </w:r>
    </w:p>
    <w:p>
      <w:pPr>
        <w:pStyle w:val="Compact"/>
        <w:numPr>
          <w:numId w:val="1002"/>
          <w:ilvl w:val="0"/>
        </w:numPr>
      </w:pPr>
      <w:hyperlink r:id="rId22">
        <w:r>
          <w:rPr>
            <w:rStyle w:val="Hyperlink"/>
          </w:rPr>
          <w:t xml:space="preserve">Transactions of the American Fisheries Society</w:t>
        </w:r>
      </w:hyperlink>
    </w:p>
    <w:p>
      <w:pPr>
        <w:pStyle w:val="FirstParagraph"/>
      </w:pPr>
      <w:r>
        <w:t xml:space="preserve">Others:</w:t>
      </w:r>
    </w:p>
    <w:p>
      <w:pPr>
        <w:numPr>
          <w:numId w:val="1003"/>
          <w:ilvl w:val="0"/>
        </w:numPr>
      </w:pPr>
      <w:hyperlink r:id="rId23">
        <w:r>
          <w:rPr>
            <w:rStyle w:val="Hyperlink"/>
          </w:rPr>
          <w:t xml:space="preserve">Canadian Journal of Fisheries and Aquatic Sciences</w:t>
        </w:r>
      </w:hyperlink>
    </w:p>
    <w:p>
      <w:pPr>
        <w:numPr>
          <w:numId w:val="1003"/>
          <w:ilvl w:val="0"/>
        </w:numPr>
      </w:pPr>
      <w:hyperlink r:id="rId24">
        <w:r>
          <w:rPr>
            <w:rStyle w:val="Hyperlink"/>
          </w:rPr>
          <w:t xml:space="preserve">Fisheries Research</w:t>
        </w:r>
      </w:hyperlink>
    </w:p>
    <w:p>
      <w:pPr>
        <w:numPr>
          <w:numId w:val="1003"/>
          <w:ilvl w:val="0"/>
        </w:numPr>
      </w:pPr>
      <w:hyperlink r:id="rId25">
        <w:r>
          <w:rPr>
            <w:rStyle w:val="Hyperlink"/>
          </w:rPr>
          <w:t xml:space="preserve">Fishery Bulletin</w:t>
        </w:r>
      </w:hyperlink>
    </w:p>
    <w:p>
      <w:pPr>
        <w:numPr>
          <w:numId w:val="1003"/>
          <w:ilvl w:val="0"/>
        </w:numPr>
      </w:pPr>
      <w:hyperlink r:id="rId26">
        <w:r>
          <w:rPr>
            <w:rStyle w:val="Hyperlink"/>
          </w:rPr>
          <w:t xml:space="preserve">Fish and Fisheries</w:t>
        </w:r>
      </w:hyperlink>
    </w:p>
    <w:p>
      <w:pPr>
        <w:pStyle w:val="Heading1"/>
      </w:pPr>
      <w:bookmarkStart w:id="27" w:name="introduction"/>
      <w:r>
        <w:t xml:space="preserve">Introduction</w:t>
      </w:r>
      <w:bookmarkEnd w:id="27"/>
    </w:p>
    <w:p>
      <w:pPr>
        <w:pStyle w:val="FirstParagraph"/>
      </w:pPr>
      <w:r>
        <w:t xml:space="preserve">Fish escapement is the number of adults that survive juvenile and adult rearing, escape harvest and return to their natal habitat to potentially spawn (e.g. </w:t>
      </w:r>
      <w:r>
        <w:t xml:space="preserve">Bue et al. (1998)</w:t>
      </w:r>
      <w:r>
        <w:t xml:space="preserve">). For anadromous fishes, escapement is often estimated at a fixed location in a river system prior to fish reaching their spawning area. Escapement estimates facilitate effective fisheries management, and particularly, estimates of escapement for each component group (e.g., stock, population, age, origin [wild, hatchery];</w:t>
      </w:r>
      <w:r>
        <w:t xml:space="preserve"> </w:t>
      </w:r>
      <w:r>
        <w:t xml:space="preserve">Hess et al. (2014)</w:t>
      </w:r>
      <w:r>
        <w:t xml:space="preserve">;</w:t>
      </w:r>
      <w:r>
        <w:t xml:space="preserve"> </w:t>
      </w:r>
      <w:r>
        <w:t xml:space="preserve">Steinhorst et al. (2017)</w:t>
      </w:r>
      <w:r>
        <w:t xml:space="preserve">) provide valuable information that fisheries managers use to achieve sustainable harvest, while protecting small and vulnerable populations. Accurate escapement estimates are increasingly important for depleted populations as they inform viable salmonid metrics</w:t>
      </w:r>
      <w:r>
        <w:t xml:space="preserve"> </w:t>
      </w:r>
      <w:r>
        <w:t xml:space="preserve">(McElhany et al. 2000)</w:t>
      </w:r>
      <w:r>
        <w:t xml:space="preserve">, and facilitate assessments of population viability and extinction risk</w:t>
      </w:r>
      <w:r>
        <w:t xml:space="preserve"> </w:t>
      </w:r>
      <w:r>
        <w:t xml:space="preserve">(Ford et al. 2015; Williams et al. 2016)</w:t>
      </w:r>
      <w:r>
        <w:t xml:space="preserve"> </w:t>
      </w:r>
      <w:r>
        <w:t xml:space="preserve">and climate change vulerability</w:t>
      </w:r>
      <w:r>
        <w:t xml:space="preserve"> </w:t>
      </w:r>
      <w:r>
        <w:t xml:space="preserve">(Crozier et al. 2019)</w:t>
      </w:r>
      <w:r>
        <w:t xml:space="preserve">.</w:t>
      </w:r>
    </w:p>
    <w:p>
      <w:pPr>
        <w:pStyle w:val="BodyText"/>
      </w:pPr>
      <w:r>
        <w:t xml:space="preserve">Populations of Chinook Salmon Oncorhynchus tshawytscha and steelhead trout O. mykiss in the Snake River basin of Pacific Northwest, USA, are depleted following decades of substantial harvest and anthropogenic changes to their migration corridor (e.g., construction of hydroelectric dams on the Snake and Columbia rivers) and tributary habitats</w:t>
      </w:r>
      <w:r>
        <w:t xml:space="preserve"> </w:t>
      </w:r>
      <w:r>
        <w:t xml:space="preserve">(Nehlsen et al. 1991; McClure et al. 2003; Ford et al.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recreational, commercial, cultural and subsistence value both within the Snake River basin as well as in downstream corridors (i.e., Columbia River) and ocean fisheries. The aggregate escapement of Snake River Chinook Salmon and steelhead populations, with the exception of Tucannon River, is measured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 (</w:t>
      </w:r>
      <w:r>
        <w:rPr>
          <w:b/>
        </w:rPr>
        <w:t xml:space="preserve">Snake Basin Harvest Plans?</w:t>
      </w:r>
      <w:r>
        <w:t xml:space="preserve">). Additionally, harvest openings and closures, both upstream in Snake River fisheries and downstream in mainstem Snake and Columbia River fisheries, are predicated on escapements at Lower Granite Dam (</w:t>
      </w:r>
      <w:r>
        <w:rPr>
          <w:b/>
        </w:rPr>
        <w:t xml:space="preserve">could cite US v OR Management Agreement and Snake Basin Harvest Plans?</w:t>
      </w:r>
      <w:r>
        <w:t xml:space="preserve">).</w:t>
      </w:r>
    </w:p>
    <w:p>
      <w:pPr>
        <w:pStyle w:val="BodyText"/>
      </w:pPr>
      <w:r>
        <w:t xml:space="preserve">Chinook Salmon and steelhead returning to a majority of populations in the Snake River must ascend a fish ladder on Lower Granite Dam before migrating to their natal tributary spawning locations. Fish management agencies previously used counts of fish, by species, passing an observation window located on the side of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(Camacho et al. 2017 p. @Steinhorst2017)</w:t>
      </w:r>
      <w:r>
        <w:t xml:space="preserve">. Window counts as a census proved beneficial as being an easy, straight-forward method that was ascertained in near real-time. Moreover, downriver fisheries management arenas have used window counts at lower-river dams as escapement estimates for the past several years, and consistency in methods is often desirable for management decision making (</w:t>
      </w:r>
      <w:r>
        <w:rPr>
          <w:b/>
        </w:rPr>
        <w:t xml:space="preserve">citation?</w:t>
      </w:r>
      <w:r>
        <w:t xml:space="preserve">).</w:t>
      </w:r>
    </w:p>
    <w:p>
      <w:pPr>
        <w:pStyle w:val="BodyText"/>
      </w:pPr>
      <w:r>
        <w:t xml:space="preserve">Using window counts, however, as a census of Chinook Salmon and steelhead passing Lower Granite Dam can be problematic as it avoids multiple sources of uncertainty and ignores known biological processes. First, live (i.e., in-person) window counts only occur from April through October each year. Additionally, live window counts only occur for 16-hours each day, and fish counters working at the observation window look directly into the fish ladders to identify and count all passing fish, by species, for only 50 minutes of each hour. Counts are then expanded to provide an estimate for the hour</w:t>
      </w:r>
      <w:r>
        <w:t xml:space="preserve"> </w:t>
      </w:r>
      <w:r>
        <w:t xml:space="preserve">(USACE 2015)</w:t>
      </w:r>
      <w:r>
        <w:t xml:space="preserve">. From November through March, the remainder of the year, video tape fish counting is used and only occurs for 10 hours each day; fish counters then read the video tapes and submit daily fish counts</w:t>
      </w:r>
      <w:r>
        <w:t xml:space="preserve"> </w:t>
      </w:r>
      <w:r>
        <w:t xml:space="preserve">(Hatch et al. 1994)</w:t>
      </w:r>
      <w:r>
        <w:t xml:space="preserve">. Typically, the observational error rates of live and video window counts are unknown, and sampling error rates are ignored. Additionally, two biological processes are unaccounted for: 1) fish that cross the dam during the 8-hours when the window is closed for counting (i.e., nighttime passage) which may result in an underestimate of escapement, and 2) fish that cross the dam multiple times (i.e., re-ascension), and therefore potentially double-counted. Finally, Chinook Salmon and steelhead that migrate through the ladder and past the dam may fallback over the dam (e.g., over spillway, through navigation locks), and later, may or may not re-ascend the fish ladder again</w:t>
      </w:r>
      <w:r>
        <w:t xml:space="preserve"> </w:t>
      </w:r>
      <w:r>
        <w:t xml:space="preserve">(Boggs et al. 2004)</w:t>
      </w:r>
      <w:r>
        <w:t xml:space="preserve">. Both fallback with no re-ascension and fallback with re-ascension potentially result in an overestimate of escapement</w:t>
      </w:r>
      <w:r>
        <w:t xml:space="preserve"> </w:t>
      </w:r>
      <w:r>
        <w:t xml:space="preserve">(Dauble and Mueller 2000)</w:t>
      </w:r>
      <w:r>
        <w:t xml:space="preserve">. Previously, it was assumed that nighttime passage rates and fallback/re-ascension rates cancelled each other out resulting in window counts providing an unbiased estimate of escapement (</w:t>
      </w:r>
      <w:r>
        <w:rPr>
          <w:b/>
        </w:rPr>
        <w:t xml:space="preserve">citation?</w:t>
      </w:r>
      <w:r>
        <w:t xml:space="preserve">)</w:t>
      </w:r>
    </w:p>
    <w:p>
      <w:pPr>
        <w:pStyle w:val="BodyText"/>
      </w:pPr>
      <w:r>
        <w:t xml:space="preserve">In this study, we describe a novel method to estimate aggregate and group escapement which incorporates all sources of known uncertainty, we demonstrate the estimation method is essentially unbiased, thus improving effective conservation and management decision making, and show night-time passage and fallback/re-ascension rates are unequal. Our method for estimating escapement, by species, past Lower Granite Dam incorporates window counts, data from the adult fish trap, and observations of PIT tagged fish in the adult ladder to explicitly model nighttime passage, re-ascension, and error from both window and trap estimates using a state-space approach</w:t>
      </w:r>
      <w:r>
        <w:t xml:space="preserve"> </w:t>
      </w:r>
      <w:r>
        <w:t xml:space="preserve">(Royle and Dorazio 2008)</w:t>
      </w:r>
      <w:r>
        <w:t xml:space="preserve">. To meet desired management and conservation objectives, modeled escapement includes estimates of uncertainty and is parsed into weekly strata. Further, total and weekly estimates are parsed into three origin groups: wild, hatchery, and hatchery no-clip. Estimates of escapement account for fish that migrate through the ladder at night outside of observation hours and account for fish that may ascend the ladder multiple times due to fallback and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downloaded at</w:t>
      </w:r>
      <w:r>
        <w:t xml:space="preserve"> </w:t>
      </w:r>
      <w:hyperlink r:id="rId28">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The STADEM model combines multiple imperfect sources of data to reduce bias in escapement estimates and provide more reasonable estimates of uncertainty. Additionally, the STADEM model framework can be applied elsewhere to estimate aggregate and group escapement, provided a passage barrier containing multiple counting and observational mechanisms exist, such as, a counting window, an adult trap sampling a portion of the run, and PIT tag antenna infrastructure.</w:t>
      </w:r>
    </w:p>
    <w:p>
      <w:pPr>
        <w:pStyle w:val="Heading1"/>
      </w:pPr>
      <w:bookmarkStart w:id="29" w:name="methods"/>
      <w:r>
        <w:t xml:space="preserve">Methods</w:t>
      </w:r>
      <w:bookmarkEnd w:id="29"/>
    </w:p>
    <w:p>
      <w:pPr>
        <w:pStyle w:val="Heading2"/>
      </w:pPr>
      <w:bookmarkStart w:id="30" w:name="data-requirements"/>
      <w:r>
        <w:t xml:space="preserve">Data Requirements</w:t>
      </w:r>
      <w:bookmarkEnd w:id="30"/>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previously PIT tagged fish detected in the adult fish ladder. Following, we describe each of the data sources in more detail as they pertain to Lower Granite Dam; however, similar data could likely be obtained from other fish passage facilities.</w:t>
      </w:r>
    </w:p>
    <w:p>
      <w:pPr>
        <w:pStyle w:val="Heading3"/>
      </w:pPr>
      <w:bookmarkStart w:id="31" w:name="window-counts"/>
      <w:r>
        <w:t xml:space="preserve">Window Counts</w:t>
      </w:r>
      <w:bookmarkEnd w:id="31"/>
    </w:p>
    <w:p>
      <w:pPr>
        <w:pStyle w:val="FirstParagraph"/>
      </w:pPr>
      <w:r>
        <w:t xml:space="preserve">Daily counts of adult Chinook Salmon and steelhead passing an observation window located on the Lower Granite fish ladder were the first source of data. Daily counts were made and provided by the US Army Corps of Engineers, and when summed, provide an estimate of the number of fish ascending and passing (i.e., escapement) Lower Granite Dam each season. Window counts were made for each species using video monitoring and direct in-person visual monitoring during daytime hours</w:t>
      </w:r>
      <w:r>
        <w:t xml:space="preserve"> </w:t>
      </w:r>
      <w:r>
        <w:t xml:space="preserve">(Hatch et al. 1994)</w:t>
      </w:r>
      <w:r>
        <w:t xml:space="preserve">. Video monitoring occured during the beginning and tail ends of the adult runs (March 1 – March 31 and November 1 – December) for 10 hours per day (0600 – 1600 hours). Direct visual monitoring occured during peak run times (April 1 – October 31) for 16 hours per day (0400 – 2000 hours)</w:t>
      </w:r>
      <w:r>
        <w:t xml:space="preserve"> </w:t>
      </w:r>
      <w:r>
        <w:t xml:space="preserve">(USACE 2015)</w:t>
      </w:r>
      <w:r>
        <w:t xml:space="preserve">. During direct visual monitoring, observers recorded each adult (≥ 30cm), by species, passing the window for 50 minutes of each hour of operation. Salmonids under 30cm in length were not identified to species. The sum of the daily 50-minute counts were then multiplied by 1.2 to account for the 10 minutes when fish were not counted. Daytime window counts were not expanded for fish that may have ascended the ladder outside of operational hours (i.e., nighttime)</w:t>
      </w:r>
      <w:r>
        <w:t xml:space="preserve"> </w:t>
      </w:r>
      <w:r>
        <w:t xml:space="preserve">(USACE 2015)</w:t>
      </w:r>
      <w:r>
        <w:t xml:space="preserve">. Window counts were accessed through the Columbia Basin Research Data Access in Real Time (DART) website,</w:t>
      </w:r>
      <w:r>
        <w:t xml:space="preserve"> </w:t>
      </w:r>
      <w:hyperlink r:id="rId32">
        <w:r>
          <w:rPr>
            <w:rStyle w:val="Hyperlink"/>
          </w:rPr>
          <w:t xml:space="preserve">www.cbr.washington.edu/dart/query/adult_daily</w:t>
        </w:r>
      </w:hyperlink>
      <w:r>
        <w:t xml:space="preserve">, using their window count query. Counts were provided for each day the fish ladder was open to passage. Although window counts were assumed to be a census of every fish passing Lower Granite Dam, corrections were not applied for nighttime passage or re-ascending fish. Further, there was no estimation of daily or seasonal observation or sampling error.</w:t>
      </w:r>
    </w:p>
    <w:p>
      <w:pPr>
        <w:pStyle w:val="Heading3"/>
      </w:pPr>
      <w:bookmarkStart w:id="33" w:name="adult-fish-trap-data"/>
      <w:r>
        <w:t xml:space="preserve">Adult Fish Trap Data</w:t>
      </w:r>
      <w:bookmarkEnd w:id="33"/>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provided biological data (e.g., origin [wild, hatchery], genetic stock, length, age, sex) for captured adults that allowed decomposition of the escapement into specific groups (e.g.,</w:t>
      </w:r>
      <w:r>
        <w:t xml:space="preserve"> </w:t>
      </w:r>
      <w:r>
        <w:t xml:space="preserve">Camacho et al. (2019)</w:t>
      </w:r>
      <w:r>
        <w:t xml:space="preserve">,</w:t>
      </w:r>
      <w:r>
        <w:t xml:space="preserve"> </w:t>
      </w:r>
      <w:r>
        <w:t xml:space="preserve">Steinhorst et al. (2017)</w:t>
      </w:r>
      <w:r>
        <w:t xml:space="preserve">). The trap was operational for 24 hours per day, and randomly sampled the daily run by opening four times per hour for a length of time determined by a set daily trapping rate. The trap rate was determined by a committee of collaborating management agencies with a goal of capturing a target number of wild fish, but also balancing fish handling concerns. Trap sample rates were typically 10-25%, but fluctuated throughout the season due to high water temperatures, decreased flows, trap malfunctions and/or closures, fish handling logistics, etc. All captured fish were anesthetized, identified to species, examined for existing marks/tags, and measured for fork length. Additionally, each fish had scale and genetic tissue samples taken; scale samples were used to estimate age</w:t>
      </w:r>
      <w:r>
        <w:t xml:space="preserve"> </w:t>
      </w:r>
      <w:r>
        <w:t xml:space="preserve">(Wright et al. 2015)</w:t>
      </w:r>
      <w:r>
        <w:t xml:space="preserve">, tissue samples were used to determine sex and for genetic stock identification analysis (e.g.,</w:t>
      </w:r>
      <w:r>
        <w:t xml:space="preserve"> </w:t>
      </w:r>
      <w:r>
        <w:t xml:space="preserve">Hargrove et al. (2019)</w:t>
      </w:r>
      <w:r>
        <w:t xml:space="preserve">). Prior to release, all non-PIT tagged fish with an intact adipose fin (i.e., putatively wild) received a PIT tag. Final determination of wild, hatchery, and hatchery no-clip origins were assigned using a post-hoc analysis of marks, tags, and genetic information. Data from the adult trap were collected and managed by multiple agencies and were made available by the Idaho Department of Fish and Game</w:t>
      </w:r>
      <w:r>
        <w:t xml:space="preserve"> </w:t>
      </w:r>
      <w:r>
        <w:t xml:space="preserve">(Camacho et al. 2019)</w:t>
      </w:r>
      <w:r>
        <w:t xml:space="preserve">.</w:t>
      </w:r>
    </w:p>
    <w:p>
      <w:pPr>
        <w:pStyle w:val="Heading3"/>
      </w:pPr>
      <w:bookmarkStart w:id="34" w:name="pit-tag-data"/>
      <w:r>
        <w:t xml:space="preserve">PIT tag Data</w:t>
      </w:r>
      <w:bookmarkEnd w:id="34"/>
    </w:p>
    <w:p>
      <w:pPr>
        <w:pStyle w:val="FirstParagraph"/>
      </w:pPr>
      <w:r>
        <w:t xml:space="preserve">The last source of data was observations of PIT tagged adult Chinook Salmon and steelhead at detection sites located in the Lower Granite Dam fish ladder. These observations provide estimates of 1) a trapping rate, 2) the proportion of fish passing during nighttime hours (i.e., outside of window observation hours), and 3) the proportion of fish that ascend the fish ladder multiple times (i.e., re-ascension rate). Detections used in the model include all fish that were previously PIT tagged as juveniles or adults prior to reaching Lower Granite Dam (i.e., does not include newly tagged adults at the dam) and detected at adult detection sites in the dam passage system. PIT tag data was provided through DART and the adult ladder PIT tag query;</w:t>
      </w:r>
      <w:r>
        <w:t xml:space="preserve"> </w:t>
      </w:r>
      <w:hyperlink r:id="rId35">
        <w:r>
          <w:rPr>
            <w:rStyle w:val="Hyperlink"/>
          </w:rPr>
          <w:t xml:space="preserve">http://www.cbr.washington.edu/dart/query/pitadult_obsyr_detail</w:t>
        </w:r>
      </w:hyperlink>
      <w:r>
        <w:t xml:space="preserve">.</w:t>
      </w:r>
    </w:p>
    <w:p>
      <w:pPr>
        <w:pStyle w:val="BodyText"/>
      </w:pPr>
      <w:r>
        <w:t xml:space="preserve">A trap rate estimate was derived using mark-recapture methods 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Using a mark-recapture model with differing capture probabilities, we estimated the trap rate on a weekly basis. Those estimates, with associated uncertainties, were then incorporated into the model as informed priors, while the model estimated the true trap rate based on all the data, including trap and window counts.</w:t>
      </w:r>
      <w:r>
        <w:t xml:space="preserve"> </w:t>
      </w:r>
    </w:p>
    <w:p>
      <w:pPr>
        <w:pStyle w:val="BodyText"/>
      </w:pPr>
      <w:r>
        <w:t xml:space="preserve">The nighttime passage rate was estimated as the count of tags that migrated through the fish ladder during non-window observation hours divided by the total number of tags passing the fish ladder, and was calculated on a weekly basis. The re-ascension rate was the count of tags observed passing the upstream most detection sites in the adult fish ladder (i.e., passing the dam) and later detected re-entering the downstream end of the fish ladder at a later time divided by the total number of tags leaving the fish ladder. Previously, we examined for differences in nighttime passage and re-ascension rates as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6" w:name="model-framework"/>
      <w:r>
        <w:t xml:space="preserve">Model Framework</w:t>
      </w:r>
      <w:bookmarkEnd w:id="36"/>
    </w:p>
    <w:p>
      <w:pPr>
        <w:pStyle w:val="FirstParagraph"/>
      </w:pPr>
      <w:r>
        <w:t xml:space="preserve">We estimated the total number of fish crossing the dam each week, based on the window counts and the total fish passing the adult trap, while also accounting for nighttime passage, and fallback/re-ascension rates using a state-space modeling approach</w:t>
      </w:r>
      <w:r>
        <w:t xml:space="preserve"> </w:t>
      </w:r>
      <w:r>
        <w:t xml:space="preserve">(Royle and Dorazio 2008)</w:t>
      </w:r>
      <w:r>
        <w:t xml:space="preserve"> </w:t>
      </w:r>
      <w:r>
        <w:t xml:space="preserve">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further accounted for the proportion of fish that ascended the ladder while the counting window was closed (i.e., night), as well as for fish potentially double-counted (or more) after falling back below the dam and later re-ascending the fish ladder. Last,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 a</w:t>
      </w:r>
      <w:r>
        <w:t xml:space="preserve"> </w:t>
      </w:r>
      <w:hyperlink r:id="rId28">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7" w:name="simulations"/>
      <w:r>
        <w:t xml:space="preserve">Simulations</w:t>
      </w:r>
      <w:bookmarkEnd w:id="37"/>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separate trapping rates,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Further details about simulation procedures can be found in</w:t>
      </w:r>
      <w:r>
        <w:t xml:space="preserve"> </w:t>
      </w:r>
      <w:hyperlink w:anchor="append2">
        <w:r>
          <w:rPr>
            <w:rStyle w:val="Hyperlink"/>
          </w:rPr>
          <w:t xml:space="preserve">Appendix B</w:t>
        </w:r>
      </w:hyperlink>
      <w:r>
        <w:t xml:space="preserve">.</w:t>
      </w:r>
    </w:p>
    <w:p>
      <w:pPr>
        <w:pStyle w:val="Heading2"/>
      </w:pPr>
      <w:bookmarkStart w:id="38" w:name="lower-granite-application"/>
      <w:r>
        <w:t xml:space="preserve">Lower Granite Application</w:t>
      </w:r>
      <w:bookmarkEnd w:id="38"/>
    </w:p>
    <w:p>
      <w:pPr>
        <w:pStyle w:val="FirstParagraph"/>
      </w:pPr>
      <w:r>
        <w:t xml:space="preserve">Finally, we applied STADEM to data from Lower Granite Dam for Chinook Salmon and steelhead returning to the Snake River to spawn during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9">
        <w:r>
          <w:rPr>
            <w:rStyle w:val="Hyperlink"/>
          </w:rPr>
          <w:t xml:space="preserve">https://www.ptagis.org/</w:t>
        </w:r>
      </w:hyperlink>
      <w:r>
        <w:t xml:space="preserve">).</w:t>
      </w:r>
    </w:p>
    <w:p>
      <w:pPr>
        <w:pStyle w:val="Heading1"/>
      </w:pPr>
      <w:bookmarkStart w:id="40" w:name="results"/>
      <w:r>
        <w:t xml:space="preserve">Results</w:t>
      </w:r>
      <w:bookmarkEnd w:id="40"/>
    </w:p>
    <w:p>
      <w:pPr>
        <w:pStyle w:val="Heading2"/>
      </w:pPr>
      <w:bookmarkStart w:id="41" w:name="simulations-1"/>
      <w:r>
        <w:t xml:space="preserve">Simulations</w:t>
      </w:r>
      <w:bookmarkEnd w:id="41"/>
    </w:p>
    <w:p>
      <w:pPr>
        <w:pStyle w:val="FirstParagraph"/>
      </w:pPr>
      <w:r>
        <w:t xml:space="preserve">Simulation results of observed bias, sampling variation, precision, root mean squared deviation (RMSD), and coverage probabilities were qualitatively similar for hatchery (N = 70,000) and hatchery no-clip (N = 5,000) origins as observed in the wild origin (N = 25,000) comparisons. As such, only diagnostic measures of Lower Granite Dam model fits to a medium sized escapement level (e.g., wild origin escapement) are presented.</w:t>
      </w:r>
    </w:p>
    <w:p>
      <w:pPr>
        <w:pStyle w:val="BodyText"/>
      </w:pPr>
      <w:r>
        <w:t xml:space="preserve">STADEM results were very similar across all scenarios (Figure</w:t>
      </w:r>
      <w:r>
        <w:t xml:space="preserve"> </w:t>
      </w:r>
      <w:r>
        <w:t xml:space="preserve">2</w:t>
      </w:r>
      <w:r>
        <w:t xml:space="preserve">). Estimates were unbiased, with an average relative bias of 0.2–0.3%. The CV of the estimates average 2.0–3.0%, with coverage probabilities that always exceeded 95%. We calculated RMSD as the square root of the sum of the variance of the estimate and the squared expected bias, which accounts for the size of the uncertainty in the estimator as well as its bias. The RMSD was near 500 for each scenario, representing an estimate within 2% of the true value (Table</w:t>
      </w:r>
      <w:r>
        <w:t xml:space="preserve"> </w:t>
      </w:r>
      <w:r>
        <w:t xml:space="preserve">2</w:t>
      </w:r>
      <w:r>
        <w:t xml:space="preserve">).</w:t>
      </w:r>
    </w:p>
    <w:p>
      <w:pPr>
        <w:pStyle w:val="Heading2"/>
      </w:pPr>
      <w:bookmarkStart w:id="42" w:name="lower-granite-application-1"/>
      <w:r>
        <w:t xml:space="preserve">Lower Granite Application</w:t>
      </w:r>
      <w:bookmarkEnd w:id="42"/>
    </w:p>
    <w:p>
      <w:pPr>
        <w:pStyle w:val="FirstParagraph"/>
      </w:pPr>
      <w:r>
        <w:t xml:space="preserve">We applied STADEM to data from Lower Granite Dam for Chinook Salmon and steelhead for spawn years 2010–2019. Estimates of total escapement, as well as estimates of wild, hatchery, and hatchery no-clip estimates are presented in Table</w:t>
      </w:r>
      <w:r>
        <w:t xml:space="preserve"> </w:t>
      </w:r>
      <w:r>
        <w:t xml:space="preserve">3</w:t>
      </w:r>
      <w:r>
        <w:t xml:space="preserve">. Coefficients of variation ranged from 3.5-7.5% for wild fish, 3.0-6.2% for hatchery fish, 4.0-8.4% for hatchery no-clip fish and 2.9-5.6% for total unique fish past Lower Granite Dam.</w:t>
      </w:r>
    </w:p>
    <w:p>
      <w:pPr>
        <w:pStyle w:val="BodyText"/>
      </w:pPr>
      <w:r>
        <w:t xml:space="preserve">Weekly estimates of total escapement over Lower Granite Dam tracked the window counts and trap estimates (Figure</w:t>
      </w:r>
      <w:r>
        <w:t xml:space="preserve"> </w:t>
      </w:r>
      <w:r>
        <w:t xml:space="preserve">3</w:t>
      </w:r>
      <w:r>
        <w:t xml:space="preserve">). STADEM point estimates were often between estimates based on window counts, and those based on the number of fish caught in the adult trap. However, when very few fish were caught in the trap, or there was more uncertainty about the trap rate that week, STADEM estimates tracked the window counts more closely, as seen in the second week of July 2014, in Figure</w:t>
      </w:r>
      <w:r>
        <w:t xml:space="preserve"> </w:t>
      </w:r>
      <w:r>
        <w:t xml:space="preserve">3</w:t>
      </w:r>
      <w:r>
        <w:t xml:space="preserve">. That year shows the utility of STADEM in dealing with missing data, as the trap was shut down for several weeks in July and August.</w:t>
      </w:r>
    </w:p>
    <w:p>
      <w:pPr>
        <w:pStyle w:val="BodyText"/>
      </w:pPr>
      <w:r>
        <w:t xml:space="preserve">Examining the estimates of nighttime passage and re-ascension rates based on the observed PIT tags crossing over Lower Granite Dam, the two rates did not match up (Figure</w:t>
      </w:r>
      <w:r>
        <w:t xml:space="preserve"> </w:t>
      </w:r>
      <w:r>
        <w:t xml:space="preserve">4</w:t>
      </w:r>
      <w:r>
        <w:t xml:space="preserve">). In particular, there are several weeks when the window counts are quite high, and the rates differ by as much as 10%. Clearly, those two biological processes do not cancel each other out, and thus, employing a model that accounts for both will result in more accurate estimates of escapement.</w:t>
      </w:r>
    </w:p>
    <w:p>
      <w:pPr>
        <w:pStyle w:val="Heading1"/>
      </w:pPr>
      <w:bookmarkStart w:id="43" w:name="discussion"/>
      <w:r>
        <w:t xml:space="preserve">Discussion</w:t>
      </w:r>
      <w:bookmarkEnd w:id="43"/>
    </w:p>
    <w:p>
      <w:pPr>
        <w:pStyle w:val="FirstParagraph"/>
      </w:pPr>
      <w:r>
        <w:t xml:space="preserve">We have presented a novel method for estimating adult salmonid escapement past a large hydroelectric facility (e.g., Lower Granite Dam) that incorporates data from window counts, fish trap, and observations of PIT tagged fish in the adult passage ladder. Our model explicitly models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modelling framework and the STADEM package could be applied to similar migratory species at Lower Granite Dam (e.g., fall Chinook Salmon, Pacific lamprey Lampetra tridentata), or elsewhere; provided a fish passage barrier with a counting mechanism, a trap that can be used to sample a portion of the run, and a tag observation or detection infrastructure (e.g., a PIT tag detection array or similar) exists. Our state-space model combined multiple imperfect sources of data to reduce bias in adult escapement estimates and provided more reasonable estimates of uncertainty. Accurate population or stock abundance estimates and uncertainty accounting for observation and process error can be particularly important when estimates are used or leveraged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and we believe it’s prudent to capture and account for known sources of error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over the past several years, often during peak run times. Trap closures are typically associated with elevated water temperatures resulting in potential fish handling stress and/or trap malfunctions. Given predicted Pacific Northwest climate change scenarios 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Although not currently set up for this, STADEM could be modified and run on a weekly basis or in near real-time to provide better in-season estimates for fisheries managers. Currently, the only roadblock to this, at Lower Granite Dam, is the identification of hatchery origin fish from phenotypically wild fish (i.e., hatchery no-clip) using genetic tissues samples (</w:t>
      </w:r>
      <w:r>
        <w:rPr>
          <w:i/>
          <w:b/>
        </w:rPr>
        <w:t xml:space="preserve">Steele et al. 2013</w:t>
      </w:r>
      <w:r>
        <w:t xml:space="preserve">) collected at the adult trap, which currently is completed post 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almost real-time by DART. Provided the Lower Granite Dam adult fish trap database was updated and made available frequently, there are minimal obstacles for adapting the STADEM framework to provide in-season estimates of escapement.</w:t>
      </w:r>
    </w:p>
    <w:p>
      <w:pPr>
        <w:pStyle w:val="BodyText"/>
      </w:pPr>
      <w:r>
        <w:t xml:space="preserve">Recently, co-managers in the Snake River basin have adopted the STADEM framework to estimate population escapement of spring/summer Chinook Salmon and steelhead past Lower Granite Dam, and returning to tributary spawning areas</w:t>
      </w:r>
      <w:r>
        <w:t xml:space="preserve">(Kinzer et al. 2020a, 2020b)</w:t>
      </w:r>
      <w:r>
        <w:t xml:space="preserve">. Estimates of escapement at Lower Granite Dam, by species and origin, include known uncertainty, and are available to further parse into sex- or age-structured escapement estimates (e.g.,</w:t>
      </w:r>
      <w:r>
        <w:t xml:space="preserve"> </w:t>
      </w:r>
      <w:r>
        <w:t xml:space="preserve">Camacho et al. (2017)</w:t>
      </w:r>
      <w:r>
        <w:t xml:space="preserve">,</w:t>
      </w:r>
      <w:r>
        <w:t xml:space="preserve"> </w:t>
      </w:r>
      <w:r>
        <w:t xml:space="preserve">Schrader et al. (2013)</w:t>
      </w:r>
      <w:r>
        <w:t xml:space="preserve">) that are important for fisheries management and productivity monitoring of wild populations. As an example, STADEM is being applied at Lower Granite to estimate the total unique wild fish migrating past the dam. Estimates of fish passing the dam are then combined with PIT tag observations at instream PIT tag detection systems throughout the Snake River basin and estimated movement or transition probabilities, simialar to</w:t>
      </w:r>
      <w:r>
        <w:t xml:space="preserve"> </w:t>
      </w:r>
      <w:r>
        <w:t xml:space="preserve">Waterhouse et al. (2020)</w:t>
      </w:r>
      <w:r>
        <w:t xml:space="preserve">, to estimate escapement to Snake River populations and locations throughout the basin</w:t>
      </w:r>
      <w:r>
        <w:t xml:space="preserve"> </w:t>
      </w:r>
      <w:r>
        <w:t xml:space="preserve">(Orme et al. 2018)</w:t>
      </w:r>
      <w:r>
        <w:t xml:space="preserve">. Combined, escapement estimates from STADEM and movement probability estimates provide abundance estimates to given tributaries or populations that, joined with sex and age data collected at the adult fish trap</w:t>
      </w:r>
      <w:r>
        <w:t xml:space="preserve"> </w:t>
      </w:r>
      <w:r>
        <w:t xml:space="preserve">(Hargrove et al. 2019)</w:t>
      </w:r>
      <w:r>
        <w:t xml:space="preserve">,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 steelhead for biological information, and use window counts as a surrogate of true escapement, however, similar problems to those observed at Lower Granite Dam, such as, unaccounted observer and sampling error, night-time passage, and re-ascension exists at the sites. Certainly, estimating an unbiased total return to the entire Columbia River basin (i.e., Bonneville Dam) and Upper Columbia River with uncertainty would benefit managers and decision making.</w:t>
      </w:r>
    </w:p>
    <w:p>
      <w:pPr>
        <w:pStyle w:val="Heading2"/>
      </w:pPr>
      <w:bookmarkStart w:id="44" w:name="acknowledgements"/>
      <w:r>
        <w:t xml:space="preserve">Acknowledgements</w:t>
      </w:r>
      <w:bookmarkEnd w:id="44"/>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the staff at the Eagle Fish Lab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folks who have contributed through productive critique and conversations.</w:t>
      </w:r>
    </w:p>
    <w:p>
      <w:r>
        <w:br w:type="page"/>
      </w:r>
    </w:p>
    <w:p>
      <w:pPr>
        <w:pStyle w:val="Heading1"/>
      </w:pPr>
      <w:bookmarkStart w:id="45" w:name="references"/>
      <w:r>
        <w:t xml:space="preserve">References</w:t>
      </w:r>
      <w:bookmarkEnd w:id="45"/>
    </w:p>
    <w:bookmarkStart w:id="75" w:name="refs"/>
    <w:bookmarkStart w:id="46"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 Taylor &amp; Francis.</w:t>
      </w:r>
    </w:p>
    <w:bookmarkEnd w:id="46"/>
    <w:bookmarkStart w:id="47" w:name="ref-Bue1998"/>
    <w:p>
      <w:pPr>
        <w:pStyle w:val="Bibliography"/>
      </w:pPr>
      <w:r>
        <w:t xml:space="preserve">Bue, B., S. Fried, S. Sharr, D. Sharp, J. Wilcock, and H. Geiger. 1998. Estimating salmon escapement using area-under-the-curve, aerial observer efficiency, and stream-life estimates: The prince william sound pink salmon example. North Pacific Anadromous Fish Commission Bulletin 1:240–250.</w:t>
      </w:r>
    </w:p>
    <w:bookmarkEnd w:id="47"/>
    <w:bookmarkStart w:id="48" w:name="ref-Camacho2019"/>
    <w:p>
      <w:pPr>
        <w:pStyle w:val="Bibliography"/>
      </w:pPr>
      <w:r>
        <w:t xml:space="preserve">Camacho, C. A., T. Delomas, M. Davison, M. E. Dobos, W. C. Schrader, M. R. Campbell, and T. Copeland. 2019. Wild juvenile steelhead and Chinook Salmon abundance and composition at Lower Granite Dam, migratory year 2018. Idaho Department of Fish and Game, 19-12.</w:t>
      </w:r>
    </w:p>
    <w:bookmarkEnd w:id="48"/>
    <w:bookmarkStart w:id="49"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 17-06.</w:t>
      </w:r>
    </w:p>
    <w:bookmarkEnd w:id="49"/>
    <w:bookmarkStart w:id="50" w:name="ref-crozier2019climate"/>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50"/>
    <w:bookmarkStart w:id="51"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51"/>
    <w:bookmarkStart w:id="52" w:name="ref-nwfsc2015"/>
    <w:p>
      <w:pPr>
        <w:pStyle w:val="Bibliography"/>
      </w:pPr>
      <w:r>
        <w:t xml:space="preserve">Ford, M., K. Barnas, T. Cooney, L. Crozier, M. Diaz, J.J. Hard, E. Holmes, D. Holzer, R. Kope, P. Lawson, M. Liermann, J. Myers, M. Rowse, D. Teel, D. V. Doornik, T. Wainwright, L. Weitkamp, and M. Williams. 2015. Status review update for pacific salmon and steelhead listed under the endangered species act: Pacific northwest. National Marine Fisheries Service, Northwest Fisheries Science Center.</w:t>
      </w:r>
    </w:p>
    <w:bookmarkEnd w:id="52"/>
    <w:bookmarkStart w:id="53" w:name="ref-Hargrove2019"/>
    <w:p>
      <w:pPr>
        <w:pStyle w:val="Bibliography"/>
      </w:pPr>
      <w:r>
        <w:t xml:space="preserve">Hargrove, J. S., T. A. Delomas, and M. Davison. 2019. Chinook and steelhead genotyping for genetic stock identification at Lower Granite Dam. Idaho Department of Fish and Game, 19-08.</w:t>
      </w:r>
    </w:p>
    <w:bookmarkEnd w:id="53"/>
    <w:bookmarkStart w:id="54"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54"/>
    <w:bookmarkStart w:id="55" w:name="ref-hess2014monitoring"/>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 Taylor &amp; Francis.</w:t>
      </w:r>
    </w:p>
    <w:bookmarkEnd w:id="55"/>
    <w:bookmarkStart w:id="56" w:name="ref-kinzer2020report"/>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6"/>
    <w:bookmarkStart w:id="57" w:name="ref-iptds2020report"/>
    <w:p>
      <w:pPr>
        <w:pStyle w:val="Bibliography"/>
      </w:pPr>
      <w:r>
        <w:t xml:space="preserve">Kinzer, R. N., Orme Rick, M. Campbell, J. Hargrove, and K. See. 2020b. REPORT to noaa fisheries for 5-year esa status review: SNAKE river basin steelhead and chinook salmon population abundance, life history, and diversity metrics calculated from in-stream pit-tag observations (sy2010-sy2019).</w:t>
      </w:r>
    </w:p>
    <w:bookmarkEnd w:id="57"/>
    <w:bookmarkStart w:id="58" w:name="ref-mcclure2003large"/>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8"/>
    <w:bookmarkStart w:id="59" w:name="ref-mcelhany2000viable"/>
    <w:p>
      <w:pPr>
        <w:pStyle w:val="Bibliography"/>
      </w:pPr>
      <w:r>
        <w:t xml:space="preserve">McElhany, P., M. H. Rucklelshaus, M. J. Ford, T. C. Wainwright, and E. P. Bjorkstedt. 2000. Viable salmonid populations and the recovery of evolutionarily significant units.</w:t>
      </w:r>
    </w:p>
    <w:bookmarkEnd w:id="59"/>
    <w:bookmarkStart w:id="60" w:name="ref-nehlsen1991pacific"/>
    <w:p>
      <w:pPr>
        <w:pStyle w:val="Bibliography"/>
      </w:pPr>
      <w:r>
        <w:t xml:space="preserve">Nehlsen, W., J. E. Williams, and J. A. Lichatowich. 1991. Pacific salmon at the crossroads: Stocks at risk from california, oregon, idaho, and washington. Fisheries 16(2):4–21. Wiley Online Library.</w:t>
      </w:r>
    </w:p>
    <w:bookmarkEnd w:id="60"/>
    <w:bookmarkStart w:id="61" w:name="ref-Ogden2014"/>
    <w:p>
      <w:pPr>
        <w:pStyle w:val="Bibliography"/>
      </w:pPr>
      <w:r>
        <w:t xml:space="preserve">Ogden, D. A. 2014. Operation of the adult trap at lower granite dam 2013.</w:t>
      </w:r>
    </w:p>
    <w:bookmarkEnd w:id="61"/>
    <w:bookmarkStart w:id="62" w:name="ref-Ogden2016b"/>
    <w:p>
      <w:pPr>
        <w:pStyle w:val="Bibliography"/>
      </w:pPr>
      <w:r>
        <w:t xml:space="preserve">Ogden, D. A. 2016a. Operation of the adult trap at Lower Granite Dam 2015.</w:t>
      </w:r>
    </w:p>
    <w:bookmarkEnd w:id="62"/>
    <w:bookmarkStart w:id="63" w:name="ref-Ogden2016"/>
    <w:p>
      <w:pPr>
        <w:pStyle w:val="Bibliography"/>
      </w:pPr>
      <w:r>
        <w:t xml:space="preserve">Ogden, D. A. 2016b. Operation of the adult trap at Lower Granite Dam 2014.</w:t>
      </w:r>
    </w:p>
    <w:bookmarkEnd w:id="63"/>
    <w:bookmarkStart w:id="64" w:name="ref-orme2018population"/>
    <w:p>
      <w:pPr>
        <w:pStyle w:val="Bibliography"/>
      </w:pPr>
      <w:r>
        <w:t xml:space="preserve">Orme, R., N. Kinzer Ryan, and C. Albee. 2018. Population and tributary level escapement estimates of snake river natural-origin spring/summer chinook salmon and steelhead from in-stream pit tag detection systems-2019 annual report. Nez Perce Tribe, Department of Fisheries Resources Management, Research Division, Lapwai, ID.</w:t>
      </w:r>
    </w:p>
    <w:bookmarkEnd w:id="64"/>
    <w:bookmarkStart w:id="65" w:name="ref-R-rjags"/>
    <w:p>
      <w:pPr>
        <w:pStyle w:val="Bibliography"/>
      </w:pPr>
      <w:r>
        <w:t xml:space="preserve">Plummer, M. 2019. Rjags: Bayesian graphical models using mcmc.</w:t>
      </w:r>
    </w:p>
    <w:bookmarkEnd w:id="65"/>
    <w:bookmarkStart w:id="66" w:name="ref-R-Core-Team2020"/>
    <w:p>
      <w:pPr>
        <w:pStyle w:val="Bibliography"/>
      </w:pPr>
      <w:r>
        <w:t xml:space="preserve">R Core Team. 2020. R: A Language and Environment for Statistical Computing. R Foundation for Statistical Computing, Vienna, Austria.</w:t>
      </w:r>
    </w:p>
    <w:bookmarkEnd w:id="66"/>
    <w:bookmarkStart w:id="67" w:name="ref-royle2008hierarchical"/>
    <w:p>
      <w:pPr>
        <w:pStyle w:val="Bibliography"/>
      </w:pPr>
      <w:r>
        <w:t xml:space="preserve">Royle, J. A., and R. M. Dorazio. 2008. Hierarchical modeling and inference in ecology: The analysis of data from populations, metapopulations and communities. Elsevier.</w:t>
      </w:r>
    </w:p>
    <w:bookmarkEnd w:id="67"/>
    <w:bookmarkStart w:id="68"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0"/>
    <w:bookmarkStart w:id="71" w:name="ref-USACE2015"/>
    <w:p>
      <w:pPr>
        <w:pStyle w:val="Bibliography"/>
      </w:pPr>
      <w:r>
        <w:t xml:space="preserve">USACE. 2015. Annual fish passage report Columbia and Snake rivers. U.S. Army Corps of Engineers.</w:t>
      </w:r>
    </w:p>
    <w:bookmarkEnd w:id="71"/>
    <w:bookmarkStart w:id="72" w:name="ref-waterhouse2020bayesian"/>
    <w:p>
      <w:pPr>
        <w:pStyle w:val="Bibliography"/>
      </w:pPr>
      <w:r>
        <w:t xml:space="preserve">Waterhouse, L., J. White, K. See, A. Murdoch, and B. X. Semmens. 2020. A bayesian nested patch occupancy model to estimate steelhead movement and abundance. Ecological Applications:e02202. Wiley Online Library.</w:t>
      </w:r>
    </w:p>
    <w:bookmarkEnd w:id="72"/>
    <w:bookmarkStart w:id="73" w:name="ref-williams2016viability"/>
    <w:p>
      <w:pPr>
        <w:pStyle w:val="Bibliography"/>
      </w:pPr>
      <w:r>
        <w:t xml:space="preserve">Williams, T. H., B. C. Spence, D. A. Boughton, R. C. Johnson, E. G. R. Crozier, N. J. Mantua, M. R. O’Farrell, and S. T. Lindley. 2016. Viability assessment for pacific salmon and steelhead listed under the endangered species act: Southwest.</w:t>
      </w:r>
    </w:p>
    <w:bookmarkEnd w:id="73"/>
    <w:bookmarkStart w:id="74"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74"/>
    <w:bookmarkEnd w:id="75"/>
    <w:p>
      <w:r>
        <w:br w:type="page"/>
      </w:r>
    </w:p>
    <w:p>
      <w:pPr>
        <w:pStyle w:val="Heading1"/>
      </w:pPr>
      <w:bookmarkStart w:id="76" w:name="tables"/>
      <w:r>
        <w:t xml:space="preserve">Tables</w:t>
      </w:r>
      <w:bookmarkEnd w:id="76"/>
    </w:p>
    <w:p>
      <w:pPr>
        <w:pStyle w:val="TableCaption"/>
      </w:pPr>
      <w:r>
        <w:t xml:space="preserve">Table 1: Summary of simulation scenarios including varying adult trapping, fallback rates, re-ascension, nighttime passage, and window count error rates use to evaluate the performance of STADEM.</w:t>
      </w:r>
    </w:p>
    <w:tbl>
      <w:tblPr>
        <w:tblStyle w:val="Table"/>
        <w:tblW w:type="pct" w:w="0.0"/>
        <w:tblLook w:firstRow="1"/>
        <w:tblCaption w:val="Table 1: Summary of simulation scenarios including varying adult trapping, fallback rates, re-ascension, nighttime passage, and window count error rates use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rate</w:t>
            </w:r>
          </w:p>
        </w:tc>
        <w:tc>
          <w:tcPr>
            <w:tcBorders>
              <w:bottom w:val="single"/>
            </w:tcBorders>
            <w:vAlign w:val="bottom"/>
          </w:tcPr>
          <w:p>
            <w:pPr>
              <w:pStyle w:val="Compact"/>
              <w:jc w:val="right"/>
            </w:pPr>
            <w:r>
              <w:t xml:space="preserve">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bl>
    <w:p>
      <w:pPr>
        <w:pStyle w:val="TableCaption"/>
      </w:pPr>
      <w:r>
        <w:t xml:space="preserve">Table 2: Summary statistics, including relative bias, mean coefficient of variation (CV), root mean squared deviation (RMSD) and coverage for results from each of the twelve simulation scenarios.</w:t>
      </w:r>
    </w:p>
    <w:tbl>
      <w:tblPr>
        <w:tblStyle w:val="Table"/>
        <w:tblW w:type="pct" w:w="0.0"/>
        <w:tblLook w:firstRow="1"/>
        <w:tblCaption w:val="Table 2: Summary statistics, including relative bias, mean coefficient of variation (CV), root mean squared deviation (RMSD) and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RMSD</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551.228</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525.404</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553.310</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534.096</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546.582</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566.949</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503.934</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478.226</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508.481</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523.817</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568.434</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580.082</w:t>
            </w:r>
          </w:p>
        </w:tc>
        <w:tc>
          <w:p>
            <w:pPr>
              <w:pStyle w:val="Compact"/>
              <w:jc w:val="right"/>
            </w:pPr>
            <w:r>
              <w:t xml:space="preserve">0.994</w:t>
            </w:r>
          </w:p>
        </w:tc>
      </w:tr>
    </w:tbl>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133,706 (0.046)</w:t>
            </w:r>
          </w:p>
        </w:tc>
        <w:tc>
          <w:p>
            <w:pPr>
              <w:pStyle w:val="Compact"/>
              <w:jc w:val="left"/>
            </w:pPr>
            <w:r>
              <w:t xml:space="preserve">26,994 (0.053)</w:t>
            </w:r>
          </w:p>
        </w:tc>
        <w:tc>
          <w:p>
            <w:pPr>
              <w:pStyle w:val="Compact"/>
              <w:jc w:val="left"/>
            </w:pPr>
            <w:r>
              <w:t xml:space="preserve">99,609 (0.047)</w:t>
            </w:r>
          </w:p>
        </w:tc>
        <w:tc>
          <w:p>
            <w:pPr>
              <w:pStyle w:val="Compact"/>
              <w:jc w:val="left"/>
            </w:pPr>
            <w:r>
              <w:t xml:space="preserve">7,103 (0.079)</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123,610 (0.021)</w:t>
            </w:r>
          </w:p>
        </w:tc>
        <w:tc>
          <w:p>
            <w:pPr>
              <w:pStyle w:val="Compact"/>
              <w:jc w:val="left"/>
            </w:pPr>
            <w:r>
              <w:t xml:space="preserve">24,692 (0.027)</w:t>
            </w:r>
          </w:p>
        </w:tc>
        <w:tc>
          <w:p>
            <w:pPr>
              <w:pStyle w:val="Compact"/>
              <w:jc w:val="left"/>
            </w:pPr>
            <w:r>
              <w:t xml:space="preserve">93,845 (0.022)</w:t>
            </w:r>
          </w:p>
        </w:tc>
        <w:tc>
          <w:p>
            <w:pPr>
              <w:pStyle w:val="Compact"/>
              <w:jc w:val="left"/>
            </w:pPr>
            <w:r>
              <w:t xml:space="preserve">5,072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83,875 (0.052)</w:t>
            </w:r>
          </w:p>
        </w:tc>
        <w:tc>
          <w:p>
            <w:pPr>
              <w:pStyle w:val="Compact"/>
              <w:jc w:val="left"/>
            </w:pPr>
            <w:r>
              <w:t xml:space="preserve">21,424 (0.048)</w:t>
            </w:r>
          </w:p>
        </w:tc>
        <w:tc>
          <w:p>
            <w:pPr>
              <w:pStyle w:val="Compact"/>
              <w:jc w:val="left"/>
            </w:pPr>
            <w:r>
              <w:t xml:space="preserve">57,929 (0.056)</w:t>
            </w:r>
          </w:p>
        </w:tc>
        <w:tc>
          <w:p>
            <w:pPr>
              <w:pStyle w:val="Compact"/>
              <w:jc w:val="left"/>
            </w:pPr>
            <w:r>
              <w:t xml:space="preserve">4,522 (0.069)</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69,500 (0.023)</w:t>
            </w:r>
          </w:p>
        </w:tc>
        <w:tc>
          <w:p>
            <w:pPr>
              <w:pStyle w:val="Compact"/>
              <w:jc w:val="left"/>
            </w:pPr>
            <w:r>
              <w:t xml:space="preserve">19,086 (0.033)</w:t>
            </w:r>
          </w:p>
        </w:tc>
        <w:tc>
          <w:p>
            <w:pPr>
              <w:pStyle w:val="Compact"/>
              <w:jc w:val="left"/>
            </w:pPr>
            <w:r>
              <w:t xml:space="preserve">44,159 (0.027)</w:t>
            </w:r>
          </w:p>
        </w:tc>
        <w:tc>
          <w:p>
            <w:pPr>
              <w:pStyle w:val="Compact"/>
              <w:jc w:val="left"/>
            </w:pPr>
            <w:r>
              <w:t xml:space="preserve">6,255 (0.048)</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106,741 (0.034)</w:t>
            </w:r>
          </w:p>
        </w:tc>
        <w:tc>
          <w:p>
            <w:pPr>
              <w:pStyle w:val="Compact"/>
              <w:jc w:val="left"/>
            </w:pPr>
            <w:r>
              <w:t xml:space="preserve">28,468 (0.037)</w:t>
            </w:r>
          </w:p>
        </w:tc>
        <w:tc>
          <w:p>
            <w:pPr>
              <w:pStyle w:val="Compact"/>
              <w:jc w:val="left"/>
            </w:pPr>
            <w:r>
              <w:t xml:space="preserve">68,895 (0.038)</w:t>
            </w:r>
          </w:p>
        </w:tc>
        <w:tc>
          <w:p>
            <w:pPr>
              <w:pStyle w:val="Compact"/>
              <w:jc w:val="left"/>
            </w:pPr>
            <w:r>
              <w:t xml:space="preserve">9,377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133,330 (0.03)</w:t>
            </w:r>
          </w:p>
        </w:tc>
        <w:tc>
          <w:p>
            <w:pPr>
              <w:pStyle w:val="Compact"/>
              <w:jc w:val="left"/>
            </w:pPr>
            <w:r>
              <w:t xml:space="preserve">23,887 (0.044)</w:t>
            </w:r>
          </w:p>
        </w:tc>
        <w:tc>
          <w:p>
            <w:pPr>
              <w:pStyle w:val="Compact"/>
              <w:jc w:val="left"/>
            </w:pPr>
            <w:r>
              <w:t xml:space="preserve">98,902 (0.033)</w:t>
            </w:r>
          </w:p>
        </w:tc>
        <w:tc>
          <w:p>
            <w:pPr>
              <w:pStyle w:val="Compact"/>
              <w:jc w:val="left"/>
            </w:pPr>
            <w:r>
              <w:t xml:space="preserve">10,540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84,810 (0.031)</w:t>
            </w:r>
          </w:p>
        </w:tc>
        <w:tc>
          <w:p>
            <w:pPr>
              <w:pStyle w:val="Compact"/>
              <w:jc w:val="left"/>
            </w:pPr>
            <w:r>
              <w:t xml:space="preserve">17,300 (0.031)</w:t>
            </w:r>
          </w:p>
        </w:tc>
        <w:tc>
          <w:p>
            <w:pPr>
              <w:pStyle w:val="Compact"/>
              <w:jc w:val="left"/>
            </w:pPr>
            <w:r>
              <w:t xml:space="preserve">59,471 (0.034)</w:t>
            </w:r>
          </w:p>
        </w:tc>
        <w:tc>
          <w:p>
            <w:pPr>
              <w:pStyle w:val="Compact"/>
              <w:jc w:val="left"/>
            </w:pPr>
            <w:r>
              <w:t xml:space="preserve">8,039 (0.036)</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43,151 (0.039)</w:t>
            </w:r>
          </w:p>
        </w:tc>
        <w:tc>
          <w:p>
            <w:pPr>
              <w:pStyle w:val="Compact"/>
              <w:jc w:val="left"/>
            </w:pPr>
            <w:r>
              <w:t xml:space="preserve">5,162 (0.046)</w:t>
            </w:r>
          </w:p>
        </w:tc>
        <w:tc>
          <w:p>
            <w:pPr>
              <w:pStyle w:val="Compact"/>
              <w:jc w:val="left"/>
            </w:pPr>
            <w:r>
              <w:t xml:space="preserve">34,476 (0.041)</w:t>
            </w:r>
          </w:p>
        </w:tc>
        <w:tc>
          <w:p>
            <w:pPr>
              <w:pStyle w:val="Compact"/>
              <w:jc w:val="left"/>
            </w:pPr>
            <w:r>
              <w:t xml:space="preserve">3,513 (0.051)</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39,621 (0.037)</w:t>
            </w:r>
          </w:p>
        </w:tc>
        <w:tc>
          <w:p>
            <w:pPr>
              <w:pStyle w:val="Compact"/>
              <w:jc w:val="left"/>
            </w:pPr>
            <w:r>
              <w:t xml:space="preserve">7,004 (0.045)</w:t>
            </w:r>
          </w:p>
        </w:tc>
        <w:tc>
          <w:p>
            <w:pPr>
              <w:pStyle w:val="Compact"/>
              <w:jc w:val="left"/>
            </w:pPr>
            <w:r>
              <w:t xml:space="preserve">28,996 (0.039)</w:t>
            </w:r>
          </w:p>
        </w:tc>
        <w:tc>
          <w:p>
            <w:pPr>
              <w:pStyle w:val="Compact"/>
              <w:jc w:val="left"/>
            </w:pPr>
            <w:r>
              <w:t xml:space="preserve">3,621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27,876 (0.104)</w:t>
            </w:r>
          </w:p>
        </w:tc>
        <w:tc>
          <w:p>
            <w:pPr>
              <w:pStyle w:val="Compact"/>
              <w:jc w:val="left"/>
            </w:pPr>
            <w:r>
              <w:t xml:space="preserve">4,758 (0.128)</w:t>
            </w:r>
          </w:p>
        </w:tc>
        <w:tc>
          <w:p>
            <w:pPr>
              <w:pStyle w:val="Compact"/>
              <w:jc w:val="left"/>
            </w:pPr>
            <w:r>
              <w:t xml:space="preserve">21,185 (0.105)</w:t>
            </w:r>
          </w:p>
        </w:tc>
        <w:tc>
          <w:p>
            <w:pPr>
              <w:pStyle w:val="Compact"/>
              <w:jc w:val="left"/>
            </w:pPr>
            <w:r>
              <w:t xml:space="preserve">1,932 (0.11)</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348,082 (0.035)</w:t>
            </w:r>
          </w:p>
        </w:tc>
        <w:tc>
          <w:p>
            <w:pPr>
              <w:pStyle w:val="Compact"/>
              <w:jc w:val="left"/>
            </w:pPr>
            <w:r>
              <w:t xml:space="preserve">45,320 (0.038)</w:t>
            </w:r>
          </w:p>
        </w:tc>
        <w:tc>
          <w:p>
            <w:pPr>
              <w:pStyle w:val="Compact"/>
              <w:jc w:val="left"/>
            </w:pPr>
            <w:r>
              <w:t xml:space="preserve">266,570 (0.036)</w:t>
            </w:r>
          </w:p>
        </w:tc>
        <w:tc>
          <w:p>
            <w:pPr>
              <w:pStyle w:val="Compact"/>
              <w:jc w:val="left"/>
            </w:pPr>
            <w:r>
              <w:t xml:space="preserve">36,193 (0.039)</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217,640 (0.037)</w:t>
            </w:r>
          </w:p>
        </w:tc>
        <w:tc>
          <w:p>
            <w:pPr>
              <w:pStyle w:val="Compact"/>
              <w:jc w:val="left"/>
            </w:pPr>
            <w:r>
              <w:t xml:space="preserve">45,917 (0.037)</w:t>
            </w:r>
          </w:p>
        </w:tc>
        <w:tc>
          <w:p>
            <w:pPr>
              <w:pStyle w:val="Compact"/>
              <w:jc w:val="left"/>
            </w:pPr>
            <w:r>
              <w:t xml:space="preserve">148,564 (0.038)</w:t>
            </w:r>
          </w:p>
        </w:tc>
        <w:tc>
          <w:p>
            <w:pPr>
              <w:pStyle w:val="Compact"/>
              <w:jc w:val="left"/>
            </w:pPr>
            <w:r>
              <w:t xml:space="preserve">23,159 (0.041)</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190,947 (0.023)</w:t>
            </w:r>
          </w:p>
        </w:tc>
        <w:tc>
          <w:p>
            <w:pPr>
              <w:pStyle w:val="Compact"/>
              <w:jc w:val="left"/>
            </w:pPr>
            <w:r>
              <w:t xml:space="preserve">40,476 (0.027)</w:t>
            </w:r>
          </w:p>
        </w:tc>
        <w:tc>
          <w:p>
            <w:pPr>
              <w:pStyle w:val="Compact"/>
              <w:jc w:val="left"/>
            </w:pPr>
            <w:r>
              <w:t xml:space="preserve">139,476 (0.024)</w:t>
            </w:r>
          </w:p>
        </w:tc>
        <w:tc>
          <w:p>
            <w:pPr>
              <w:pStyle w:val="Compact"/>
              <w:jc w:val="left"/>
            </w:pPr>
            <w:r>
              <w:t xml:space="preserve">10,995 (0.038)</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121,265 (0.037)</w:t>
            </w:r>
          </w:p>
        </w:tc>
        <w:tc>
          <w:p>
            <w:pPr>
              <w:pStyle w:val="Compact"/>
              <w:jc w:val="left"/>
            </w:pPr>
            <w:r>
              <w:t xml:space="preserve">25,160 (0.042)</w:t>
            </w:r>
          </w:p>
        </w:tc>
        <w:tc>
          <w:p>
            <w:pPr>
              <w:pStyle w:val="Compact"/>
              <w:jc w:val="left"/>
            </w:pPr>
            <w:r>
              <w:t xml:space="preserve">85,707 (0.038)</w:t>
            </w:r>
          </w:p>
        </w:tc>
        <w:tc>
          <w:p>
            <w:pPr>
              <w:pStyle w:val="Compact"/>
              <w:jc w:val="left"/>
            </w:pPr>
            <w:r>
              <w:t xml:space="preserve">10,398 (0.058)</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117,169 (0.037)</w:t>
            </w:r>
          </w:p>
        </w:tc>
        <w:tc>
          <w:p>
            <w:pPr>
              <w:pStyle w:val="Compact"/>
              <w:jc w:val="left"/>
            </w:pPr>
            <w:r>
              <w:t xml:space="preserve">28,222 (0.067)</w:t>
            </w:r>
          </w:p>
        </w:tc>
        <w:tc>
          <w:p>
            <w:pPr>
              <w:pStyle w:val="Compact"/>
              <w:jc w:val="left"/>
            </w:pPr>
            <w:r>
              <w:t xml:space="preserve">81,145 (0.042)</w:t>
            </w:r>
          </w:p>
        </w:tc>
        <w:tc>
          <w:p>
            <w:pPr>
              <w:pStyle w:val="Compact"/>
              <w:jc w:val="left"/>
            </w:pPr>
            <w:r>
              <w:t xml:space="preserve">7,803 (0.081)</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176,628 (0.029)</w:t>
            </w:r>
          </w:p>
        </w:tc>
        <w:tc>
          <w:p>
            <w:pPr>
              <w:pStyle w:val="Compact"/>
              <w:jc w:val="left"/>
            </w:pPr>
            <w:r>
              <w:t xml:space="preserve">47,959 (0.036)</w:t>
            </w:r>
          </w:p>
        </w:tc>
        <w:tc>
          <w:p>
            <w:pPr>
              <w:pStyle w:val="Compact"/>
              <w:jc w:val="left"/>
            </w:pPr>
            <w:r>
              <w:t xml:space="preserve">118,185 (0.03)</w:t>
            </w:r>
          </w:p>
        </w:tc>
        <w:tc>
          <w:p>
            <w:pPr>
              <w:pStyle w:val="Compact"/>
              <w:jc w:val="left"/>
            </w:pPr>
            <w:r>
              <w:t xml:space="preserve">10,483 (0.054)</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144,310 (0.031)</w:t>
            </w:r>
          </w:p>
        </w:tc>
        <w:tc>
          <w:p>
            <w:pPr>
              <w:pStyle w:val="Compact"/>
              <w:jc w:val="left"/>
            </w:pPr>
            <w:r>
              <w:t xml:space="preserve">36,141 (0.037)</w:t>
            </w:r>
          </w:p>
        </w:tc>
        <w:tc>
          <w:p>
            <w:pPr>
              <w:pStyle w:val="Compact"/>
              <w:jc w:val="left"/>
            </w:pPr>
            <w:r>
              <w:t xml:space="preserve">101,923 (0.031)</w:t>
            </w:r>
          </w:p>
        </w:tc>
        <w:tc>
          <w:p>
            <w:pPr>
              <w:pStyle w:val="Compact"/>
              <w:jc w:val="left"/>
            </w:pPr>
            <w:r>
              <w:t xml:space="preserve">6,245 (0.056)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104,479 (0.035)</w:t>
            </w:r>
          </w:p>
        </w:tc>
        <w:tc>
          <w:p>
            <w:pPr>
              <w:pStyle w:val="Compact"/>
              <w:jc w:val="left"/>
            </w:pPr>
            <w:r>
              <w:t xml:space="preserve">15,472 (0.039)</w:t>
            </w:r>
          </w:p>
        </w:tc>
        <w:tc>
          <w:p>
            <w:pPr>
              <w:pStyle w:val="Compact"/>
              <w:jc w:val="left"/>
            </w:pPr>
            <w:r>
              <w:t xml:space="preserve">80,707 (0.035)</w:t>
            </w:r>
          </w:p>
        </w:tc>
        <w:tc>
          <w:p>
            <w:pPr>
              <w:pStyle w:val="Compact"/>
              <w:jc w:val="left"/>
            </w:pPr>
            <w:r>
              <w:t xml:space="preserve">8,299 (0.061)</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69,584 (0.033)</w:t>
            </w:r>
          </w:p>
        </w:tc>
        <w:tc>
          <w:p>
            <w:pPr>
              <w:pStyle w:val="Compact"/>
              <w:jc w:val="left"/>
            </w:pPr>
            <w:r>
              <w:t xml:space="preserve">10,105 (0.038)</w:t>
            </w:r>
          </w:p>
        </w:tc>
        <w:tc>
          <w:p>
            <w:pPr>
              <w:pStyle w:val="Compact"/>
              <w:jc w:val="left"/>
            </w:pPr>
            <w:r>
              <w:t xml:space="preserve">56,865 (0.033)</w:t>
            </w:r>
          </w:p>
        </w:tc>
        <w:tc>
          <w:p>
            <w:pPr>
              <w:pStyle w:val="Compact"/>
              <w:jc w:val="left"/>
            </w:pPr>
            <w:r>
              <w:t xml:space="preserve">2,614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56,024 (0.104)</w:t>
            </w:r>
          </w:p>
        </w:tc>
        <w:tc>
          <w:p>
            <w:pPr>
              <w:pStyle w:val="Compact"/>
              <w:jc w:val="left"/>
            </w:pPr>
            <w:r>
              <w:t xml:space="preserve">11,073 (0.248)</w:t>
            </w:r>
          </w:p>
        </w:tc>
        <w:tc>
          <w:p>
            <w:pPr>
              <w:pStyle w:val="Compact"/>
              <w:jc w:val="left"/>
            </w:pPr>
            <w:r>
              <w:t xml:space="preserve">41,726 (0.079)</w:t>
            </w:r>
          </w:p>
        </w:tc>
        <w:tc>
          <w:p>
            <w:pPr>
              <w:pStyle w:val="Compact"/>
              <w:jc w:val="left"/>
            </w:pPr>
            <w:r>
              <w:t xml:space="preserve">3,224 (0.092)</w:t>
            </w:r>
          </w:p>
        </w:tc>
      </w:tr>
    </w:tbl>
    <w:p>
      <w:r>
        <w:br w:type="page"/>
      </w:r>
    </w:p>
    <w:p>
      <w:pPr>
        <w:pStyle w:val="Heading1"/>
      </w:pPr>
      <w:bookmarkStart w:id="77" w:name="figures"/>
      <w:r>
        <w:t xml:space="preserve">Figures</w:t>
      </w:r>
      <w:bookmarkEnd w:id="77"/>
    </w:p>
    <w:p>
      <w:pPr>
        <w:pStyle w:val="CaptionedFigure"/>
      </w:pPr>
      <w:r>
        <w:drawing>
          <wp:inline>
            <wp:extent cx="5943600" cy="3396342"/>
            <wp:effectExtent b="0" l="0" r="0" t="0"/>
            <wp:docPr descr="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 title="" id="1" name="Picture"/>
            <a:graphic>
              <a:graphicData uri="http://schemas.openxmlformats.org/drawingml/2006/picture">
                <pic:pic>
                  <pic:nvPicPr>
                    <pic:cNvPr descr="../figures/stadem-examp-fig-1.png" id="0" name="Picture"/>
                    <pic:cNvPicPr>
                      <a:picLocks noChangeArrowheads="1" noChangeAspect="1"/>
                    </pic:cNvPicPr>
                  </pic:nvPicPr>
                  <pic:blipFill>
                    <a:blip r:embed="rId7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w:t>
      </w:r>
    </w:p>
    <w:p>
      <w:pPr>
        <w:pStyle w:val="CaptionedFigure"/>
      </w:pPr>
      <w:r>
        <w:drawing>
          <wp:inline>
            <wp:extent cx="5943600" cy="3396342"/>
            <wp:effectExtent b="0" l="0" r="0" t="0"/>
            <wp:docPr descr="Figure 2: ’Boxplots show relative bias of STADEM estimates for wild escapement across various scenarios. The boxes contain 50% of the simulations, whiskers contain 95% of the simulations, and points are outliers." title="" id="1" name="Picture"/>
            <a:graphic>
              <a:graphicData uri="http://schemas.openxmlformats.org/drawingml/2006/picture">
                <pic:pic>
                  <pic:nvPicPr>
                    <pic:cNvPr descr="../figures/rel-bias-lgd-1.png" id="0" name="Picture"/>
                    <pic:cNvPicPr>
                      <a:picLocks noChangeArrowheads="1" noChangeAspect="1"/>
                    </pic:cNvPicPr>
                  </pic:nvPicPr>
                  <pic:blipFill>
                    <a:blip r:embed="rId7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’Boxplots show relative bias of STADEM estimates for wild escapement across various scenarios. The boxes contain 50% of the simulations, whiskers contain 95% of the simulations, and points are outliers.</w:t>
      </w:r>
    </w:p>
    <w:p>
      <w:pPr>
        <w:pStyle w:val="CaptionedFigure"/>
      </w:pPr>
      <w:r>
        <w:drawing>
          <wp:inline>
            <wp:extent cx="5943600" cy="3396342"/>
            <wp:effectExtent b="0" l="0" r="0" t="0"/>
            <wp:docPr descr="Figure 3: Time-series plot showing estimates of total escapement for Chinook in 2014, including raw window counts, window counts adjusted for night-time passage, trap estimates and STADEM estimates. Gray ribbon represents the 95% credible interval for STADEM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8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in 2014, including raw window counts, window counts adjusted for night-time passage, trap estimates and STADEM estimates. Gray ribbon represents the 95% credible interval for STADEM estimates.</w:t>
      </w:r>
    </w:p>
    <w:p>
      <w:pPr>
        <w:pStyle w:val="CaptionedFigure"/>
      </w:pPr>
      <w:r>
        <w:drawing>
          <wp:inline>
            <wp:extent cx="5943600" cy="3396342"/>
            <wp:effectExtent b="0" l="0" r="0" t="0"/>
            <wp:docPr descr="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8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w:t>
      </w:r>
    </w:p>
    <w:p>
      <w:r>
        <w:br w:type="page"/>
      </w:r>
    </w:p>
    <w:p>
      <w:pPr>
        <w:pStyle w:val="Heading1"/>
      </w:pPr>
      <w:bookmarkStart w:id="82" w:name="append1"/>
      <w:r>
        <w:t xml:space="preserve">Appendix A - STADEM Model Description</w:t>
      </w:r>
      <w:bookmarkEnd w:id="82"/>
    </w:p>
    <w:p>
      <w:pPr>
        <w:pStyle w:val="Heading2"/>
      </w:pPr>
      <w:bookmarkStart w:id="83" w:name="total-and-weekly-escapement"/>
      <w:r>
        <w:t xml:space="preserve">Total and Weekly Escapement</w:t>
      </w:r>
      <w:bookmarkEnd w:id="83"/>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d>
                  <m:dPr>
                    <m:begChr m:val="("/>
                    <m:endChr m:val=")"/>
                    <m:grow/>
                  </m:dPr>
                  <m:e>
                    <m:sSub>
                      <m:e>
                        <m:r>
                          <m:t>X</m:t>
                        </m:r>
                      </m:e>
                      <m:sub>
                        <m:r>
                          <m:t>t</m:t>
                        </m:r>
                      </m:sub>
                    </m:sSub>
                  </m:e>
                </m:d>
              </m:e>
              <m:e>
                <m:r>
                  <m:t>=</m:t>
                </m:r>
                <m:r>
                  <m:rP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true trap rate is estimated from a beta distribution with previously estimated parameters,</w:t>
      </w:r>
      <w:r>
        <w:t xml:space="preserve"> </w:t>
      </w:r>
      <m:oMath>
        <m:acc>
          <m:accPr>
            <m:chr m:val="̂"/>
          </m:accPr>
          <m:e>
            <m:sSub>
              <m:e>
                <m:r>
                  <m:t>α</m:t>
                </m:r>
              </m:e>
              <m:sub>
                <m:r>
                  <m:t>t</m:t>
                </m:r>
              </m:sub>
            </m:sSub>
          </m:e>
        </m:acc>
      </m:oMath>
      <w:r>
        <w:t xml:space="preserve"> </w:t>
      </w:r>
      <w:r>
        <w:t xml:space="preserve">and</w:t>
      </w:r>
      <w:r>
        <w:t xml:space="preserve"> </w:t>
      </w:r>
      <m:oMath>
        <m:acc>
          <m:accPr>
            <m:chr m:val="̂"/>
          </m:accPr>
          <m:e>
            <m:sSub>
              <m:e>
                <m:r>
                  <m:t>β</m:t>
                </m:r>
              </m:e>
              <m:sub>
                <m:r>
                  <m:t>t</m:t>
                </m:r>
              </m:sub>
            </m:sSub>
          </m:e>
        </m:acc>
      </m:oMath>
      <w:r>
        <w:t xml:space="preserve">, informed by the mark-recapture estimate of the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ν</m:t>
                    </m:r>
                  </m:e>
                  <m:sub>
                    <m:r>
                      <m:t>t</m:t>
                    </m:r>
                  </m:sub>
                </m:sSub>
              </m:e>
              <m:e>
                <m:r>
                  <m:t>∼</m:t>
                </m:r>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e>
            </m:mr>
            <m:mr>
              <m:e>
                <m:sSubSup>
                  <m:e>
                    <m:r>
                      <m:t>Y</m:t>
                    </m:r>
                  </m:e>
                  <m:sub>
                    <m:r>
                      <m:t>t</m:t>
                    </m:r>
                  </m:sub>
                  <m:sup>
                    <m:r>
                      <m:t>T</m:t>
                    </m:r>
                  </m:sup>
                </m:sSubSup>
              </m:e>
              <m:e>
                <m:r>
                  <m:t>∼</m:t>
                </m:r>
                <m:r>
                  <m:rP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estimate of the weekly trap rate is derived based on previously PIT-tagged spring/summer Chinook and steelhead who are crossing LGD that week. The fish caught in the trap that week are considered the</w:t>
      </w:r>
      <w:r>
        <w:t xml:space="preserve"> </w:t>
      </w:r>
      <w:r>
        <w:t xml:space="preserve">“</w:t>
      </w:r>
      <w:r>
        <w:t xml:space="preserve">mark</w:t>
      </w:r>
      <w:r>
        <w:t xml:space="preserve">”</w:t>
      </w:r>
      <w:r>
        <w:t xml:space="preserve"> </w:t>
      </w:r>
      <w:r>
        <w:t xml:space="preserve">group, and all the PIT tagged fish who are detected at the upper end of the LGD fish ladder that week are considered the second capture group (which includes recaptures of the the</w:t>
      </w:r>
      <w:r>
        <w:t xml:space="preserve"> </w:t>
      </w:r>
      <w:r>
        <w:t xml:space="preserve">“</w:t>
      </w:r>
      <w:r>
        <w:t xml:space="preserve">marked</w:t>
      </w:r>
      <w:r>
        <w:t xml:space="preserve">”</w:t>
      </w:r>
      <w:r>
        <w:t xml:space="preserve"> </w:t>
      </w:r>
      <w:r>
        <w:t xml:space="preserve">fish). From this data, we can estimate the total number of previoiusly PIT tagged fish crossing LGD that week, and the proportion of those that are caught in the trap is the weekly trap rate. The uncertainty in estimates of total fish is translated into uncertainty in the trap rate, and this is then summarised with a beta distribution (</w:t>
      </w:r>
      <m:oMath>
        <m:r>
          <m:rPr>
            <m:sty m:val="p"/>
          </m:rPr>
          <m:t>Beta</m:t>
        </m:r>
        <m:d>
          <m:dPr>
            <m:begChr m:val="("/>
            <m:endChr m:val=")"/>
            <m:grow/>
          </m:dPr>
          <m:e>
            <m:acc>
              <m:accPr>
                <m:chr m:val="̂"/>
              </m:accPr>
              <m:e>
                <m:sSub>
                  <m:e>
                    <m:r>
                      <m:t>α</m:t>
                    </m:r>
                  </m:e>
                  <m:sub>
                    <m:r>
                      <m:t>t</m:t>
                    </m:r>
                  </m:sub>
                </m:sSub>
              </m:e>
            </m:acc>
            <m:r>
              <m:t>,</m:t>
            </m:r>
            <m:acc>
              <m:accPr>
                <m:chr m:val="̂"/>
              </m:accPr>
              <m:e>
                <m:sSub>
                  <m:e>
                    <m:r>
                      <m:t>β</m:t>
                    </m:r>
                  </m:e>
                  <m:sub>
                    <m:r>
                      <m:t>t</m:t>
                    </m:r>
                  </m:sub>
                </m:sSub>
              </m:e>
            </m:acc>
          </m:e>
        </m:d>
      </m:oMath>
      <w:r>
        <w:t xml:space="preserve">) that becomes an input into STADEM. Although the group of previously PIT tagged fish is not assumed to be representative of the overall run, the rate at which they are caught in the trap should be the same rate that the overall run experiences.</w:t>
      </w:r>
    </w:p>
    <w:p>
      <w:pPr>
        <w:pStyle w:val="BodyText"/>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lots of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lots of fish are crossing LGD, estimates based on trap data and trap rates will be more precise, while estimates from the window counts may have more observation error due to so many fish passing the window. For weeks when the trap is down, STADEM relies exclusively on the window counts and night-time passage data, but there will be more uncertainty in the estimates.</w:t>
      </w:r>
    </w:p>
    <w:p>
      <w:pPr>
        <w:pStyle w:val="Heading2"/>
      </w:pPr>
      <w:bookmarkStart w:id="84" w:name="day-time-passage-and-re-ascension-rates"/>
      <w:r>
        <w:t xml:space="preserve">Day-time Passage and Re-ascension Rates</w:t>
      </w:r>
      <w:bookmarkEnd w:id="84"/>
    </w:p>
    <w:p>
      <w:pPr>
        <w:pStyle w:val="FirstParagraph"/>
      </w:pPr>
      <w:r>
        <w:t xml:space="preserve">There are two other processes that must be accounted for, first, the proportion of fish that cross the dam while the window is closed for counting (night-time passage rate), and the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sty m:val="p"/>
                  </m:rPr>
                  <m:t>Bin</m:t>
                </m:r>
                <m:d>
                  <m:dPr>
                    <m:begChr m:val="("/>
                    <m:endChr m:val=")"/>
                    <m:grow/>
                  </m:dPr>
                  <m:e>
                    <m:sSub>
                      <m:e>
                        <m:r>
                          <m:t>θ</m:t>
                        </m:r>
                      </m:e>
                      <m:sub>
                        <m:r>
                          <m:t>t</m:t>
                        </m:r>
                      </m:sub>
                    </m:sSub>
                    <m:r>
                      <m:t>,</m:t>
                    </m:r>
                    <m:sSub>
                      <m:e>
                        <m:r>
                          <m:t>N</m:t>
                        </m:r>
                      </m:e>
                      <m:sub>
                        <m:r>
                          <m:t>t</m:t>
                        </m:r>
                      </m:sub>
                    </m:sSub>
                  </m:e>
                </m:d>
              </m:e>
            </m:mr>
            <m:mr>
              <m:e>
                <m:r>
                  <m:rPr>
                    <m:sty m:val="p"/>
                  </m:rPr>
                  <m:t>logit</m:t>
                </m:r>
                <m:r>
                  <m:t>(</m:t>
                </m:r>
                <m:sSub>
                  <m:e>
                    <m:r>
                      <m:t>θ</m:t>
                    </m:r>
                  </m:e>
                  <m:sub>
                    <m:r>
                      <m:t>t</m:t>
                    </m:r>
                  </m:sub>
                </m:sSub>
                <m:r>
                  <m:t>)</m:t>
                </m:r>
              </m:e>
              <m:e>
                <m:r>
                  <m:t>=</m:t>
                </m:r>
                <m:r>
                  <m:rP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 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sty m:val="p"/>
                  </m:rPr>
                  <m:t>Bin</m:t>
                </m:r>
                <m:d>
                  <m:dPr>
                    <m:begChr m:val="("/>
                    <m:endChr m:val=")"/>
                    <m:grow/>
                  </m:dPr>
                  <m:e>
                    <m:sSub>
                      <m:e>
                        <m:r>
                          <m:t>η</m:t>
                        </m:r>
                      </m:e>
                      <m:sub>
                        <m:r>
                          <m:t>t</m:t>
                        </m:r>
                      </m:sub>
                    </m:sSub>
                    <m:r>
                      <m:t>,</m:t>
                    </m:r>
                    <m:sSub>
                      <m:e>
                        <m:r>
                          <m:t>N</m:t>
                        </m:r>
                      </m:e>
                      <m:sub>
                        <m:r>
                          <m:t>t</m:t>
                        </m:r>
                      </m:sub>
                    </m:sSub>
                  </m:e>
                </m:d>
              </m:e>
            </m:mr>
            <m:mr>
              <m:e>
                <m:r>
                  <m:rPr>
                    <m:sty m:val="p"/>
                  </m:rPr>
                  <m:t>logit</m:t>
                </m:r>
                <m:d>
                  <m:dPr>
                    <m:begChr m:val="("/>
                    <m:endChr m:val=")"/>
                    <m:grow/>
                  </m:dPr>
                  <m:e>
                    <m:sSub>
                      <m:e>
                        <m:r>
                          <m:t>η</m:t>
                        </m:r>
                      </m:e>
                      <m:sub>
                        <m:r>
                          <m:t>t</m:t>
                        </m:r>
                      </m:sub>
                    </m:sSub>
                  </m:e>
                </m:d>
              </m:e>
              <m:e>
                <m:r>
                  <m:t>=</m:t>
                </m:r>
                <m:r>
                  <m:rP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85" w:name="origin-proportions"/>
      <w:r>
        <w:t xml:space="preserve">Origin Proportions</w:t>
      </w:r>
      <w:bookmarkEnd w:id="85"/>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fish,</w:t>
      </w:r>
      <w:r>
        <w:t xml:space="preserve"> </w:t>
      </w:r>
      <m:oMath>
        <m:sSub>
          <m:e>
            <m:r>
              <m:t>X</m:t>
            </m:r>
          </m:e>
          <m:sub>
            <m:r>
              <m:t>h</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w:t>
      </w:r>
      <w:r>
        <w:t xml:space="preserve"> </w:t>
      </w:r>
      <m:oMath>
        <m:sSubSup>
          <m:e>
            <m:r>
              <m:t>Y</m:t>
            </m:r>
          </m:e>
          <m:sub>
            <m:r>
              <m:t>h</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hatchery fish,</w:t>
      </w:r>
      <w:r>
        <w:t xml:space="preserve"> </w:t>
      </w:r>
      <m:oMath>
        <m:sSub>
          <m:e>
            <m:r>
              <m:t>ω</m:t>
            </m:r>
          </m:e>
          <m:sub>
            <m:r>
              <m:t>h</m:t>
            </m:r>
            <m:r>
              <m:t>,</m:t>
            </m:r>
            <m:r>
              <m:t>t</m:t>
            </m:r>
          </m:sub>
        </m:sSub>
      </m:oMath>
      <w:r>
        <w:t xml:space="preserve"> </w:t>
      </w:r>
      <w:r>
        <w:t xml:space="preserve">is modeled as a random walk, so it can change through time. This allows the proportions of wild, hatchery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m:t>
                        </m:r>
                        <m:r>
                          <m:t>t</m:t>
                        </m:r>
                      </m:sub>
                      <m:sup>
                        <m:r>
                          <m:t>T</m:t>
                        </m:r>
                      </m:sup>
                    </m:sSubSup>
                    <m:r>
                      <m:t>,</m:t>
                    </m:r>
                    <m:sSubSup>
                      <m:e>
                        <m:r>
                          <m:t>Y</m:t>
                        </m:r>
                      </m:e>
                      <m:sub>
                        <m:r>
                          <m:t>h</m:t>
                        </m:r>
                        <m:r>
                          <m:t>n</m:t>
                        </m:r>
                        <m:r>
                          <m:t>c</m:t>
                        </m:r>
                        <m:r>
                          <m:t>,</m:t>
                        </m:r>
                        <m:r>
                          <m:t>t</m:t>
                        </m:r>
                      </m:sub>
                      <m:sup>
                        <m:r>
                          <m:t>T</m:t>
                        </m:r>
                      </m:sup>
                    </m:sSubSup>
                  </m:e>
                </m:d>
              </m:e>
              <m:e>
                <m:r>
                  <m:t>∼</m:t>
                </m:r>
                <m:r>
                  <m:rP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sty m:val="p"/>
                      </m:rPr>
                      <m:t>exp</m:t>
                    </m:r>
                    <m:r>
                      <m:t>(</m:t>
                    </m:r>
                    <m:sSub>
                      <m:e>
                        <m:r>
                          <m:t>ϕ</m:t>
                        </m:r>
                      </m:e>
                      <m:sub>
                        <m:r>
                          <m:t>t</m:t>
                        </m:r>
                      </m:sub>
                    </m:sSub>
                    <m:r>
                      <m:t>)</m:t>
                    </m:r>
                  </m:num>
                  <m:den>
                    <m:r>
                      <m:t>∑</m:t>
                    </m:r>
                    <m:r>
                      <m:rPr>
                        <m:sty m:val="p"/>
                      </m:rPr>
                      <m:t>exp</m:t>
                    </m:r>
                    <m:r>
                      <m:t>(</m:t>
                    </m:r>
                    <m:sSub>
                      <m:e>
                        <m:r>
                          <m:t>ϕ</m:t>
                        </m:r>
                      </m:e>
                      <m:sub>
                        <m:r>
                          <m:t>t</m:t>
                        </m:r>
                      </m:sub>
                    </m:sSub>
                    <m:r>
                      <m:t>)</m:t>
                    </m:r>
                  </m:den>
                </m:f>
              </m:e>
            </m:mr>
            <m:mr>
              <m:e>
                <m:sSub>
                  <m:e>
                    <m:r>
                      <m:t>ϕ</m:t>
                    </m:r>
                  </m:e>
                  <m:sub>
                    <m:r>
                      <m:t>w</m:t>
                    </m:r>
                    <m:r>
                      <m:t>,</m:t>
                    </m:r>
                    <m:r>
                      <m:t>t</m:t>
                    </m:r>
                  </m:sub>
                </m:sSub>
              </m:e>
              <m:e>
                <m:r>
                  <m:t>=</m:t>
                </m:r>
                <m:r>
                  <m:rPr>
                    <m:sty m:val="p"/>
                  </m:rPr>
                  <m:t>ln</m:t>
                </m:r>
                <m:d>
                  <m:dPr>
                    <m:begChr m:val="("/>
                    <m:endChr m:val=")"/>
                    <m:grow/>
                  </m:dPr>
                  <m:e>
                    <m:f>
                      <m:fPr>
                        <m:type m:val="bar"/>
                      </m:fPr>
                      <m:num>
                        <m:sSub>
                          <m:e>
                            <m:r>
                              <m:t>ω</m:t>
                            </m:r>
                          </m:e>
                          <m:sub>
                            <m:r>
                              <m:t>w</m:t>
                            </m:r>
                            <m:r>
                              <m:t>,</m:t>
                            </m:r>
                            <m:r>
                              <m:t>t</m:t>
                            </m:r>
                          </m:sub>
                        </m:sSub>
                      </m:num>
                      <m:den>
                        <m:sSub>
                          <m:e>
                            <m:r>
                              <m:t>ω</m:t>
                            </m:r>
                          </m:e>
                          <m:sub>
                            <m:r>
                              <m:t>h</m:t>
                            </m:r>
                            <m:r>
                              <m:t>,</m:t>
                            </m:r>
                            <m:r>
                              <m:t>t</m:t>
                            </m:r>
                          </m:sub>
                        </m:sSub>
                      </m:den>
                    </m:f>
                  </m:e>
                </m:d>
              </m:e>
            </m:mr>
            <m:mr>
              <m:e>
                <m:sSub>
                  <m:e>
                    <m:r>
                      <m:t>ϕ</m:t>
                    </m:r>
                  </m:e>
                  <m:sub>
                    <m:r>
                      <m:t>h</m:t>
                    </m:r>
                    <m:r>
                      <m:t>n</m:t>
                    </m:r>
                    <m:r>
                      <m:t>c</m:t>
                    </m:r>
                    <m:r>
                      <m:t>,</m:t>
                    </m:r>
                    <m:r>
                      <m:t>t</m:t>
                    </m:r>
                  </m:sub>
                </m:sSub>
              </m:e>
              <m:e>
                <m:r>
                  <m:t>=</m:t>
                </m:r>
                <m:r>
                  <m:rPr>
                    <m:sty m:val="p"/>
                  </m:rPr>
                  <m:t>ln</m:t>
                </m:r>
                <m:d>
                  <m:dPr>
                    <m:begChr m:val="("/>
                    <m:endChr m:val=")"/>
                    <m:grow/>
                  </m:dPr>
                  <m:e>
                    <m:f>
                      <m:fPr>
                        <m:type m:val="bar"/>
                      </m:fPr>
                      <m:num>
                        <m:sSub>
                          <m:e>
                            <m:r>
                              <m:t>ω</m:t>
                            </m:r>
                          </m:e>
                          <m:sub>
                            <m:r>
                              <m:t>h</m:t>
                            </m:r>
                            <m:r>
                              <m:t>n</m:t>
                            </m:r>
                            <m:r>
                              <m:t>c</m:t>
                            </m:r>
                            <m:r>
                              <m:t>,</m:t>
                            </m:r>
                            <m:r>
                              <m:t>t</m:t>
                            </m:r>
                          </m:sub>
                        </m:sSub>
                      </m:num>
                      <m:den>
                        <m:sSub>
                          <m:e>
                            <m:r>
                              <m:t>ω</m:t>
                            </m:r>
                          </m:e>
                          <m:sub>
                            <m:r>
                              <m:t>h</m:t>
                            </m:r>
                            <m:r>
                              <m:t>,</m:t>
                            </m:r>
                            <m:r>
                              <m:t>t</m:t>
                            </m:r>
                          </m:sub>
                        </m:sSub>
                      </m:den>
                    </m:f>
                  </m:e>
                </m:d>
              </m:e>
            </m:mr>
            <m:mr>
              <m:e>
                <m:sSub>
                  <m:e>
                    <m:r>
                      <m:t>ϕ</m:t>
                    </m:r>
                  </m:e>
                  <m:sub>
                    <m:r>
                      <m:t>h</m:t>
                    </m:r>
                    <m:r>
                      <m:t>,</m:t>
                    </m:r>
                    <m:r>
                      <m:t>t</m:t>
                    </m:r>
                  </m:sub>
                </m:sSub>
              </m:e>
              <m:e>
                <m:r>
                  <m:t>=</m:t>
                </m:r>
                <m:r>
                  <m:t>0</m:t>
                </m:r>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m:t>
                              </m:r>
                              <m:r>
                                <m:t>t</m:t>
                              </m:r>
                            </m:sub>
                          </m:sSub>
                        </m:e>
                      </m:mr>
                      <m:mr>
                        <m:e>
                          <m:sSub>
                            <m:e>
                              <m:r>
                                <m:t>ω</m:t>
                              </m:r>
                            </m:e>
                            <m:sub>
                              <m:r>
                                <m:t>h</m:t>
                              </m:r>
                              <m:r>
                                <m:t>n</m:t>
                              </m:r>
                              <m:r>
                                <m:t>c</m:t>
                              </m:r>
                              <m:r>
                                <m:t>,</m:t>
                              </m:r>
                              <m:r>
                                <m:t>t</m:t>
                              </m:r>
                            </m:sub>
                          </m:sSub>
                        </m:e>
                      </m:mr>
                    </m:m>
                  </m:e>
                </m:d>
              </m:e>
            </m:mr>
          </m:m>
        </m:oMath>
      </m:oMathPara>
    </w:p>
    <w:p>
      <w:pPr>
        <w:pStyle w:val="Heading2"/>
      </w:pPr>
      <w:bookmarkStart w:id="86" w:name="model-fitting"/>
      <w:r>
        <w:t xml:space="preserve">Model Fitting</w:t>
      </w:r>
      <w:bookmarkEnd w:id="86"/>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Uninformative priors were used for</w:t>
      </w:r>
      <w:r>
        <w:t xml:space="preserve"> </w:t>
      </w:r>
      <m:oMath>
        <m:sSub>
          <m:e>
            <m:r>
              <m:t>σ</m:t>
            </m:r>
          </m:e>
          <m:sub>
            <m:r>
              <m:t>X</m:t>
            </m:r>
          </m:sub>
        </m:sSub>
        <m:r>
          <m:t>,</m:t>
        </m:r>
        <m:sSub>
          <m:e>
            <m:r>
              <m:t>σ</m:t>
            </m:r>
          </m:e>
          <m:sub>
            <m:r>
              <m:t>η</m:t>
            </m:r>
          </m:sub>
        </m:sSub>
        <m:r>
          <m:t>,</m:t>
        </m:r>
        <m:sSub>
          <m:e>
            <m:r>
              <m:t>σ</m:t>
            </m:r>
          </m:e>
          <m:sub>
            <m:r>
              <m:t>θ</m:t>
            </m:r>
          </m:sub>
        </m:sSub>
        <m:r>
          <m:t>,</m:t>
        </m:r>
        <m:sSub>
          <m:e>
            <m:r>
              <m:t>σ</m:t>
            </m:r>
          </m:e>
          <m:sub>
            <m:r>
              <m:t>ω</m:t>
            </m:r>
          </m:sub>
        </m:sSub>
      </m:oMath>
      <w:r>
        <w:t xml:space="preserve"> </w:t>
      </w:r>
      <w:r>
        <w:t xml:space="preserve">and</w:t>
      </w:r>
      <w:r>
        <w:t xml:space="preserve"> </w:t>
      </w:r>
      <m:oMath>
        <m:r>
          <m:rPr>
            <m:sty m:val="p"/>
          </m:rPr>
          <m:t>ln</m:t>
        </m:r>
        <m:r>
          <m:t>(</m:t>
        </m:r>
        <m:sSub>
          <m:e>
            <m:r>
              <m:t>X</m:t>
            </m:r>
          </m:e>
          <m:sub>
            <m:r>
              <m:t>1</m:t>
            </m:r>
          </m:sub>
        </m:sSub>
        <m:r>
          <m:t>)</m:t>
        </m:r>
      </m:oMath>
      <w:r>
        <w:t xml:space="preserve"> </w:t>
      </w:r>
      <w:r>
        <w:t xml:space="preserve">(Uniform(0,10)), as well as logit(</w:t>
      </w:r>
      <m:oMath>
        <m:sSub>
          <m:e>
            <m:r>
              <m:t>η</m:t>
            </m:r>
          </m:e>
          <m:sub>
            <m:r>
              <m:t>1</m:t>
            </m:r>
          </m:sub>
        </m:sSub>
      </m:oMath>
      <w:r>
        <w:t xml:space="preserve">) and logit(</w:t>
      </w:r>
      <m:oMath>
        <m:sSub>
          <m:e>
            <m:r>
              <m:t>θ</m:t>
            </m:r>
          </m:e>
          <m:sub>
            <m:r>
              <m:t>1</m:t>
            </m:r>
          </m:sub>
        </m:sSub>
      </m:oMath>
      <w:r>
        <w:t xml:space="preserve">) (</w:t>
      </w:r>
      <m:oMath>
        <m:r>
          <m:rPr>
            <m:sty m:val="p"/>
            <m:scr m:val="script"/>
          </m:rPr>
          <m:t>N</m:t>
        </m:r>
        <m:r>
          <m:t>(</m:t>
        </m:r>
        <m:r>
          <m:t>0</m:t>
        </m:r>
        <m:r>
          <m:t>,</m:t>
        </m:r>
        <m:r>
          <m:t>1000</m:t>
        </m:r>
        <m:r>
          <m:t>)</m:t>
        </m:r>
      </m:oMath>
      <w:r>
        <w:t xml:space="preserve">), and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t>
      </w:r>
      <m:oMath>
        <m:r>
          <m:rPr>
            <m:sty m:val="p"/>
            <m:scr m:val="script"/>
          </m:rPr>
          <m:t>N</m:t>
        </m:r>
        <m:r>
          <m:t>(</m:t>
        </m:r>
        <m:r>
          <m:t>0</m:t>
        </m:r>
        <m:r>
          <m:t>,</m:t>
        </m:r>
        <m:r>
          <m:t>100</m:t>
        </m:r>
        <m:r>
          <m:t>)</m:t>
        </m:r>
      </m:oMath>
      <w:r>
        <w:t xml:space="preserve">).</w:t>
      </w:r>
    </w:p>
    <w:p>
      <w:r>
        <w:br w:type="page"/>
      </w:r>
    </w:p>
    <w:p>
      <w:pPr>
        <w:pStyle w:val="Heading1"/>
      </w:pPr>
      <w:bookmarkStart w:id="87" w:name="append2"/>
      <w:r>
        <w:t xml:space="preserve">Appendix B - Simulation Details</w:t>
      </w:r>
      <w:bookmarkEnd w:id="87"/>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w:t>
      </w:r>
      <m:oMath>
        <m:r>
          <m:rPr>
            <m:sty m:val="p"/>
            <m:scr m:val="script"/>
          </m:rPr>
          <m:t>P</m:t>
        </m:r>
        <m:r>
          <m:rPr>
            <m:sty m:val="p"/>
            <m:scr m:val="script"/>
          </m:rPr>
          <m:t>D</m:t>
        </m:r>
        <m:r>
          <m:rPr>
            <m:sty m:val="p"/>
            <m:scr m:val="script"/>
          </m:rPr>
          <m:t>F</m:t>
        </m:r>
      </m:oMath>
      <w:r>
        <w:t xml:space="preserve">)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poplulation</w:t>
      </w:r>
      <w:r>
        <w:t xml:space="preserve"> </w:t>
      </w:r>
      <m:oMath>
        <m:r>
          <m:t>p</m:t>
        </m:r>
      </m:oMath>
      <w:r>
        <w:t xml:space="preserve"> </w:t>
      </w:r>
      <w:r>
        <w:t xml:space="preserve">using a dirichlet</w:t>
      </w:r>
      <w:r>
        <w:t xml:space="preserve"> </w:t>
      </w:r>
      <m:oMath>
        <m:r>
          <m:rPr>
            <m:sty m:val="p"/>
            <m:scr m:val="script"/>
          </m:rPr>
          <m:t>P</m:t>
        </m:r>
        <m:r>
          <m:rPr>
            <m:sty m:val="p"/>
            <m:scr m:val="script"/>
          </m:rPr>
          <m:t>D</m:t>
        </m:r>
        <m:r>
          <m:rPr>
            <m:sty m:val="p"/>
            <m:scr m:val="script"/>
          </m:rPr>
          <m:t>F</m:t>
        </m:r>
      </m:oMath>
      <w:r>
        <w:t xml:space="preserve">. The dirichlet function is parameterized from a vector,</w:t>
      </w:r>
      <w:r>
        <w:t xml:space="preserve"> </w:t>
      </w:r>
      <m:oMath>
        <m:sSub>
          <m:e>
            <m:r>
              <m:t>η</m:t>
            </m:r>
          </m:e>
          <m:sub>
            <m:r>
              <m:t>j</m:t>
            </m:r>
          </m:sub>
        </m:sSub>
      </m:oMath>
      <w:r>
        <w:t xml:space="preserve">, containing 1’s and 0’s designating populations with origin</w:t>
      </w:r>
      <w:r>
        <w:t xml:space="preserve"> </w:t>
      </w:r>
      <m:oMath>
        <m:r>
          <m:t>j</m:t>
        </m:r>
      </m:oMath>
      <w:r>
        <w:t xml:space="preserve"> </w:t>
      </w:r>
      <w:r>
        <w:t xml:space="preserve">fish returning.</w:t>
      </w:r>
      <w:r>
        <w:t xml:space="preserve"> </w:t>
      </w:r>
      <m:oMath>
        <m:sSub>
          <m:e>
            <m:r>
              <m:t>η</m:t>
            </m:r>
          </m:e>
          <m:sub>
            <m:r>
              <m:t>j</m:t>
            </m:r>
          </m:sub>
        </m:sSub>
      </m:oMath>
      <w:r>
        <w:t xml:space="preserve"> </w:t>
      </w:r>
      <w:r>
        <w:t xml:space="preserve">originates from a bernoulli</w:t>
      </w:r>
      <w:r>
        <w:t xml:space="preserve"> </w:t>
      </w:r>
      <m:oMath>
        <m:r>
          <m:rPr>
            <m:sty m:val="p"/>
            <m:scr m:val="script"/>
          </m:rPr>
          <m:t>P</m:t>
        </m:r>
        <m:r>
          <m:rPr>
            <m:sty m:val="p"/>
            <m:scr m:val="script"/>
          </m:rPr>
          <m:t>D</m:t>
        </m:r>
        <m:r>
          <m:rPr>
            <m:sty m:val="p"/>
            <m:scr m:val="script"/>
          </m:rPr>
          <m:t>F</m:t>
        </m:r>
      </m:oMath>
      <w:r>
        <w:t xml:space="preserve"> </w:t>
      </w:r>
      <w:r>
        <w:t xml:space="preserve">and the proportion of populations with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η</m:t>
                        </m:r>
                      </m:e>
                      <m:sub>
                        <m:r>
                          <m:t>j</m:t>
                        </m:r>
                        <m:r>
                          <m:t>,</m:t>
                        </m:r>
                        <m:r>
                          <m:t>p</m:t>
                        </m:r>
                        <m:r>
                          <m:t>=</m:t>
                        </m:r>
                        <m:r>
                          <m:t>1</m:t>
                        </m:r>
                      </m:sub>
                    </m:sSub>
                    <m:r>
                      <m:t>,</m:t>
                    </m:r>
                    <m:r>
                      <m:t>.</m:t>
                    </m:r>
                    <m:r>
                      <m:t>.</m:t>
                    </m:r>
                    <m:r>
                      <m:t>.</m:t>
                    </m:r>
                    <m:r>
                      <m:t>,</m:t>
                    </m:r>
                    <m:sSub>
                      <m:e>
                        <m:r>
                          <m:t>η</m:t>
                        </m:r>
                      </m:e>
                      <m:sub>
                        <m:r>
                          <m:t>j</m:t>
                        </m:r>
                        <m:r>
                          <m:t>,</m:t>
                        </m:r>
                        <m:r>
                          <m:t>p</m:t>
                        </m:r>
                        <m:r>
                          <m:t>=</m:t>
                        </m:r>
                        <m:r>
                          <m:t>n</m:t>
                        </m:r>
                      </m:sub>
                    </m:sSub>
                  </m:e>
                </m:d>
              </m:e>
              <m:e>
                <m:r>
                  <m:t>∼</m:t>
                </m:r>
                <m:r>
                  <m:rPr>
                    <m:sty m:val="p"/>
                  </m:rPr>
                  <m:t>Bern</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sty m:val="p"/>
                  </m:rPr>
                  <m:t>Dir</m:t>
                </m:r>
                <m:r>
                  <m:t>(</m:t>
                </m:r>
                <m:sSub>
                  <m:e>
                    <m:r>
                      <m:t>η</m:t>
                    </m:r>
                  </m:e>
                  <m:sub>
                    <m:r>
                      <m:t>j</m:t>
                    </m:r>
                    <m:r>
                      <m:t>,</m:t>
                    </m:r>
                    <m:r>
                      <m:t>p</m:t>
                    </m:r>
                    <m:r>
                      <m:t>=</m:t>
                    </m:r>
                    <m:r>
                      <m:t>1</m:t>
                    </m:r>
                  </m:sub>
                </m:sSub>
                <m:r>
                  <m:t>,</m:t>
                </m:r>
                <m:r>
                  <m:t>.</m:t>
                </m:r>
                <m:r>
                  <m:t>.</m:t>
                </m:r>
                <m:r>
                  <m:t>.</m:t>
                </m:r>
                <m:r>
                  <m:t>,</m:t>
                </m:r>
                <m:sSub>
                  <m:e>
                    <m:r>
                      <m:t>η</m:t>
                    </m:r>
                  </m:e>
                  <m:sub>
                    <m:r>
                      <m:t>j</m:t>
                    </m:r>
                    <m:r>
                      <m:t>,</m:t>
                    </m:r>
                    <m:r>
                      <m:t>p</m:t>
                    </m:r>
                    <m:r>
                      <m:t>=</m:t>
                    </m:r>
                    <m:r>
                      <m:t>n</m:t>
                    </m:r>
                  </m:sub>
                </m:sSub>
                <m:r>
                  <m:t>)</m:t>
                </m:r>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rPr>
                  <m:t>Norm</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r>
                  <m:rPr>
                    <m:sty m:val="p"/>
                  </m:rPr>
                  <m:t>Norm</m:t>
                </m:r>
                <m:r>
                  <m:t>(</m:t>
                </m:r>
                <m:sSub>
                  <m:e>
                    <m:r>
                      <m:t>μ</m:t>
                    </m:r>
                  </m:e>
                  <m:sub>
                    <m:r>
                      <m:t>s</m:t>
                    </m:r>
                  </m:sub>
                </m:sSub>
                <m:r>
                  <m:t>,</m:t>
                </m:r>
                <m:sSubSup>
                  <m:e>
                    <m:r>
                      <m:t>σ</m:t>
                    </m:r>
                  </m:e>
                  <m:sub>
                    <m:r>
                      <m:t>s</m:t>
                    </m:r>
                  </m:sub>
                  <m:sup>
                    <m:r>
                      <m:t>2</m:t>
                    </m:r>
                  </m:sup>
                </m:sSubSup>
                <m:r>
                  <m:t>)</m:t>
                </m:r>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w:t>
      </w:r>
      <w:r>
        <w:t xml:space="preserve"> </w:t>
      </w:r>
      <m:oMath>
        <m:r>
          <m:rPr>
            <m:sty m:val="p"/>
            <m:scr m:val="script"/>
          </m:rPr>
          <m:t>P</m:t>
        </m:r>
        <m:r>
          <m:rPr>
            <m:sty m:val="p"/>
            <m:scr m:val="script"/>
          </m:rPr>
          <m:t>D</m:t>
        </m:r>
        <m:r>
          <m:rPr>
            <m:sty m:val="p"/>
            <m:scr m:val="script"/>
          </m:rPr>
          <m:t>F</m:t>
        </m:r>
      </m:oMath>
      <w:r>
        <w:t xml:space="preserve"> </w:t>
      </w:r>
      <w:r>
        <w:t xml:space="preserve">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rPr>
                  <m:t>Norm</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examine the sensitivites of models to different fish behavior and dam operational scenarios, seven addtional attributes are randomly assigned to each individual fish. Each attribute is randomly assigned a TRUE/FALSE using a bernoulli</w:t>
      </w:r>
      <w:r>
        <w:t xml:space="preserve"> </w:t>
      </w:r>
      <m:oMath>
        <m:r>
          <m:rPr>
            <m:sty m:val="p"/>
            <m:scr m:val="script"/>
          </m:rPr>
          <m:t>P</m:t>
        </m:r>
        <m:r>
          <m:rPr>
            <m:sty m:val="p"/>
            <m:scr m:val="script"/>
          </m:rPr>
          <m:t>D</m:t>
        </m:r>
        <m:r>
          <m:rPr>
            <m:sty m:val="p"/>
            <m:scr m:val="script"/>
          </m:rPr>
          <m:t>F</m:t>
        </m:r>
      </m:oMath>
      <w:r>
        <w:t xml:space="preserve"> </w:t>
      </w:r>
      <w:r>
        <w:t xml:space="preserve">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w:t>
      </w:r>
      <w:r>
        <w:t xml:space="preserve"> </w:t>
      </w:r>
      <m:oMath>
        <m:r>
          <m:rPr>
            <m:sty m:val="p"/>
            <m:scr m:val="script"/>
          </m:rPr>
          <m:t>P</m:t>
        </m:r>
        <m:r>
          <m:rPr>
            <m:sty m:val="p"/>
            <m:scr m:val="script"/>
          </m:rPr>
          <m:t>D</m:t>
        </m:r>
        <m:r>
          <m:rPr>
            <m:sty m:val="p"/>
            <m:scr m:val="script"/>
          </m:rPr>
          <m:t>F</m:t>
        </m:r>
      </m:oMath>
      <w:r>
        <w:t xml:space="preserve"> </w:t>
      </w:r>
      <w:r>
        <w:t xml:space="preserve">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sty m:val="p"/>
                  </m:rPr>
                  <m:t>Bern</m:t>
                </m:r>
                <m:r>
                  <m:t>(</m:t>
                </m:r>
                <m:r>
                  <m:t>1</m:t>
                </m:r>
                <m:r>
                  <m:t>−</m:t>
                </m:r>
                <m:r>
                  <m:t>ν</m:t>
                </m:r>
                <m:r>
                  <m:t>)</m:t>
                </m:r>
              </m:e>
            </m:mr>
            <m:mr>
              <m:e>
                <m:r>
                  <m:t>w</m:t>
                </m:r>
                <m:r>
                  <m:t>i</m:t>
                </m:r>
                <m:r>
                  <m:t>n</m:t>
                </m:r>
                <m:r>
                  <m:t>d</m:t>
                </m:r>
                <m:r>
                  <m:t>o</m:t>
                </m:r>
                <m:sSub>
                  <m:e>
                    <m:r>
                      <m:t>w</m:t>
                    </m:r>
                  </m:e>
                  <m:sub>
                    <m:r>
                      <m:t>i</m:t>
                    </m:r>
                    <m:r>
                      <m:t>|</m:t>
                    </m:r>
                    <m:r>
                      <m:t>d</m:t>
                    </m:r>
                    <m:r>
                      <m:t>=</m:t>
                    </m:r>
                    <m:r>
                      <m:t>T</m:t>
                    </m:r>
                    <m:r>
                      <m:t>R</m:t>
                    </m:r>
                    <m:r>
                      <m:t>U</m:t>
                    </m:r>
                    <m:r>
                      <m:t>E</m:t>
                    </m:r>
                  </m:sub>
                </m:sSub>
              </m:e>
              <m:e>
                <m:r>
                  <m:t>∼</m:t>
                </m:r>
                <m:r>
                  <m:rPr>
                    <m:sty m:val="p"/>
                  </m:rPr>
                  <m:t>Bern</m:t>
                </m:r>
                <m:r>
                  <m:t>(</m:t>
                </m:r>
                <m:r>
                  <m:t>γ</m:t>
                </m:r>
                <m:r>
                  <m:t>)</m:t>
                </m:r>
              </m:e>
            </m:mr>
            <m:mr>
              <m:e>
                <m:r>
                  <m:t>t</m:t>
                </m:r>
                <m:r>
                  <m:t>r</m:t>
                </m:r>
                <m:r>
                  <m:t>a</m:t>
                </m:r>
                <m:r>
                  <m:t>p</m:t>
                </m:r>
                <m:r>
                  <m:t>p</m:t>
                </m:r>
                <m:r>
                  <m:t>e</m:t>
                </m:r>
                <m:sSub>
                  <m:e>
                    <m:r>
                      <m:t>d</m:t>
                    </m:r>
                  </m:e>
                  <m:sub>
                    <m:r>
                      <m:t>i</m:t>
                    </m:r>
                  </m:sub>
                </m:sSub>
              </m:e>
              <m:e>
                <m:r>
                  <m:t>∼</m:t>
                </m:r>
                <m:r>
                  <m:rPr>
                    <m:sty m:val="p"/>
                  </m:rPr>
                  <m:t>Bern</m:t>
                </m:r>
                <m:r>
                  <m:t>(</m:t>
                </m:r>
                <m:sSub>
                  <m:e>
                    <m:r>
                      <m:t>δ</m:t>
                    </m:r>
                  </m:e>
                  <m:sub>
                    <m:r>
                      <m:t>t</m:t>
                    </m:r>
                  </m:sub>
                </m:sSub>
                <m:r>
                  <m:t>)</m:t>
                </m:r>
              </m:e>
            </m:mr>
            <m:mr>
              <m:e>
                <m:r>
                  <m:t>t</m:t>
                </m:r>
                <m:r>
                  <m:t>a</m:t>
                </m:r>
                <m:r>
                  <m:t>g</m:t>
                </m:r>
                <m:r>
                  <m:t>g</m:t>
                </m:r>
                <m:r>
                  <m:t>e</m:t>
                </m:r>
                <m:sSub>
                  <m:e>
                    <m:r>
                      <m:t>d</m:t>
                    </m:r>
                  </m:e>
                  <m:sub>
                    <m:r>
                      <m:t>i</m:t>
                    </m:r>
                  </m:sub>
                </m:sSub>
              </m:e>
              <m:e>
                <m:r>
                  <m:t>∼</m:t>
                </m:r>
                <m:r>
                  <m:rPr>
                    <m:sty m:val="p"/>
                  </m:rPr>
                  <m:t>Bern</m:t>
                </m:r>
                <m:r>
                  <m:t>(</m:t>
                </m:r>
                <m:r>
                  <m:t>λ</m:t>
                </m:r>
                <m:r>
                  <m:t>)</m:t>
                </m:r>
              </m:e>
            </m:mr>
            <m:mr>
              <m:e>
                <m:r>
                  <m:t>l</m:t>
                </m:r>
                <m:r>
                  <m:t>a</m:t>
                </m:r>
                <m:r>
                  <m:t>d</m:t>
                </m:r>
                <m:r>
                  <m:t>d</m:t>
                </m:r>
                <m:r>
                  <m:t>e</m:t>
                </m:r>
                <m:sSub>
                  <m:e>
                    <m:r>
                      <m:t>r</m:t>
                    </m:r>
                  </m:e>
                  <m:sub>
                    <m:r>
                      <m:t>i</m:t>
                    </m:r>
                    <m:r>
                      <m:t>|</m:t>
                    </m:r>
                    <m:r>
                      <m:t>m</m:t>
                    </m:r>
                    <m:r>
                      <m:t>=</m:t>
                    </m:r>
                    <m:r>
                      <m:t>T</m:t>
                    </m:r>
                    <m:r>
                      <m:t>R</m:t>
                    </m:r>
                    <m:r>
                      <m:t>U</m:t>
                    </m:r>
                    <m:r>
                      <m:t>E</m:t>
                    </m:r>
                  </m:sub>
                </m:sSub>
              </m:e>
              <m:e>
                <m:r>
                  <m:t>∼</m:t>
                </m:r>
                <m:r>
                  <m:rPr>
                    <m:sty m:val="p"/>
                  </m:rPr>
                  <m:t>Bern</m:t>
                </m:r>
                <m:r>
                  <m:t>(</m:t>
                </m:r>
                <m:r>
                  <m:t>κ</m:t>
                </m:r>
                <m:r>
                  <m:t>)</m:t>
                </m:r>
              </m:e>
            </m:mr>
            <m:mr>
              <m:e>
                <m:r>
                  <m:t>f</m:t>
                </m:r>
                <m:r>
                  <m:t>a</m:t>
                </m:r>
                <m:r>
                  <m:t>l</m:t>
                </m:r>
                <m:r>
                  <m:t>l</m:t>
                </m:r>
                <m:r>
                  <m:t>b</m:t>
                </m:r>
                <m:r>
                  <m:t>a</m:t>
                </m:r>
                <m:r>
                  <m:t>c</m:t>
                </m:r>
                <m:sSub>
                  <m:e>
                    <m:r>
                      <m:t>k</m:t>
                    </m:r>
                  </m:e>
                  <m:sub>
                    <m:r>
                      <m:t>i</m:t>
                    </m:r>
                  </m:sub>
                </m:sSub>
              </m:e>
              <m:e>
                <m:r>
                  <m:t>∼</m:t>
                </m:r>
                <m:r>
                  <m:rPr>
                    <m:sty m:val="p"/>
                  </m:rPr>
                  <m:t>Bern</m:t>
                </m:r>
                <m:r>
                  <m:t>(</m:t>
                </m:r>
                <m:r>
                  <m:t>ψ</m:t>
                </m:r>
                <m:r>
                  <m:t>)</m:t>
                </m:r>
              </m:e>
            </m:mr>
            <m:mr>
              <m:e>
                <m:r>
                  <m:t>r</m:t>
                </m:r>
                <m:r>
                  <m:t>e</m:t>
                </m:r>
                <m:r>
                  <m:t>−</m:t>
                </m:r>
                <m:r>
                  <m:t>a</m:t>
                </m:r>
                <m:r>
                  <m:t>s</m:t>
                </m:r>
                <m:r>
                  <m:t>c</m:t>
                </m:r>
                <m:r>
                  <m:t>e</m:t>
                </m:r>
                <m:r>
                  <m:t>n</m:t>
                </m:r>
                <m:sSub>
                  <m:e>
                    <m:r>
                      <m:t>d</m:t>
                    </m:r>
                  </m:e>
                  <m:sub>
                    <m:r>
                      <m:t>i</m:t>
                    </m:r>
                    <m:r>
                      <m:t>|</m:t>
                    </m:r>
                    <m:r>
                      <m:t>f</m:t>
                    </m:r>
                    <m:r>
                      <m:t>=</m:t>
                    </m:r>
                    <m:r>
                      <m:t>T</m:t>
                    </m:r>
                    <m:r>
                      <m:t>R</m:t>
                    </m:r>
                    <m:r>
                      <m:t>U</m:t>
                    </m:r>
                    <m:r>
                      <m:t>E</m:t>
                    </m:r>
                  </m:sub>
                </m:sSub>
              </m:e>
              <m:e>
                <m:r>
                  <m:t>∼</m:t>
                </m:r>
                <m:r>
                  <m:rPr>
                    <m:sty m:val="p"/>
                  </m:rPr>
                  <m:t>Bern</m:t>
                </m:r>
                <m:r>
                  <m:t>(</m:t>
                </m:r>
                <m:r>
                  <m:t>ρ</m:t>
                </m:r>
                <m:r>
                  <m:t>)</m:t>
                </m:r>
              </m:e>
            </m:mr>
          </m:m>
        </m:oMath>
      </m:oMathPara>
    </w:p>
    <w:p>
      <w:pPr>
        <w:pStyle w:val="FirstParagraph"/>
      </w:pPr>
      <w:r>
        <w:t xml:space="preserve">Simulation parameters for model evaluations were set to mimic typical ecapement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88">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escapment from the combinations of two seperate trapping rates, two fallback, re-ascension and night-passage combinations and three window count error rates; resulting in twelve different scenarios. First, trapping rates were set static at 0.15 across all weeks for six scenarios to mimic an optimium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sensitivites of STADEM to potential rates of window count error; 0%, 5% and 10%</w:t>
      </w:r>
      <w:r>
        <w:t xml:space="preserve"> </w:t>
      </w:r>
      <w:r>
        <w:t xml:space="preserve">(Hatch et al. 1994)</w:t>
      </w:r>
      <w:r>
        <w:t xml:space="preserve">. Error at the window was simulated as unbiased (i.e., expect varying high and low counts to cancel each other) and is introduced to the sum of daily window counts using a normal</w:t>
      </w:r>
      <w:r>
        <w:t xml:space="preserve"> </w:t>
      </w:r>
      <m:oMath>
        <m:r>
          <m:rPr>
            <m:sty m:val="p"/>
            <m:scr m:val="script"/>
          </m:rPr>
          <m:t>P</m:t>
        </m:r>
        <m:r>
          <m:rPr>
            <m:sty m:val="p"/>
            <m:scr m:val="script"/>
          </m:rPr>
          <m:t>D</m:t>
        </m:r>
        <m:r>
          <m:rPr>
            <m:sty m:val="p"/>
            <m:scr m:val="script"/>
          </m:rPr>
          <m:t>F</m:t>
        </m:r>
      </m:oMath>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image" Id="rId78" Target="media/rId78.png" /><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8"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25" Target="http://fishbull.noaa.gov/" TargetMode="External" /><Relationship Type="http://schemas.openxmlformats.org/officeDocument/2006/relationships/hyperlink" Id="rId26" Target="http://onlinelibrary.wiley.com/journal/10.1111/(ISSN)1467-2979/homepage/ProductInformation.html" TargetMode="External" /><Relationship Type="http://schemas.openxmlformats.org/officeDocument/2006/relationships/hyperlink" Id="rId88" Target="http://www.cbr.washington.edu/dart/query/pit_adult_window" TargetMode="External" /><Relationship Type="http://schemas.openxmlformats.org/officeDocument/2006/relationships/hyperlink" Id="rId35" Target="http://www.cbr.washington.edu/dart/query/pitadult_obsyr_detail" TargetMode="External" /><Relationship Type="http://schemas.openxmlformats.org/officeDocument/2006/relationships/hyperlink" Id="rId23" Target="http://www.nrcresearchpress.com/page/cjfas/editors" TargetMode="External" /><Relationship Type="http://schemas.openxmlformats.org/officeDocument/2006/relationships/hyperlink" Id="rId22" Target="https://afspubs.onlinelibrary.wiley.com/journal/15488659" TargetMode="External" /><Relationship Type="http://schemas.openxmlformats.org/officeDocument/2006/relationships/hyperlink" Id="rId21" Target="https://afspubs.onlinelibrary.wiley.com/journal/15488675" TargetMode="External" /><Relationship Type="http://schemas.openxmlformats.org/officeDocument/2006/relationships/hyperlink" Id="rId28" Target="https://github.com/KevinSee/STADEM" TargetMode="External" /><Relationship Type="http://schemas.openxmlformats.org/officeDocument/2006/relationships/hyperlink" Id="rId24" Target="https://www.journals.elsevier.com/fisheries-research" TargetMode="External" /><Relationship Type="http://schemas.openxmlformats.org/officeDocument/2006/relationships/hyperlink" Id="rId39" Target="https://www.ptagis.org/" TargetMode="External" /><Relationship Type="http://schemas.openxmlformats.org/officeDocument/2006/relationships/hyperlink" Id="rId20" Target="mailto:Kevin.See@merck.com" TargetMode="External" /><Relationship Type="http://schemas.openxmlformats.org/officeDocument/2006/relationships/hyperlink" Id="rId32"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Mike W. Ackerman1</dc:creator>
  <cp:keywords/>
  <dcterms:created xsi:type="dcterms:W3CDTF">2020-08-18T19:03:27Z</dcterms:created>
  <dcterms:modified xsi:type="dcterms:W3CDTF">2020-08-18T19:03:27Z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August 18,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