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91.png" ContentType="image/png"/>
  <Override PartName="/word/media/rId89.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24,</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w:t>
      </w:r>
      <w:r>
        <w:t xml:space="preserve"> </w:t>
      </w:r>
      <w:r>
        <w:t xml:space="preserve">(e.g., 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(IPTDSW 2020; Kinzer et al. 2020)</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(IPTDSW 2020)</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and Brice Semmens for their contributions to the development of STADEM, as well as Eric Buhle, Sarah Hoffman, John Hargrove and all the other people who have contributed through productive critique and conversations.</w:t>
      </w:r>
    </w:p>
    <w:p>
      <w:r>
        <w:br w:type="page"/>
      </w:r>
    </w:p>
    <w:p>
      <w:pPr>
        <w:pStyle w:val="Heading1"/>
      </w:pPr>
      <w:bookmarkStart w:id="40" w:name="references"/>
      <w:r>
        <w:t xml:space="preserve">References</w:t>
      </w:r>
      <w:bookmarkEnd w:id="40"/>
    </w:p>
    <w:bookmarkStart w:id="85"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and Game, Fishery Research, Annual Progress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w:t>
      </w:r>
    </w:p>
    <w:bookmarkEnd w:id="46"/>
    <w:bookmarkStart w:id="47" w:name="ref-Hargrove2019"/>
    <w:p>
      <w:pPr>
        <w:pStyle w:val="Bibliography"/>
      </w:pPr>
      <w:r>
        <w:t xml:space="preserve">Hargrove, J. S., T. A. Delomas, and M. Davison. 2019. Chinook Salmon and steelhead genotyping for genetic stock identification at Lower Granite Dam. Idaho Department of Fish and Game, Fishery Research, Annual Progress Report 19-08.</w:t>
      </w:r>
    </w:p>
    <w:bookmarkEnd w:id="47"/>
    <w:bookmarkStart w:id="48"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8"/>
    <w:bookmarkStart w:id="49"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49"/>
    <w:bookmarkStart w:id="50" w:name="ref-IPTDSW2020"/>
    <w:p>
      <w:pPr>
        <w:pStyle w:val="Bibliography"/>
      </w:pPr>
      <w:r>
        <w:t xml:space="preserve">IPTDSW. 2020. Report to NOAA Fisheries for 5-year ESA status review: Snake River basin steelhead and Chinook Salmon population abundance, life history, and diversity metrics calculated from in-stream PIT-tag observations (SY2010-SY2019). IPTDSW (In-stream PIT-tag detection systems workgroup).</w:t>
      </w:r>
    </w:p>
    <w:bookmarkEnd w:id="50"/>
    <w:bookmarkStart w:id="51"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1"/>
    <w:bookmarkStart w:id="52" w:name="ref-Kinzer2020"/>
    <w:p>
      <w:pPr>
        <w:pStyle w:val="Bibliography"/>
      </w:pPr>
      <w:r>
        <w:t xml:space="preserve">Kinzer, R. N., B. Arnsberg, J. Harbeck, A. Maxwell, R. Orme, C. Rabe, and S. Vatland. 2020. Snake River basin adult Chinook Salmon and steelhead monitoring, 2019 annual report. Nez Perce Tribe, Department of Fisheries Resources Management, Research Division, Lapwai, ID.</w:t>
      </w:r>
    </w:p>
    <w:bookmarkEnd w:id="52"/>
    <w:bookmarkStart w:id="53" w:name="ref-McClure2003"/>
    <w:p>
      <w:pPr>
        <w:pStyle w:val="Bibliography"/>
      </w:pPr>
      <w:r>
        <w:t xml:space="preserve">McClure, M. M., E. E. Holmes, B. L. Sanderson, and C. E. Jordan. 2003. A large-scale, multispecies status assessment: Anadromous salmonids in the Columbia River basin. Ecological Applications 13(4):964–989.</w:t>
      </w:r>
    </w:p>
    <w:bookmarkEnd w:id="53"/>
    <w:bookmarkStart w:id="54" w:name="ref-McElhany2000"/>
    <w:p>
      <w:pPr>
        <w:pStyle w:val="Bibliography"/>
      </w:pPr>
      <w:r>
        <w:t xml:space="preserve">McElhany, P., M. H. Rucklelshaus, M. J. Ford, T. C. Wainwright, and E. P. Bjorkstedt. 2000. Viable salmonid populations and the recovery of evolutionarily significant units. U.S. Department of Commerce, NOAA Technical Memorandum NMFS-NWFSC-42.</w:t>
      </w:r>
    </w:p>
    <w:bookmarkEnd w:id="54"/>
    <w:bookmarkStart w:id="55"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5"/>
    <w:bookmarkStart w:id="56" w:name="ref-Nehlsen1991"/>
    <w:p>
      <w:pPr>
        <w:pStyle w:val="Bibliography"/>
      </w:pPr>
      <w:r>
        <w:t xml:space="preserve">Nehlsen, W., J. E. Williams, and J. A. Lichatowich. 1991. Pacific salmon at the crossroads: Stocks at risk from California, Oregon, Idaho, and Washington. Fisheries 16(2):4–21.</w:t>
      </w:r>
    </w:p>
    <w:bookmarkEnd w:id="56"/>
    <w:bookmarkStart w:id="57" w:name="ref-NWFSC2015"/>
    <w:p>
      <w:pPr>
        <w:pStyle w:val="Bibliography"/>
      </w:pPr>
      <w:r>
        <w:t xml:space="preserve">Northwest Fisheries Science Center. 2015. Status review update for Pacific salmon and steelhead listed under the Endangered Species Act: Pacific Northwest.</w:t>
      </w:r>
    </w:p>
    <w:bookmarkEnd w:id="57"/>
    <w:bookmarkStart w:id="58" w:name="ref-NPCC2014"/>
    <w:p>
      <w:pPr>
        <w:pStyle w:val="Bibliography"/>
      </w:pPr>
      <w:r>
        <w:t xml:space="preserve">NPCC. 2014. Columbia River basin fish and wildlife program. Northwest Power &amp; Conservation Council.</w:t>
      </w:r>
    </w:p>
    <w:bookmarkEnd w:id="58"/>
    <w:bookmarkStart w:id="59" w:name="ref-Ogden2014"/>
    <w:p>
      <w:pPr>
        <w:pStyle w:val="Bibliography"/>
      </w:pPr>
      <w:r>
        <w:t xml:space="preserve">Ogden, D. A. 2014. Operation of the adult trap at Lower Granite Dam 2013. NOAA National Marine Fisheries Service.</w:t>
      </w:r>
    </w:p>
    <w:bookmarkEnd w:id="59"/>
    <w:bookmarkStart w:id="60" w:name="ref-Ogden2016b"/>
    <w:p>
      <w:pPr>
        <w:pStyle w:val="Bibliography"/>
      </w:pPr>
      <w:r>
        <w:t xml:space="preserve">Ogden, D. A. 2016a. Operation of the adult trap at Lower Granite Dam 2015. NOAA National Marine Fisheries Service.</w:t>
      </w:r>
    </w:p>
    <w:bookmarkEnd w:id="60"/>
    <w:bookmarkStart w:id="61" w:name="ref-Ogden2016a"/>
    <w:p>
      <w:pPr>
        <w:pStyle w:val="Bibliography"/>
      </w:pPr>
      <w:r>
        <w:t xml:space="preserve">Ogden, D. A. 2016b. Operation of the adult trap at Lower Granite Dam 2014. NOAA National Marine Fisheries Service.</w:t>
      </w:r>
    </w:p>
    <w:bookmarkEnd w:id="61"/>
    <w:bookmarkStart w:id="62"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2"/>
    <w:bookmarkStart w:id="63" w:name="ref-R-rjags"/>
    <w:p>
      <w:pPr>
        <w:pStyle w:val="Bibliography"/>
      </w:pPr>
      <w:r>
        <w:t xml:space="preserve">Plummer, M. 2019. Rjags: Bayesian graphical models using MCMC.</w:t>
      </w:r>
    </w:p>
    <w:bookmarkEnd w:id="63"/>
    <w:bookmarkStart w:id="64" w:name="ref-R-Core-Team2020"/>
    <w:p>
      <w:pPr>
        <w:pStyle w:val="Bibliography"/>
      </w:pPr>
      <w:r>
        <w:t xml:space="preserve">R Core Team. 2020. R: A language and environment for statistical computing. R Foundation for Statistical Computing, Vienna, Austria.</w:t>
      </w:r>
    </w:p>
    <w:bookmarkEnd w:id="64"/>
    <w:bookmarkStart w:id="65" w:name="ref-Royle2008"/>
    <w:p>
      <w:pPr>
        <w:pStyle w:val="Bibliography"/>
      </w:pPr>
      <w:r>
        <w:t xml:space="preserve">Royle, J. A., and R. M. Dorazio. 2008. Hierarchical modeling and inference in ecology: The analysis of data from populations, metapopulations and communities. Elsevier.</w:t>
      </w:r>
    </w:p>
    <w:bookmarkEnd w:id="65"/>
    <w:bookmarkStart w:id="66"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and Game, Fishery Research, Annual Report 13-15.</w:t>
      </w:r>
    </w:p>
    <w:bookmarkEnd w:id="66"/>
    <w:bookmarkStart w:id="67" w:name="ref-Seber2002"/>
    <w:p>
      <w:pPr>
        <w:pStyle w:val="Bibliography"/>
      </w:pPr>
      <w:r>
        <w:t xml:space="preserve">Seber, G. A. F. 2002. The estimation of animal abundance and related parameters. Blackburn Press Caldwell, New Jersey.</w:t>
      </w:r>
    </w:p>
    <w:bookmarkEnd w:id="67"/>
    <w:bookmarkStart w:id="68" w:name="ref-Shumway2010"/>
    <w:p>
      <w:pPr>
        <w:pStyle w:val="Bibliography"/>
      </w:pPr>
      <w:r>
        <w:t xml:space="preserve">Shumway, R. H., and D. S. Stoffer. 2010. Time series analysis and its applications: With R examples. Springer.</w:t>
      </w:r>
    </w:p>
    <w:bookmarkEnd w:id="68"/>
    <w:bookmarkStart w:id="69"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w:t>
      </w:r>
    </w:p>
    <w:bookmarkEnd w:id="69"/>
    <w:bookmarkStart w:id="70" w:name="ref-Steele2019"/>
    <w:p>
      <w:pPr>
        <w:pStyle w:val="Bibliography"/>
      </w:pPr>
      <w:r>
        <w:t xml:space="preserve">Steele, C. A., M. Hess, S. Narum, and M. Campbell. 2019. Parentage-based tagging: Reviewing the implementation of a new tool for an old problem. Fisheries:1–11.</w:t>
      </w:r>
    </w:p>
    <w:bookmarkEnd w:id="70"/>
    <w:bookmarkStart w:id="71"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1"/>
    <w:bookmarkStart w:id="72" w:name="ref-USACE2010"/>
    <w:p>
      <w:pPr>
        <w:pStyle w:val="Bibliography"/>
      </w:pPr>
      <w:r>
        <w:t xml:space="preserve">USACE. 2010. Annual fish passage report, Columbia and Snake river projects. U.S. Army Corps of Engineers.</w:t>
      </w:r>
    </w:p>
    <w:bookmarkEnd w:id="72"/>
    <w:bookmarkStart w:id="73" w:name="ref-USACE2011"/>
    <w:p>
      <w:pPr>
        <w:pStyle w:val="Bibliography"/>
      </w:pPr>
      <w:r>
        <w:t xml:space="preserve">USACE. 2011. Annual fish passage report, Columbia and Snake river projects. U.S. Army Corps of Engineers.</w:t>
      </w:r>
    </w:p>
    <w:bookmarkEnd w:id="73"/>
    <w:bookmarkStart w:id="74" w:name="ref-USACE2012"/>
    <w:p>
      <w:pPr>
        <w:pStyle w:val="Bibliography"/>
      </w:pPr>
      <w:r>
        <w:t xml:space="preserve">USACE. 2012. Annual fish passage report, Columbia and Snake river projects. U.S. Army Corps of Engineers.</w:t>
      </w:r>
    </w:p>
    <w:bookmarkEnd w:id="74"/>
    <w:bookmarkStart w:id="75" w:name="ref-USACE2013"/>
    <w:p>
      <w:pPr>
        <w:pStyle w:val="Bibliography"/>
      </w:pPr>
      <w:r>
        <w:t xml:space="preserve">USACE. 2013. Annual fish passage report, Columbia and Snake river projects. U.S. Army Corps of Engineers.</w:t>
      </w:r>
    </w:p>
    <w:bookmarkEnd w:id="75"/>
    <w:bookmarkStart w:id="76" w:name="ref-USACE2015"/>
    <w:p>
      <w:pPr>
        <w:pStyle w:val="Bibliography"/>
      </w:pPr>
      <w:r>
        <w:t xml:space="preserve">USACE. 2015. Annual fish passage report, Columbia and Snake river projects. U.S. Army Corps of Engineers.</w:t>
      </w:r>
    </w:p>
    <w:bookmarkEnd w:id="76"/>
    <w:bookmarkStart w:id="77" w:name="ref-USACE2016"/>
    <w:p>
      <w:pPr>
        <w:pStyle w:val="Bibliography"/>
      </w:pPr>
      <w:r>
        <w:t xml:space="preserve">USACE. 2016. Annual fish passage report, Columbia and Snake river projects. U.S. Army Corps of Engineers.</w:t>
      </w:r>
    </w:p>
    <w:bookmarkEnd w:id="77"/>
    <w:bookmarkStart w:id="78" w:name="ref-USACE2017"/>
    <w:p>
      <w:pPr>
        <w:pStyle w:val="Bibliography"/>
      </w:pPr>
      <w:r>
        <w:t xml:space="preserve">USACE. 2017. Annual fish passage report, Columbia and Snake river projects. U.S. Army Corps of Engineers.</w:t>
      </w:r>
    </w:p>
    <w:bookmarkEnd w:id="78"/>
    <w:bookmarkStart w:id="79" w:name="ref-USACE2018"/>
    <w:p>
      <w:pPr>
        <w:pStyle w:val="Bibliography"/>
      </w:pPr>
      <w:r>
        <w:t xml:space="preserve">USACE. 2018. Annual fish passage report, Columbia and Snake river projects. U.S. Army Corps of Engineers.</w:t>
      </w:r>
    </w:p>
    <w:bookmarkEnd w:id="79"/>
    <w:bookmarkStart w:id="80" w:name="ref-USACE2019"/>
    <w:p>
      <w:pPr>
        <w:pStyle w:val="Bibliography"/>
      </w:pPr>
      <w:r>
        <w:t xml:space="preserve">USACE. 2019. Annual fish passage report, Columbia and Snake river projects. U.S. Army Corps of Engineers.</w:t>
      </w:r>
    </w:p>
    <w:bookmarkEnd w:id="80"/>
    <w:bookmarkStart w:id="81" w:name="ref-Waterhouse2020"/>
    <w:p>
      <w:pPr>
        <w:pStyle w:val="Bibliography"/>
      </w:pPr>
      <w:r>
        <w:t xml:space="preserve">Waterhouse, L., J. White, K. See, A. Murdoch, and B. X. Semmens. 2020. A Bayesian nested patch occupancy model to estimate steelhead movement and abundance. Ecological Applications:e02202.</w:t>
      </w:r>
    </w:p>
    <w:bookmarkEnd w:id="81"/>
    <w:bookmarkStart w:id="82"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2"/>
    <w:bookmarkStart w:id="83" w:name="ref-Wright2015"/>
    <w:p>
      <w:pPr>
        <w:pStyle w:val="Bibliography"/>
      </w:pPr>
      <w:r>
        <w:t xml:space="preserve">Wright, K. K., W. C. Schrader, L. Reinhardt, K. Hernandez, C. Hohman, and T. Copeland. 2015. Process and methods for assigning ages to anadromous salmonids from scale samples. Idaho Department of Fish and Game, Fishery Research Report 15-03.</w:t>
      </w:r>
    </w:p>
    <w:bookmarkEnd w:id="83"/>
    <w:bookmarkStart w:id="84" w:name="ref-Zhang2019"/>
    <w:p>
      <w:pPr>
        <w:pStyle w:val="Bibliography"/>
      </w:pPr>
      <w:r>
        <w:t xml:space="preserve">Zhang, X., H. Li, Z. D. Deng, L. R. Leung, J. R. Skalski, and S. J. Cooke. 2019. On the variable effects of climate change on Pacific salmon. Ecological Modelling 397:95–106. Elsevier.</w:t>
      </w:r>
    </w:p>
    <w:bookmarkEnd w:id="84"/>
    <w:bookmarkEnd w:id="85"/>
    <w:p>
      <w:r>
        <w:br w:type="page"/>
      </w:r>
    </w:p>
    <w:p>
      <w:pPr>
        <w:pStyle w:val="Heading1"/>
      </w:pPr>
      <w:bookmarkStart w:id="86" w:name="tables"/>
      <w:r>
        <w:t xml:space="preserve">Tables</w:t>
      </w:r>
      <w:bookmarkEnd w:id="86"/>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7" w:name="figures"/>
      <w:r>
        <w:t xml:space="preserve">Figures</w:t>
      </w:r>
      <w:bookmarkEnd w:id="87"/>
    </w:p>
    <w:p>
      <w:pPr>
        <w:pStyle w:val="CaptionedFigure"/>
      </w:pPr>
      <w:r>
        <w:drawing>
          <wp:inline>
            <wp:extent cx="5943600" cy="495300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8"/>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943600" cy="3962400"/>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8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943600" cy="3962400"/>
            <wp:effectExtent b="0" l="0" r="0" t="0"/>
            <wp:docPr descr="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w:t>
      </w:r>
    </w:p>
    <w:p>
      <w:r>
        <w:br w:type="page"/>
      </w:r>
    </w:p>
    <w:p>
      <w:pPr>
        <w:pStyle w:val="CaptionedFigure"/>
      </w:pPr>
      <w:r>
        <w:drawing>
          <wp:inline>
            <wp:extent cx="5943600" cy="495300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1"/>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2" w:name="append1"/>
      <w:r>
        <w:t xml:space="preserve">Appendix A - STADEM Model Description</w:t>
      </w:r>
      <w:bookmarkEnd w:id="92"/>
    </w:p>
    <w:p>
      <w:pPr>
        <w:pStyle w:val="Heading2"/>
      </w:pPr>
      <w:bookmarkStart w:id="93" w:name="total-and-weekly-escapement"/>
      <w:r>
        <w:t xml:space="preserve">Total and Weekly Escapement</w:t>
      </w:r>
      <w:bookmarkEnd w:id="93"/>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4" w:name="day-time-passage-and-re-ascension-rates"/>
      <w:r>
        <w:t xml:space="preserve">Day-time Passage and Re-ascension Rates</w:t>
      </w:r>
      <w:bookmarkEnd w:id="94"/>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5" w:name="origin-proportions"/>
      <w:r>
        <w:t xml:space="preserve">Origin Proportions</w:t>
      </w:r>
      <w:bookmarkEnd w:id="95"/>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6" w:name="model-fitting"/>
      <w:r>
        <w:t xml:space="preserve">Model Fitting</w:t>
      </w:r>
      <w:bookmarkEnd w:id="96"/>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7" w:name="append2"/>
      <w:r>
        <w:t xml:space="preserve">Appendix B - Simulation Details</w:t>
      </w:r>
      <w:bookmarkEnd w:id="97"/>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8">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89" Target="media/rId89.png" /><Relationship Type="http://schemas.openxmlformats.org/officeDocument/2006/relationships/image" Id="rId88" Target="media/rId88.png" /><Relationship Type="http://schemas.openxmlformats.org/officeDocument/2006/relationships/hyperlink" Id="rId34" Target="%5Bhttps://www.github.com/KevinSee/ManuscriptSTADEM%5D" TargetMode="External" /><Relationship Type="http://schemas.openxmlformats.org/officeDocument/2006/relationships/hyperlink" Id="rId98"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8"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2020-09-24T21:59:31Z</dcterms:created>
  <dcterms:modified xsi:type="dcterms:W3CDTF">2020-09-24T21:59:31Z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24,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