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Overshoot</w:t>
      </w:r>
      <w:r>
        <w:t xml:space="preserve"> </w:t>
      </w:r>
      <w:r>
        <w:t xml:space="preserve">Bayesian</w:t>
      </w:r>
      <w:r>
        <w:t xml:space="preserve"> </w:t>
      </w:r>
      <w:r>
        <w:t xml:space="preserve">Methods</w:t>
      </w:r>
    </w:p>
    <w:p>
      <w:pPr>
        <w:pStyle w:val="Author"/>
      </w:pPr>
      <w:r>
        <w:t xml:space="preserve">Kevin</w:t>
      </w:r>
      <w:r>
        <w:t xml:space="preserve"> </w:t>
      </w:r>
      <w:r>
        <w:t xml:space="preserve">See</w:t>
      </w:r>
    </w:p>
    <w:bookmarkStart w:id="20" w:name="goal"/>
    <w:p>
      <w:pPr>
        <w:pStyle w:val="Heading1"/>
      </w:pPr>
      <w:r>
        <w:rPr>
          <w:rStyle w:val="SectionNumber"/>
        </w:rPr>
        <w:t xml:space="preserve">1</w:t>
      </w:r>
      <w:r>
        <w:tab/>
      </w:r>
      <w:r>
        <w:t xml:space="preserve">Goal</w:t>
      </w:r>
    </w:p>
    <w:p>
      <w:pPr>
        <w:pStyle w:val="FirstParagraph"/>
      </w:pPr>
      <w:r>
        <w:t xml:space="preserve">Estimate the number of overshoots that reach Priest. If PIT tag rates for wild steelhead were known, we could expand detection (assuming 100%) at PRD of known overshoots (juveniles PIT tagged from MCR and SR DPS and detected at PRD) to estimate overshoot abundance at PRD. Since population specific PIT tag rates are unknown we need another method to estimate overshoot abundance.</w:t>
      </w:r>
    </w:p>
    <w:bookmarkEnd w:id="20"/>
    <w:bookmarkStart w:id="21" w:name="available-data"/>
    <w:p>
      <w:pPr>
        <w:pStyle w:val="Heading1"/>
      </w:pPr>
      <w:r>
        <w:rPr>
          <w:rStyle w:val="SectionNumber"/>
        </w:rPr>
        <w:t xml:space="preserve">2</w:t>
      </w:r>
      <w:r>
        <w:tab/>
      </w:r>
      <w:r>
        <w:t xml:space="preserve">Available Data</w:t>
      </w:r>
    </w:p>
    <w:p>
      <w:pPr>
        <w:numPr>
          <w:ilvl w:val="0"/>
          <w:numId w:val="1001"/>
        </w:numPr>
        <w:pStyle w:val="Compact"/>
      </w:pPr>
      <w:r>
        <w:t xml:space="preserve">Number of fish tagged as juveniles from downstream areas that are detected at Priest in year</w:t>
      </w:r>
      <w:r>
        <w:t xml:space="preserve"> </w:t>
      </w:r>
      <m:oMath>
        <m:r>
          <m:t>i</m:t>
        </m:r>
      </m:oMath>
      <w:r>
        <w:t xml:space="preserve"> </w:t>
      </w:r>
      <w:r>
        <w:t xml:space="preserve">(</w:t>
      </w:r>
      <m:oMath>
        <m:sSub>
          <m:e>
            <m:r>
              <m:t>T</m:t>
            </m:r>
          </m:e>
          <m:sub>
            <m:r>
              <m:t>i</m:t>
            </m:r>
          </m:sub>
        </m:sSub>
      </m:oMath>
      <w:r>
        <w:t xml:space="preserve">).</w:t>
      </w:r>
    </w:p>
    <w:p>
      <w:pPr>
        <w:numPr>
          <w:ilvl w:val="0"/>
          <w:numId w:val="1001"/>
        </w:numPr>
        <w:pStyle w:val="Compact"/>
      </w:pPr>
      <w:r>
        <w:t xml:space="preserve">Number of fish tagged as juveniles from downstream areas that are detected at Priest and detected succesfully falling back and entering downstream area</w:t>
      </w:r>
      <w:r>
        <w:t xml:space="preserve"> </w:t>
      </w:r>
      <m:oMath>
        <m:r>
          <m:t>j</m:t>
        </m:r>
      </m:oMath>
      <w:r>
        <w:t xml:space="preserve"> </w:t>
      </w:r>
      <w:r>
        <w:t xml:space="preserve">which is part of the patch-occupancy model in year</w:t>
      </w:r>
      <w:r>
        <w:t xml:space="preserve"> </w:t>
      </w:r>
      <m:oMath>
        <m:r>
          <m:t>i</m:t>
        </m:r>
      </m:oMath>
      <w:r>
        <w:t xml:space="preserve"> </w:t>
      </w:r>
      <w:r>
        <w:t xml:space="preserve">(</w:t>
      </w:r>
      <m:oMath>
        <m:sSub>
          <m:e>
            <m:r>
              <m:t>s</m:t>
            </m:r>
          </m:e>
          <m:sub>
            <m:r>
              <m:t>i</m:t>
            </m:r>
            <m:r>
              <m:rPr>
                <m:sty m:val="p"/>
              </m:rPr>
              <m:t>,</m:t>
            </m:r>
            <m:r>
              <m:t>j</m:t>
            </m:r>
          </m:sub>
        </m:sSub>
      </m:oMath>
      <w:r>
        <w:t xml:space="preserve">).</w:t>
      </w:r>
    </w:p>
    <w:p>
      <w:pPr>
        <w:numPr>
          <w:ilvl w:val="0"/>
          <w:numId w:val="1001"/>
        </w:numPr>
        <w:pStyle w:val="Compact"/>
      </w:pPr>
      <w:r>
        <w:t xml:space="preserve">Estimates, from patch-occupancy model, of total fallbacks (fish that crossed Priest, then fell back and entered a downstream tributary) in year</w:t>
      </w:r>
      <w:r>
        <w:t xml:space="preserve"> </w:t>
      </w:r>
      <m:oMath>
        <m:r>
          <m:t>i</m:t>
        </m:r>
      </m:oMath>
      <w:r>
        <w:t xml:space="preserve"> </w:t>
      </w:r>
      <w:r>
        <w:t xml:space="preserve">(</w:t>
      </w:r>
      <m:oMath>
        <m:sSub>
          <m:e>
            <m:r>
              <m:t>F</m:t>
            </m:r>
          </m:e>
          <m:sub>
            <m:r>
              <m:t>i</m:t>
            </m:r>
          </m:sub>
        </m:sSub>
      </m:oMath>
      <w:r>
        <w:t xml:space="preserve">). These are based on a different set of tags from adults tagged at Priest, who are detected downstream. It accounts for imperfect detection at the downstream arrays.</w:t>
      </w:r>
    </w:p>
    <w:p>
      <w:pPr>
        <w:numPr>
          <w:ilvl w:val="0"/>
          <w:numId w:val="1001"/>
        </w:numPr>
        <w:pStyle w:val="Compact"/>
      </w:pPr>
      <w:r>
        <w:t xml:space="preserve">Estimates, from patch-occupancy model, of detection probability of all downstream sites.</w:t>
      </w:r>
    </w:p>
    <w:p>
      <w:pPr>
        <w:pStyle w:val="FirstParagraph"/>
      </w:pPr>
      <w:r>
        <w:t xml:space="preserve">The detection probability estimates are shown in Table</w:t>
      </w:r>
      <w:r>
        <w:t xml:space="preserve"> </w:t>
      </w:r>
      <w:r>
        <w:t xml:space="preserve">2.1</w:t>
      </w:r>
      <w:r>
        <w:t xml:space="preserve">. Estimates of fallback abundance from the POM are shown in Table</w:t>
      </w:r>
      <w:r>
        <w:t xml:space="preserve"> </w:t>
      </w:r>
      <w:r>
        <w:t xml:space="preserve">2.2</w:t>
      </w:r>
      <w:r>
        <w:t xml:space="preserve">.</w:t>
      </w:r>
    </w:p>
    <w:p>
      <w:pPr>
        <w:pStyle w:val="TableCaption"/>
      </w:pPr>
      <w:r>
        <w:t xml:space="preserve">Table 2.1: Summaries of detection probabilities of sites downstream of PRD.</w:t>
      </w:r>
    </w:p>
    <w:tbl>
      <w:tblPr>
        <w:tblStyle w:val="Table"/>
        <w:tblW w:type="auto" w:w="0"/>
        <w:tblLook w:firstRow="1" w:lastRow="0" w:firstColumn="0" w:lastColumn="0" w:noHBand="0" w:noVBand="0" w:val="0020"/>
        <w:tblCaption w:val="Table 2.1: Summaries of detection probabilities of sites downstream of PRD."/>
      </w:tblPr>
      <w:tblGrid>
        <w:gridCol w:w="1320"/>
        <w:gridCol w:w="1320"/>
        <w:gridCol w:w="1320"/>
        <w:gridCol w:w="1320"/>
        <w:gridCol w:w="1320"/>
        <w:gridCol w:w="1320"/>
      </w:tblGrid>
      <w:tr>
        <w:trPr>
          <w:tblHeader w:val="true"/>
        </w:trPr>
        <w:tc>
          <w:tcPr/>
          <w:p>
            <w:pPr>
              <w:pStyle w:val="Compact"/>
              <w:jc w:val="left"/>
            </w:pPr>
            <w:r>
              <w:t xml:space="preserve">Site</w:t>
            </w:r>
          </w:p>
        </w:tc>
        <w:tc>
          <w:tcPr/>
          <w:p>
            <w:pPr>
              <w:pStyle w:val="Compact"/>
              <w:jc w:val="right"/>
            </w:pPr>
            <w:r>
              <w:t xml:space="preserve">Avg Tags</w:t>
            </w:r>
          </w:p>
        </w:tc>
        <w:tc>
          <w:tcPr/>
          <w:p>
            <w:pPr>
              <w:pStyle w:val="Compact"/>
              <w:jc w:val="right"/>
            </w:pPr>
            <w:r>
              <w:t xml:space="preserve">Mean</w:t>
            </w:r>
          </w:p>
        </w:tc>
        <w:tc>
          <w:tcPr/>
          <w:p>
            <w:pPr>
              <w:pStyle w:val="Compact"/>
              <w:jc w:val="right"/>
            </w:pPr>
            <w:r>
              <w:t xml:space="preserve">SD of Mean</w:t>
            </w:r>
          </w:p>
        </w:tc>
        <w:tc>
          <w:tcPr/>
          <w:p>
            <w:pPr>
              <w:pStyle w:val="Compact"/>
              <w:jc w:val="right"/>
            </w:pPr>
            <w:r>
              <w:t xml:space="preserve">Avg SE</w:t>
            </w:r>
          </w:p>
        </w:tc>
        <w:tc>
          <w:tcPr/>
          <w:p>
            <w:pPr>
              <w:pStyle w:val="Compact"/>
              <w:jc w:val="right"/>
            </w:pPr>
            <w:r>
              <w:t xml:space="preserve">Avg CV</w:t>
            </w:r>
          </w:p>
        </w:tc>
      </w:tr>
      <w:tr>
        <w:tc>
          <w:tcPr/>
          <w:p>
            <w:pPr>
              <w:pStyle w:val="Compact"/>
              <w:jc w:val="left"/>
            </w:pPr>
            <w:r>
              <w:t xml:space="preserve">ICH</w:t>
            </w:r>
          </w:p>
        </w:tc>
        <w:tc>
          <w:tcPr/>
          <w:p>
            <w:pPr>
              <w:pStyle w:val="Compact"/>
              <w:jc w:val="right"/>
            </w:pPr>
            <w:r>
              <w:t xml:space="preserve">279</w:t>
            </w:r>
          </w:p>
        </w:tc>
        <w:tc>
          <w:tcPr/>
          <w:p>
            <w:pPr>
              <w:pStyle w:val="Compact"/>
              <w:jc w:val="right"/>
            </w:pPr>
            <w:r>
              <w:t xml:space="preserve">0.985</w:t>
            </w:r>
          </w:p>
        </w:tc>
        <w:tc>
          <w:tcPr/>
          <w:p>
            <w:pPr>
              <w:pStyle w:val="Compact"/>
              <w:jc w:val="right"/>
            </w:pPr>
            <w:r>
              <w:t xml:space="preserve">0.010</w:t>
            </w:r>
          </w:p>
        </w:tc>
        <w:tc>
          <w:tcPr/>
          <w:p>
            <w:pPr>
              <w:pStyle w:val="Compact"/>
              <w:jc w:val="right"/>
            </w:pPr>
            <w:r>
              <w:t xml:space="preserve">0.009</w:t>
            </w:r>
          </w:p>
        </w:tc>
        <w:tc>
          <w:tcPr/>
          <w:p>
            <w:pPr>
              <w:pStyle w:val="Compact"/>
              <w:jc w:val="right"/>
            </w:pPr>
            <w:r>
              <w:t xml:space="preserve">0.009</w:t>
            </w:r>
          </w:p>
        </w:tc>
      </w:tr>
      <w:tr>
        <w:tc>
          <w:tcPr/>
          <w:p>
            <w:pPr>
              <w:pStyle w:val="Compact"/>
              <w:jc w:val="left"/>
            </w:pPr>
            <w:r>
              <w:t xml:space="preserve">PRO</w:t>
            </w:r>
          </w:p>
        </w:tc>
        <w:tc>
          <w:tcPr/>
          <w:p>
            <w:pPr>
              <w:pStyle w:val="Compact"/>
              <w:jc w:val="right"/>
            </w:pPr>
            <w:r>
              <w:t xml:space="preserve">48</w:t>
            </w:r>
          </w:p>
        </w:tc>
        <w:tc>
          <w:tcPr/>
          <w:p>
            <w:pPr>
              <w:pStyle w:val="Compact"/>
              <w:jc w:val="right"/>
            </w:pPr>
            <w:r>
              <w:t xml:space="preserve">0.810</w:t>
            </w:r>
          </w:p>
        </w:tc>
        <w:tc>
          <w:tcPr/>
          <w:p>
            <w:pPr>
              <w:pStyle w:val="Compact"/>
              <w:jc w:val="right"/>
            </w:pPr>
            <w:r>
              <w:t xml:space="preserve">0.062</w:t>
            </w:r>
          </w:p>
        </w:tc>
        <w:tc>
          <w:tcPr/>
          <w:p>
            <w:pPr>
              <w:pStyle w:val="Compact"/>
              <w:jc w:val="right"/>
            </w:pPr>
            <w:r>
              <w:t xml:space="preserve">0.085</w:t>
            </w:r>
          </w:p>
        </w:tc>
        <w:tc>
          <w:tcPr/>
          <w:p>
            <w:pPr>
              <w:pStyle w:val="Compact"/>
              <w:jc w:val="right"/>
            </w:pPr>
            <w:r>
              <w:t xml:space="preserve">0.106</w:t>
            </w:r>
          </w:p>
        </w:tc>
      </w:tr>
      <w:tr>
        <w:tc>
          <w:tcPr/>
          <w:p>
            <w:pPr>
              <w:pStyle w:val="Compact"/>
              <w:jc w:val="left"/>
            </w:pPr>
            <w:r>
              <w:t xml:space="preserve">PRV</w:t>
            </w:r>
          </w:p>
        </w:tc>
        <w:tc>
          <w:tcPr/>
          <w:p>
            <w:pPr>
              <w:pStyle w:val="Compact"/>
              <w:jc w:val="right"/>
            </w:pPr>
            <w:r>
              <w:t xml:space="preserve">5</w:t>
            </w:r>
          </w:p>
        </w:tc>
        <w:tc>
          <w:tcPr/>
          <w:p>
            <w:pPr>
              <w:pStyle w:val="Compact"/>
              <w:jc w:val="right"/>
            </w:pPr>
            <w:r>
              <w:t xml:space="preserve">0.544</w:t>
            </w:r>
          </w:p>
        </w:tc>
        <w:tc>
          <w:tcPr/>
          <w:p>
            <w:pPr>
              <w:pStyle w:val="Compact"/>
              <w:jc w:val="right"/>
            </w:pPr>
            <w:r>
              <w:t xml:space="preserve">0.371</w:t>
            </w:r>
          </w:p>
        </w:tc>
        <w:tc>
          <w:tcPr/>
          <w:p>
            <w:pPr>
              <w:pStyle w:val="Compact"/>
              <w:jc w:val="right"/>
            </w:pPr>
            <w:r>
              <w:t xml:space="preserve">0.103</w:t>
            </w:r>
          </w:p>
        </w:tc>
        <w:tc>
          <w:tcPr/>
          <w:p>
            <w:pPr>
              <w:pStyle w:val="Compact"/>
              <w:jc w:val="right"/>
            </w:pPr>
            <w:r>
              <w:t xml:space="preserve">0.222</w:t>
            </w:r>
          </w:p>
        </w:tc>
      </w:tr>
      <w:tr>
        <w:tc>
          <w:tcPr/>
          <w:p>
            <w:pPr>
              <w:pStyle w:val="Compact"/>
              <w:jc w:val="left"/>
            </w:pPr>
            <w:r>
              <w:t xml:space="preserve">TMF</w:t>
            </w:r>
          </w:p>
        </w:tc>
        <w:tc>
          <w:tcPr/>
          <w:p>
            <w:pPr>
              <w:pStyle w:val="Compact"/>
              <w:jc w:val="right"/>
            </w:pPr>
            <w:r>
              <w:t xml:space="preserve">3</w:t>
            </w:r>
          </w:p>
        </w:tc>
        <w:tc>
          <w:tcPr/>
          <w:p>
            <w:pPr>
              <w:pStyle w:val="Compact"/>
              <w:jc w:val="right"/>
            </w:pPr>
            <w:r>
              <w:t xml:space="preserve">0.625</w:t>
            </w:r>
          </w:p>
        </w:tc>
        <w:tc>
          <w:tcPr/>
          <w:p>
            <w:pPr>
              <w:pStyle w:val="Compact"/>
              <w:jc w:val="right"/>
            </w:pPr>
            <w:r>
              <w:t xml:space="preserve">0.518</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JD1</w:t>
            </w:r>
          </w:p>
        </w:tc>
        <w:tc>
          <w:tcPr/>
          <w:p>
            <w:pPr>
              <w:pStyle w:val="Compact"/>
              <w:jc w:val="right"/>
            </w:pPr>
            <w:r>
              <w:t xml:space="preserve">2</w:t>
            </w:r>
          </w:p>
        </w:tc>
        <w:tc>
          <w:tcPr/>
          <w:p>
            <w:pPr>
              <w:pStyle w:val="Compact"/>
              <w:jc w:val="right"/>
            </w:pPr>
            <w:r>
              <w:t xml:space="preserve">0.346</w:t>
            </w:r>
          </w:p>
        </w:tc>
        <w:tc>
          <w:tcPr/>
          <w:p>
            <w:pPr>
              <w:pStyle w:val="Compact"/>
              <w:jc w:val="right"/>
            </w:pPr>
            <w:r>
              <w:t xml:space="preserve">0.342</w:t>
            </w:r>
          </w:p>
        </w:tc>
        <w:tc>
          <w:tcPr/>
          <w:p>
            <w:pPr>
              <w:pStyle w:val="Compact"/>
              <w:jc w:val="right"/>
            </w:pPr>
            <w:r>
              <w:t xml:space="preserve">0.108</w:t>
            </w:r>
          </w:p>
        </w:tc>
        <w:tc>
          <w:tcPr/>
          <w:p>
            <w:pPr>
              <w:pStyle w:val="Compact"/>
              <w:jc w:val="right"/>
            </w:pPr>
            <w:r>
              <w:t xml:space="preserve">0.460</w:t>
            </w:r>
          </w:p>
        </w:tc>
      </w:tr>
    </w:tbl>
    <w:p>
      <w:pPr>
        <w:pStyle w:val="BodyText"/>
      </w:pPr>
      <w:r>
        <w:t xml:space="preserve">Re-create Table 2</w:t>
      </w:r>
    </w:p>
    <w:p>
      <w:pPr>
        <w:pStyle w:val="TableCaption"/>
      </w:pPr>
      <w:r>
        <w:t xml:space="preserve">Table 2.2: Estimates by subbasin and PTAGIS code of overshoot fallback steelhead downstream of Priest Rapids Dam. (PRO = Prosser Dam; ICH = Ice Harbor Dam; PRV = Pierce RV Park instream array; TMF = Three Mile Falls Dam; JD1 = Lower John Day at McDonald Ferry).</w:t>
      </w:r>
    </w:p>
    <w:tbl>
      <w:tblPr>
        <w:tblStyle w:val="Table"/>
        <w:tblW w:type="auto" w:w="0"/>
        <w:tblLook w:firstRow="1" w:lastRow="0" w:firstColumn="0" w:lastColumn="0" w:noHBand="0" w:noVBand="0" w:val="0020"/>
        <w:tblCaption w:val="Table 2.2: Estimates by subbasin and PTAGIS code of overshoot fallback steelhead downstream of Priest Rapids Dam. (PRO = Prosser Dam; ICH = Ice Harbor Dam; PRV = Pierce RV Park instream array; TMF = Three Mile Falls Dam; JD1 = Lower John Day at McDonald Ferry)."/>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right"/>
            </w:pPr>
            <w:r>
              <w:t xml:space="preserve">PRO_W</w:t>
            </w:r>
          </w:p>
        </w:tc>
        <w:tc>
          <w:tcPr/>
          <w:p>
            <w:pPr>
              <w:pStyle w:val="Compact"/>
              <w:jc w:val="right"/>
            </w:pPr>
            <w:r>
              <w:t xml:space="preserve">PRO_H</w:t>
            </w:r>
          </w:p>
        </w:tc>
        <w:tc>
          <w:tcPr/>
          <w:p>
            <w:pPr>
              <w:pStyle w:val="Compact"/>
              <w:jc w:val="right"/>
            </w:pPr>
            <w:r>
              <w:t xml:space="preserve">ICH_W</w:t>
            </w:r>
          </w:p>
        </w:tc>
        <w:tc>
          <w:tcPr/>
          <w:p>
            <w:pPr>
              <w:pStyle w:val="Compact"/>
              <w:jc w:val="right"/>
            </w:pPr>
            <w:r>
              <w:t xml:space="preserve">ICH_H</w:t>
            </w:r>
          </w:p>
        </w:tc>
        <w:tc>
          <w:tcPr/>
          <w:p>
            <w:pPr>
              <w:pStyle w:val="Compact"/>
              <w:jc w:val="right"/>
            </w:pPr>
            <w:r>
              <w:t xml:space="preserve">PRV_W</w:t>
            </w:r>
          </w:p>
        </w:tc>
        <w:tc>
          <w:tcPr/>
          <w:p>
            <w:pPr>
              <w:pStyle w:val="Compact"/>
              <w:jc w:val="right"/>
            </w:pPr>
            <w:r>
              <w:t xml:space="preserve">PRV_H</w:t>
            </w:r>
          </w:p>
        </w:tc>
        <w:tc>
          <w:tcPr/>
          <w:p>
            <w:pPr>
              <w:pStyle w:val="Compact"/>
              <w:jc w:val="right"/>
            </w:pPr>
            <w:r>
              <w:t xml:space="preserve">TMF_W</w:t>
            </w:r>
          </w:p>
        </w:tc>
        <w:tc>
          <w:tcPr/>
          <w:p>
            <w:pPr>
              <w:pStyle w:val="Compact"/>
              <w:jc w:val="right"/>
            </w:pPr>
            <w:r>
              <w:t xml:space="preserve">TMF_H</w:t>
            </w:r>
          </w:p>
        </w:tc>
        <w:tc>
          <w:tcPr/>
          <w:p>
            <w:pPr>
              <w:pStyle w:val="Compact"/>
              <w:jc w:val="right"/>
            </w:pPr>
            <w:r>
              <w:t xml:space="preserve">JD1_W</w:t>
            </w:r>
          </w:p>
        </w:tc>
        <w:tc>
          <w:tcPr/>
          <w:p>
            <w:pPr>
              <w:pStyle w:val="Compact"/>
              <w:jc w:val="right"/>
            </w:pPr>
            <w:r>
              <w:t xml:space="preserve">JD1_H</w:t>
            </w:r>
          </w:p>
        </w:tc>
      </w:tr>
      <w:tr>
        <w:tc>
          <w:tcPr/>
          <w:p>
            <w:pPr>
              <w:pStyle w:val="Compact"/>
              <w:jc w:val="left"/>
            </w:pPr>
            <w:r>
              <w:t xml:space="preserve">2011</w:t>
            </w:r>
          </w:p>
        </w:tc>
        <w:tc>
          <w:tcPr/>
          <w:p>
            <w:pPr>
              <w:pStyle w:val="Compact"/>
              <w:jc w:val="right"/>
            </w:pPr>
            <w:r>
              <w:t xml:space="preserve">929</w:t>
            </w:r>
          </w:p>
        </w:tc>
        <w:tc>
          <w:tcPr/>
          <w:p>
            <w:pPr>
              <w:pStyle w:val="Compact"/>
              <w:jc w:val="right"/>
            </w:pPr>
            <w:r>
              <w:t xml:space="preserve">53</w:t>
            </w:r>
          </w:p>
        </w:tc>
        <w:tc>
          <w:tcPr/>
          <w:p>
            <w:pPr>
              <w:pStyle w:val="Compact"/>
              <w:jc w:val="right"/>
            </w:pPr>
            <w:r>
              <w:t xml:space="preserve">675</w:t>
            </w:r>
          </w:p>
        </w:tc>
        <w:tc>
          <w:tcPr/>
          <w:p>
            <w:pPr>
              <w:pStyle w:val="Compact"/>
              <w:jc w:val="right"/>
            </w:pPr>
            <w:r>
              <w:t xml:space="preserve">1428</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33</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23</w:t>
            </w:r>
          </w:p>
        </w:tc>
      </w:tr>
      <w:tr>
        <w:tc>
          <w:tcPr/>
          <w:p>
            <w:pPr>
              <w:pStyle w:val="Compact"/>
              <w:jc w:val="left"/>
            </w:pPr>
            <w:r>
              <w:t xml:space="preserve">2012</w:t>
            </w:r>
          </w:p>
        </w:tc>
        <w:tc>
          <w:tcPr/>
          <w:p>
            <w:pPr>
              <w:pStyle w:val="Compact"/>
              <w:jc w:val="right"/>
            </w:pPr>
            <w:r>
              <w:t xml:space="preserve">401</w:t>
            </w:r>
          </w:p>
        </w:tc>
        <w:tc>
          <w:tcPr/>
          <w:p>
            <w:pPr>
              <w:pStyle w:val="Compact"/>
              <w:jc w:val="right"/>
            </w:pPr>
            <w:r>
              <w:t xml:space="preserve">36</w:t>
            </w:r>
          </w:p>
        </w:tc>
        <w:tc>
          <w:tcPr/>
          <w:p>
            <w:pPr>
              <w:pStyle w:val="Compact"/>
              <w:jc w:val="right"/>
            </w:pPr>
            <w:r>
              <w:t xml:space="preserve">351</w:t>
            </w:r>
          </w:p>
        </w:tc>
        <w:tc>
          <w:tcPr/>
          <w:p>
            <w:pPr>
              <w:pStyle w:val="Compact"/>
              <w:jc w:val="right"/>
            </w:pPr>
            <w:r>
              <w:t xml:space="preserve">1683</w:t>
            </w:r>
          </w:p>
        </w:tc>
        <w:tc>
          <w:tcPr/>
          <w:p>
            <w:pPr>
              <w:pStyle w:val="Compact"/>
              <w:jc w:val="right"/>
            </w:pPr>
            <w:r>
              <w:t xml:space="preserve">22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2013</w:t>
            </w:r>
          </w:p>
        </w:tc>
        <w:tc>
          <w:tcPr/>
          <w:p>
            <w:pPr>
              <w:pStyle w:val="Compact"/>
              <w:jc w:val="right"/>
            </w:pPr>
            <w:r>
              <w:t xml:space="preserve">214</w:t>
            </w:r>
          </w:p>
        </w:tc>
        <w:tc>
          <w:tcPr/>
          <w:p>
            <w:pPr>
              <w:pStyle w:val="Compact"/>
              <w:jc w:val="right"/>
            </w:pPr>
            <w:r>
              <w:t xml:space="preserve">33</w:t>
            </w:r>
          </w:p>
        </w:tc>
        <w:tc>
          <w:tcPr/>
          <w:p>
            <w:pPr>
              <w:pStyle w:val="Compact"/>
              <w:jc w:val="right"/>
            </w:pPr>
            <w:r>
              <w:t xml:space="preserve">316</w:t>
            </w:r>
          </w:p>
        </w:tc>
        <w:tc>
          <w:tcPr/>
          <w:p>
            <w:pPr>
              <w:pStyle w:val="Compact"/>
              <w:jc w:val="right"/>
            </w:pPr>
            <w:r>
              <w:t xml:space="preserve">1814</w:t>
            </w:r>
          </w:p>
        </w:tc>
        <w:tc>
          <w:tcPr/>
          <w:p>
            <w:pPr>
              <w:pStyle w:val="Compact"/>
              <w:jc w:val="right"/>
            </w:pPr>
            <w:r>
              <w:t xml:space="preserve">21</w:t>
            </w:r>
          </w:p>
        </w:tc>
        <w:tc>
          <w:tcPr/>
          <w:p>
            <w:pPr>
              <w:pStyle w:val="Compact"/>
              <w:jc w:val="right"/>
            </w:pPr>
            <w:r>
              <w:t xml:space="preserve">14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2014</w:t>
            </w:r>
          </w:p>
        </w:tc>
        <w:tc>
          <w:tcPr/>
          <w:p>
            <w:pPr>
              <w:pStyle w:val="Compact"/>
              <w:jc w:val="right"/>
            </w:pPr>
            <w:r>
              <w:t xml:space="preserve">348</w:t>
            </w:r>
          </w:p>
        </w:tc>
        <w:tc>
          <w:tcPr/>
          <w:p>
            <w:pPr>
              <w:pStyle w:val="Compact"/>
              <w:jc w:val="right"/>
            </w:pPr>
            <w:r>
              <w:t xml:space="preserve">38</w:t>
            </w:r>
          </w:p>
        </w:tc>
        <w:tc>
          <w:tcPr/>
          <w:p>
            <w:pPr>
              <w:pStyle w:val="Compact"/>
              <w:jc w:val="right"/>
            </w:pPr>
            <w:r>
              <w:t xml:space="preserve">626</w:t>
            </w:r>
          </w:p>
        </w:tc>
        <w:tc>
          <w:tcPr/>
          <w:p>
            <w:pPr>
              <w:pStyle w:val="Compact"/>
              <w:jc w:val="right"/>
            </w:pPr>
            <w:r>
              <w:t xml:space="preserve">1370</w:t>
            </w:r>
          </w:p>
        </w:tc>
        <w:tc>
          <w:tcPr/>
          <w:p>
            <w:pPr>
              <w:pStyle w:val="Compact"/>
              <w:jc w:val="right"/>
            </w:pPr>
            <w:r>
              <w:t xml:space="preserve">19</w:t>
            </w:r>
          </w:p>
        </w:tc>
        <w:tc>
          <w:tcPr/>
          <w:p>
            <w:pPr>
              <w:pStyle w:val="Compact"/>
              <w:jc w:val="right"/>
            </w:pPr>
            <w:r>
              <w:t xml:space="preserve">51</w:t>
            </w:r>
          </w:p>
        </w:tc>
        <w:tc>
          <w:tcPr/>
          <w:p>
            <w:pPr>
              <w:pStyle w:val="Compact"/>
              <w:jc w:val="right"/>
            </w:pPr>
            <w:r>
              <w:t xml:space="preserve">18</w:t>
            </w:r>
          </w:p>
        </w:tc>
        <w:tc>
          <w:tcPr/>
          <w:p>
            <w:pPr>
              <w:pStyle w:val="Compact"/>
              <w:jc w:val="right"/>
            </w:pPr>
            <w:r>
              <w:t xml:space="preserve">13</w:t>
            </w:r>
          </w:p>
        </w:tc>
        <w:tc>
          <w:tcPr/>
          <w:p>
            <w:pPr>
              <w:pStyle w:val="Compact"/>
              <w:jc w:val="right"/>
            </w:pPr>
            <w:r>
              <w:t xml:space="preserve">140</w:t>
            </w:r>
          </w:p>
        </w:tc>
        <w:tc>
          <w:tcPr/>
          <w:p>
            <w:pPr>
              <w:pStyle w:val="Compact"/>
              <w:jc w:val="right"/>
            </w:pPr>
            <w:r>
              <w:t xml:space="preserve">87</w:t>
            </w:r>
          </w:p>
        </w:tc>
      </w:tr>
      <w:tr>
        <w:tc>
          <w:tcPr/>
          <w:p>
            <w:pPr>
              <w:pStyle w:val="Compact"/>
              <w:jc w:val="left"/>
            </w:pPr>
            <w:r>
              <w:t xml:space="preserve">2015</w:t>
            </w:r>
          </w:p>
        </w:tc>
        <w:tc>
          <w:tcPr/>
          <w:p>
            <w:pPr>
              <w:pStyle w:val="Compact"/>
              <w:jc w:val="right"/>
            </w:pPr>
            <w:r>
              <w:t xml:space="preserve">537</w:t>
            </w:r>
          </w:p>
        </w:tc>
        <w:tc>
          <w:tcPr/>
          <w:p>
            <w:pPr>
              <w:pStyle w:val="Compact"/>
              <w:jc w:val="right"/>
            </w:pPr>
            <w:r>
              <w:t xml:space="preserve">57</w:t>
            </w:r>
          </w:p>
        </w:tc>
        <w:tc>
          <w:tcPr/>
          <w:p>
            <w:pPr>
              <w:pStyle w:val="Compact"/>
              <w:jc w:val="right"/>
            </w:pPr>
            <w:r>
              <w:t xml:space="preserve">1088</w:t>
            </w:r>
          </w:p>
        </w:tc>
        <w:tc>
          <w:tcPr/>
          <w:p>
            <w:pPr>
              <w:pStyle w:val="Compact"/>
              <w:jc w:val="right"/>
            </w:pPr>
            <w:r>
              <w:t xml:space="preserve">2451</w:t>
            </w:r>
          </w:p>
        </w:tc>
        <w:tc>
          <w:tcPr/>
          <w:p>
            <w:pPr>
              <w:pStyle w:val="Compact"/>
              <w:jc w:val="right"/>
            </w:pPr>
            <w:r>
              <w:t xml:space="preserve">69</w:t>
            </w:r>
          </w:p>
        </w:tc>
        <w:tc>
          <w:tcPr/>
          <w:p>
            <w:pPr>
              <w:pStyle w:val="Compact"/>
              <w:jc w:val="right"/>
            </w:pPr>
            <w:r>
              <w:t xml:space="preserve">21</w:t>
            </w:r>
          </w:p>
        </w:tc>
        <w:tc>
          <w:tcPr/>
          <w:p>
            <w:pPr>
              <w:pStyle w:val="Compact"/>
              <w:jc w:val="right"/>
            </w:pPr>
            <w:r>
              <w:t xml:space="preserve">48</w:t>
            </w:r>
          </w:p>
        </w:tc>
        <w:tc>
          <w:tcPr/>
          <w:p>
            <w:pPr>
              <w:pStyle w:val="Compact"/>
              <w:jc w:val="right"/>
            </w:pPr>
            <w:r>
              <w:t xml:space="preserve">21</w:t>
            </w:r>
          </w:p>
        </w:tc>
        <w:tc>
          <w:tcPr/>
          <w:p>
            <w:pPr>
              <w:pStyle w:val="Compact"/>
              <w:jc w:val="right"/>
            </w:pPr>
            <w:r>
              <w:t xml:space="preserve">115</w:t>
            </w:r>
          </w:p>
        </w:tc>
        <w:tc>
          <w:tcPr/>
          <w:p>
            <w:pPr>
              <w:pStyle w:val="Compact"/>
              <w:jc w:val="right"/>
            </w:pPr>
            <w:r>
              <w:t xml:space="preserve">35</w:t>
            </w:r>
          </w:p>
        </w:tc>
      </w:tr>
      <w:tr>
        <w:tc>
          <w:tcPr/>
          <w:p>
            <w:pPr>
              <w:pStyle w:val="Compact"/>
              <w:jc w:val="left"/>
            </w:pPr>
            <w:r>
              <w:t xml:space="preserve">2016</w:t>
            </w:r>
          </w:p>
        </w:tc>
        <w:tc>
          <w:tcPr/>
          <w:p>
            <w:pPr>
              <w:pStyle w:val="Compact"/>
              <w:jc w:val="right"/>
            </w:pPr>
            <w:r>
              <w:t xml:space="preserve">311</w:t>
            </w:r>
          </w:p>
        </w:tc>
        <w:tc>
          <w:tcPr/>
          <w:p>
            <w:pPr>
              <w:pStyle w:val="Compact"/>
              <w:jc w:val="right"/>
            </w:pPr>
            <w:r>
              <w:t xml:space="preserve">16</w:t>
            </w:r>
          </w:p>
        </w:tc>
        <w:tc>
          <w:tcPr/>
          <w:p>
            <w:pPr>
              <w:pStyle w:val="Compact"/>
              <w:jc w:val="right"/>
            </w:pPr>
            <w:r>
              <w:t xml:space="preserve">411</w:t>
            </w:r>
          </w:p>
        </w:tc>
        <w:tc>
          <w:tcPr/>
          <w:p>
            <w:pPr>
              <w:pStyle w:val="Compact"/>
              <w:jc w:val="right"/>
            </w:pPr>
            <w:r>
              <w:t xml:space="preserve">880</w:t>
            </w:r>
          </w:p>
        </w:tc>
        <w:tc>
          <w:tcPr/>
          <w:p>
            <w:pPr>
              <w:pStyle w:val="Compact"/>
              <w:jc w:val="right"/>
            </w:pPr>
            <w:r>
              <w:t xml:space="preserve">58</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58</w:t>
            </w:r>
          </w:p>
        </w:tc>
        <w:tc>
          <w:tcPr/>
          <w:p>
            <w:pPr>
              <w:pStyle w:val="Compact"/>
              <w:jc w:val="right"/>
            </w:pPr>
            <w:r>
              <w:t xml:space="preserve">0</w:t>
            </w:r>
          </w:p>
        </w:tc>
      </w:tr>
      <w:tr>
        <w:tc>
          <w:tcPr/>
          <w:p>
            <w:pPr>
              <w:pStyle w:val="Compact"/>
              <w:jc w:val="left"/>
            </w:pPr>
            <w:r>
              <w:t xml:space="preserve">2017</w:t>
            </w:r>
          </w:p>
        </w:tc>
        <w:tc>
          <w:tcPr/>
          <w:p>
            <w:pPr>
              <w:pStyle w:val="Compact"/>
              <w:jc w:val="right"/>
            </w:pPr>
            <w:r>
              <w:t xml:space="preserve">90</w:t>
            </w:r>
          </w:p>
        </w:tc>
        <w:tc>
          <w:tcPr/>
          <w:p>
            <w:pPr>
              <w:pStyle w:val="Compact"/>
              <w:jc w:val="right"/>
            </w:pPr>
            <w:r>
              <w:t xml:space="preserve">29</w:t>
            </w:r>
          </w:p>
        </w:tc>
        <w:tc>
          <w:tcPr/>
          <w:p>
            <w:pPr>
              <w:pStyle w:val="Compact"/>
              <w:jc w:val="right"/>
            </w:pPr>
            <w:r>
              <w:t xml:space="preserve">123</w:t>
            </w:r>
          </w:p>
        </w:tc>
        <w:tc>
          <w:tcPr/>
          <w:p>
            <w:pPr>
              <w:pStyle w:val="Compact"/>
              <w:jc w:val="right"/>
            </w:pPr>
            <w:r>
              <w:t xml:space="preserve">681</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8</w:t>
            </w:r>
          </w:p>
        </w:tc>
        <w:tc>
          <w:tcPr/>
          <w:p>
            <w:pPr>
              <w:pStyle w:val="Compact"/>
              <w:jc w:val="right"/>
            </w:pPr>
            <w:r>
              <w:t xml:space="preserve">0</w:t>
            </w:r>
          </w:p>
        </w:tc>
        <w:tc>
          <w:tcPr/>
          <w:p>
            <w:pPr>
              <w:pStyle w:val="Compact"/>
              <w:jc w:val="right"/>
            </w:pPr>
            <w:r>
              <w:t xml:space="preserve">30</w:t>
            </w:r>
          </w:p>
        </w:tc>
        <w:tc>
          <w:tcPr/>
          <w:p>
            <w:pPr>
              <w:pStyle w:val="Compact"/>
              <w:jc w:val="right"/>
            </w:pPr>
            <w:r>
              <w:t xml:space="preserve">18</w:t>
            </w:r>
          </w:p>
        </w:tc>
      </w:tr>
      <w:tr>
        <w:tc>
          <w:tcPr/>
          <w:p>
            <w:pPr>
              <w:pStyle w:val="Compact"/>
              <w:jc w:val="left"/>
            </w:pPr>
            <w:r>
              <w:t xml:space="preserve">2018</w:t>
            </w:r>
          </w:p>
        </w:tc>
        <w:tc>
          <w:tcPr/>
          <w:p>
            <w:pPr>
              <w:pStyle w:val="Compact"/>
              <w:jc w:val="right"/>
            </w:pPr>
            <w:r>
              <w:t xml:space="preserve">122</w:t>
            </w:r>
          </w:p>
        </w:tc>
        <w:tc>
          <w:tcPr/>
          <w:p>
            <w:pPr>
              <w:pStyle w:val="Compact"/>
              <w:jc w:val="right"/>
            </w:pPr>
            <w:r>
              <w:t xml:space="preserve">14</w:t>
            </w:r>
          </w:p>
        </w:tc>
        <w:tc>
          <w:tcPr/>
          <w:p>
            <w:pPr>
              <w:pStyle w:val="Compact"/>
              <w:jc w:val="right"/>
            </w:pPr>
            <w:r>
              <w:t xml:space="preserve">61</w:t>
            </w:r>
          </w:p>
        </w:tc>
        <w:tc>
          <w:tcPr/>
          <w:p>
            <w:pPr>
              <w:pStyle w:val="Compact"/>
              <w:jc w:val="right"/>
            </w:pPr>
            <w:r>
              <w:t xml:space="preserve">259</w:t>
            </w:r>
          </w:p>
        </w:tc>
        <w:tc>
          <w:tcPr/>
          <w:p>
            <w:pPr>
              <w:pStyle w:val="Compact"/>
              <w:jc w:val="right"/>
            </w:pPr>
            <w:r>
              <w:t xml:space="preserve">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Mean</w:t>
            </w:r>
          </w:p>
        </w:tc>
        <w:tc>
          <w:tcPr/>
          <w:p>
            <w:pPr>
              <w:pStyle w:val="Compact"/>
              <w:jc w:val="right"/>
            </w:pPr>
            <w:r>
              <w:t xml:space="preserve">369</w:t>
            </w:r>
          </w:p>
        </w:tc>
        <w:tc>
          <w:tcPr/>
          <w:p>
            <w:pPr>
              <w:pStyle w:val="Compact"/>
              <w:jc w:val="right"/>
            </w:pPr>
            <w:r>
              <w:t xml:space="preserve">34</w:t>
            </w:r>
          </w:p>
        </w:tc>
        <w:tc>
          <w:tcPr/>
          <w:p>
            <w:pPr>
              <w:pStyle w:val="Compact"/>
              <w:jc w:val="right"/>
            </w:pPr>
            <w:r>
              <w:t xml:space="preserve">456</w:t>
            </w:r>
          </w:p>
        </w:tc>
        <w:tc>
          <w:tcPr/>
          <w:p>
            <w:pPr>
              <w:pStyle w:val="Compact"/>
              <w:jc w:val="right"/>
            </w:pPr>
            <w:r>
              <w:t xml:space="preserve">1321</w:t>
            </w:r>
          </w:p>
        </w:tc>
        <w:tc>
          <w:tcPr/>
          <w:p>
            <w:pPr>
              <w:pStyle w:val="Compact"/>
              <w:jc w:val="right"/>
            </w:pPr>
            <w:r>
              <w:t xml:space="preserve">33</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7</w:t>
            </w:r>
          </w:p>
        </w:tc>
        <w:tc>
          <w:tcPr/>
          <w:p>
            <w:pPr>
              <w:pStyle w:val="Compact"/>
              <w:jc w:val="right"/>
            </w:pPr>
            <w:r>
              <w:t xml:space="preserve">46</w:t>
            </w:r>
          </w:p>
        </w:tc>
        <w:tc>
          <w:tcPr/>
          <w:p>
            <w:pPr>
              <w:pStyle w:val="Compact"/>
              <w:jc w:val="right"/>
            </w:pPr>
            <w:r>
              <w:t xml:space="preserve">20</w:t>
            </w:r>
          </w:p>
        </w:tc>
      </w:tr>
    </w:tbl>
    <w:bookmarkEnd w:id="21"/>
    <w:bookmarkStart w:id="23" w:name="methods"/>
    <w:p>
      <w:pPr>
        <w:pStyle w:val="Heading1"/>
      </w:pPr>
      <w:r>
        <w:rPr>
          <w:rStyle w:val="SectionNumber"/>
        </w:rPr>
        <w:t xml:space="preserve">3</w:t>
      </w:r>
      <w:r>
        <w:tab/>
      </w:r>
      <w:r>
        <w:t xml:space="preserve">Methods</w:t>
      </w:r>
    </w:p>
    <w:p>
      <w:pPr>
        <w:pStyle w:val="FirstParagraph"/>
      </w:pPr>
      <w:r>
        <w:t xml:space="preserve">First, we need to account for imperfect detection at the downstream sites so we can expand the number of known overshoot tags detected there. We do that by using the estimates of detection probablity from the patch-occupancy model for year</w:t>
      </w:r>
      <w:r>
        <w:t xml:space="preserve"> </w:t>
      </w:r>
      <m:oMath>
        <m:r>
          <m:t>i</m:t>
        </m:r>
      </m:oMath>
      <w:r>
        <w:t xml:space="preserve"> </w:t>
      </w:r>
      <w:r>
        <w:t xml:space="preserve">at each site</w:t>
      </w:r>
      <w:r>
        <w:t xml:space="preserve"> </w:t>
      </w:r>
      <m:oMath>
        <m:r>
          <m:t>j</m:t>
        </m:r>
      </m:oMath>
      <w:r>
        <w:t xml:space="preserve">, and then summing up the estimated tags at each detection site to get an estimate of total overshoot return tags,</w:t>
      </w:r>
      <w:r>
        <w:t xml:space="preserve"> </w:t>
      </w:r>
      <m:oMath>
        <m:acc>
          <m:accPr>
            <m:chr m:val="̂"/>
          </m:accPr>
          <m:e>
            <m:sSub>
              <m:e>
                <m:r>
                  <m:t>t</m:t>
                </m:r>
              </m:e>
              <m:sub>
                <m:r>
                  <m:t>i</m:t>
                </m:r>
              </m:sub>
            </m:sSub>
          </m:e>
        </m:acc>
      </m:oMath>
      <w:r>
        <w:t xml:space="preserve">.</w:t>
      </w:r>
    </w:p>
    <w:p>
      <w:pPr>
        <w:pStyle w:val="BodyText"/>
      </w:pPr>
      <m:oMathPara>
        <m:oMathParaPr>
          <m:jc m:val="center"/>
        </m:oMathParaPr>
        <m:oMath>
          <m:sSub>
            <m:e>
              <m:r>
                <m:t>t</m:t>
              </m:r>
            </m:e>
            <m:sub>
              <m:r>
                <m:t>i</m:t>
              </m:r>
            </m:sub>
          </m:sSub>
          <m:r>
            <m:rPr>
              <m:sty m:val="p"/>
            </m:rPr>
            <m:t>=</m:t>
          </m:r>
          <m:nary>
            <m:naryPr>
              <m:chr m:val="∑"/>
              <m:limLoc m:val="undOvr"/>
              <m:subHide m:val="0"/>
              <m:supHide m:val="0"/>
            </m:naryPr>
            <m:sub>
              <m:r>
                <m:t>j</m:t>
              </m:r>
            </m:sub>
            <m:sup>
              <m:r>
                <m:t>J</m:t>
              </m:r>
            </m:sup>
            <m:e>
              <m:f>
                <m:fPr>
                  <m:type m:val="bar"/>
                </m:fPr>
                <m:num>
                  <m:sSub>
                    <m:e>
                      <m:r>
                        <m:t>s</m:t>
                      </m:r>
                    </m:e>
                    <m:sub>
                      <m:r>
                        <m:t>i</m:t>
                      </m:r>
                      <m:r>
                        <m:rPr>
                          <m:sty m:val="p"/>
                        </m:rPr>
                        <m:t>,</m:t>
                      </m:r>
                      <m:r>
                        <m:t>j</m:t>
                      </m:r>
                    </m:sub>
                  </m:sSub>
                </m:num>
                <m:den>
                  <m:acc>
                    <m:accPr>
                      <m:chr m:val="̂"/>
                    </m:accPr>
                    <m:e>
                      <m:sSub>
                        <m:e>
                          <m:r>
                            <m:t>p</m:t>
                          </m:r>
                        </m:e>
                        <m:sub>
                          <m:r>
                            <m:t>i</m:t>
                          </m:r>
                          <m:r>
                            <m:rPr>
                              <m:sty m:val="p"/>
                            </m:rPr>
                            <m:t>,</m:t>
                          </m:r>
                          <m:r>
                            <m:t>j</m:t>
                          </m:r>
                        </m:sub>
                      </m:sSub>
                    </m:e>
                  </m:acc>
                </m:den>
              </m:f>
            </m:e>
          </m:nary>
        </m:oMath>
      </m:oMathPara>
    </w:p>
    <w:p>
      <w:pPr>
        <w:pStyle w:val="FirstParagraph"/>
      </w:pPr>
      <w:r>
        <w:t xml:space="preserve">Next, we develop a relationship between the number of overshoot return tags,</w:t>
      </w:r>
      <w:r>
        <w:t xml:space="preserve"> </w:t>
      </w:r>
      <m:oMath>
        <m:sSub>
          <m:e>
            <m:r>
              <m:t>t</m:t>
            </m:r>
          </m:e>
          <m:sub>
            <m:r>
              <m:t>i</m:t>
            </m:r>
          </m:sub>
        </m:sSub>
      </m:oMath>
      <w:r>
        <w:t xml:space="preserve"> </w:t>
      </w:r>
      <w:r>
        <w:t xml:space="preserve">and the total overshoot return abundance,</w:t>
      </w:r>
      <w:r>
        <w:t xml:space="preserve"> </w:t>
      </w:r>
      <m:oMath>
        <m:sSub>
          <m:e>
            <m:r>
              <m:t>F</m:t>
            </m:r>
          </m:e>
          <m:sub>
            <m:r>
              <m:t>i</m:t>
            </m:r>
          </m:sub>
        </m:sSub>
      </m:oMath>
      <w:r>
        <w:t xml:space="preserve">. We assumed a log-log relationship (see Figure @</w:t>
      </w:r>
      <w:r>
        <w:t xml:space="preserve">(fig:tag_escp_fig)).</w:t>
      </w:r>
    </w:p>
    <w:p>
      <w:pPr>
        <w:pStyle w:val="BodyText"/>
      </w:pPr>
      <w:r>
        <w:t xml:space="preserve">$$
F_i \sim e^{\beta_0} * t_i^{\beta_1}\\
\log(F_i) \sim \beta_0 + \beta_1 * \log(t_i)
$$</w:t>
      </w:r>
    </w:p>
    <w:p>
      <w:pPr>
        <w:pStyle w:val="FirstParagraph"/>
      </w:pPr>
      <w:r>
        <w:drawing>
          <wp:inline>
            <wp:extent cx="5334000" cy="5334000"/>
            <wp:effectExtent b="0" l="0" r="0" t="0"/>
            <wp:docPr descr="" title="" id="1" name="Picture"/>
            <a:graphic>
              <a:graphicData uri="http://schemas.openxmlformats.org/drawingml/2006/picture">
                <pic:pic>
                  <pic:nvPicPr>
                    <pic:cNvPr descr="Methods_Bayesian_files/figure-docx/tag_escp_fig-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then use that relationship, (</w:t>
      </w:r>
      <m:oMath>
        <m:acc>
          <m:accPr>
            <m:chr m:val="̂"/>
          </m:accPr>
          <m:e>
            <m:r>
              <m:t>β</m:t>
            </m:r>
          </m:e>
        </m:acc>
      </m:oMath>
      <w:r>
        <w:t xml:space="preserve">), and the total number of known overshoot tags observed at Priest,</w:t>
      </w:r>
      <w:r>
        <w:t xml:space="preserve"> </w:t>
      </w:r>
      <m:oMath>
        <m:sSub>
          <m:e>
            <m:r>
              <m:t>T</m:t>
            </m:r>
          </m:e>
          <m:sub>
            <m:r>
              <m:t>i</m:t>
            </m:r>
          </m:sub>
        </m:sSub>
      </m:oMath>
      <w:r>
        <w:t xml:space="preserve">, to predict the total overshoot abundance at Priest,</w:t>
      </w:r>
      <w:r>
        <w:t xml:space="preserve"> </w:t>
      </w:r>
      <m:oMath>
        <m:sSub>
          <m:e>
            <m:r>
              <m:t>O</m:t>
            </m:r>
          </m:e>
          <m:sub>
            <m:r>
              <m:t>i</m:t>
            </m:r>
          </m:sub>
        </m:sSub>
      </m:oMath>
      <w:r>
        <w:t xml:space="preserve">. The overshoot return survival,</w:t>
      </w:r>
      <w:r>
        <w:t xml:space="preserve"> </w:t>
      </w:r>
      <m:oMath>
        <m:sSub>
          <m:e>
            <m:r>
              <m:t>ϕ</m:t>
            </m:r>
          </m:e>
          <m:sub>
            <m:r>
              <m:t>i</m:t>
            </m:r>
          </m:sub>
        </m:sSub>
      </m:oMath>
      <w:r>
        <w:t xml:space="preserve">, is the calculated from that and the estimate of total downstream abundance.</w:t>
      </w:r>
    </w:p>
    <w:p>
      <w:pPr>
        <w:pStyle w:val="BodyText"/>
      </w:pPr>
      <m:oMathPara>
        <m:oMathParaPr>
          <m:jc m:val="center"/>
        </m:oMathParaPr>
        <m:oMath>
          <m:sSub>
            <m:e>
              <m:r>
                <m:t>ϕ</m:t>
              </m:r>
            </m:e>
            <m:sub>
              <m:r>
                <m:t>i</m:t>
              </m:r>
            </m:sub>
          </m:sSub>
          <m:r>
            <m:rPr>
              <m:sty m:val="p"/>
            </m:rPr>
            <m:t>=</m:t>
          </m:r>
          <m:f>
            <m:fPr>
              <m:type m:val="bar"/>
            </m:fPr>
            <m:num>
              <m:sSub>
                <m:e>
                  <m:r>
                    <m:t>R</m:t>
                  </m:r>
                </m:e>
                <m:sub>
                  <m:r>
                    <m:t>i</m:t>
                  </m:r>
                </m:sub>
              </m:sSub>
            </m:num>
            <m:den>
              <m:sSub>
                <m:e>
                  <m:r>
                    <m:t>O</m:t>
                  </m:r>
                </m:e>
                <m:sub>
                  <m:r>
                    <m:t>i</m:t>
                  </m:r>
                </m:sub>
              </m:sSub>
            </m:den>
          </m:f>
        </m:oMath>
      </m:oMathPara>
    </w:p>
    <w:p>
      <w:pPr>
        <w:pStyle w:val="FirstParagraph"/>
      </w:pPr>
      <w:r>
        <w:t xml:space="preserve">Written out mathematically, the whole things looks like this: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e>
              <m:e>
                <m:r>
                  <m:rPr>
                    <m:sty m:val="p"/>
                  </m:rPr>
                  <m:t>=</m:t>
                </m:r>
                <m:nary>
                  <m:naryPr>
                    <m:chr m:val="∑"/>
                    <m:limLoc m:val="undOvr"/>
                    <m:subHide m:val="0"/>
                    <m:supHide m:val="0"/>
                  </m:naryPr>
                  <m:sub>
                    <m:r>
                      <m:t>j</m:t>
                    </m:r>
                  </m:sub>
                  <m:sup>
                    <m:r>
                      <m:t>J</m:t>
                    </m:r>
                  </m:sup>
                  <m:e>
                    <m:f>
                      <m:fPr>
                        <m:type m:val="bar"/>
                      </m:fPr>
                      <m:num>
                        <m:sSub>
                          <m:e>
                            <m:r>
                              <m:t>s</m:t>
                            </m:r>
                          </m:e>
                          <m:sub>
                            <m:r>
                              <m:t>i</m:t>
                            </m:r>
                            <m:r>
                              <m:rPr>
                                <m:sty m:val="p"/>
                              </m:rPr>
                              <m:t>,</m:t>
                            </m:r>
                            <m:r>
                              <m:t>j</m:t>
                            </m:r>
                          </m:sub>
                        </m:sSub>
                      </m:num>
                      <m:den>
                        <m:acc>
                          <m:accPr>
                            <m:chr m:val="̂"/>
                          </m:accPr>
                          <m:e>
                            <m:sSub>
                              <m:e>
                                <m:r>
                                  <m:t>p</m:t>
                                </m:r>
                              </m:e>
                              <m:sub>
                                <m:r>
                                  <m:t>i</m:t>
                                </m:r>
                                <m:r>
                                  <m:rPr>
                                    <m:sty m:val="p"/>
                                  </m:rPr>
                                  <m:t>,</m:t>
                                </m:r>
                                <m:r>
                                  <m:t>j</m:t>
                                </m:r>
                              </m:sub>
                            </m:sSub>
                          </m:e>
                        </m:acc>
                      </m:den>
                    </m:f>
                  </m:e>
                </m:nary>
              </m:e>
            </m:mr>
            <m:mr>
              <m:e>
                <m:sSub>
                  <m:e>
                    <m:r>
                      <m:t>t</m:t>
                    </m:r>
                  </m:e>
                  <m:sub>
                    <m:r>
                      <m:t>i</m:t>
                    </m:r>
                  </m:sub>
                </m:sSub>
              </m:e>
              <m:e>
                <m:r>
                  <m:rPr>
                    <m:sty m:val="p"/>
                  </m:rPr>
                  <m:t>∼</m:t>
                </m:r>
                <m:r>
                  <m:t>N</m:t>
                </m:r>
                <m:d>
                  <m:dPr>
                    <m:begChr m:val="("/>
                    <m:endChr m:val=")"/>
                    <m:sepChr m:val=""/>
                    <m:grow/>
                  </m:dPr>
                  <m:e>
                    <m:sSub>
                      <m:e>
                        <m:r>
                          <m:t>μ</m:t>
                        </m:r>
                      </m:e>
                      <m:sub>
                        <m:r>
                          <m:t>i</m:t>
                        </m:r>
                      </m:sub>
                    </m:sSub>
                    <m:r>
                      <m:rPr>
                        <m:sty m:val="p"/>
                      </m:rPr>
                      <m:t>,</m:t>
                    </m:r>
                    <m:sSubSup>
                      <m:e>
                        <m:r>
                          <m:t>σ</m:t>
                        </m:r>
                      </m:e>
                      <m:sub>
                        <m:r>
                          <m:t>i</m:t>
                        </m:r>
                      </m:sub>
                      <m:sup>
                        <m:r>
                          <m:t>2</m:t>
                        </m:r>
                      </m:sup>
                    </m:sSubSup>
                  </m:e>
                </m:d>
              </m:e>
            </m:mr>
            <m:mr>
              <m:e/>
            </m:mr>
            <m:mr>
              <m:e>
                <m:sSub>
                  <m:e>
                    <m:r>
                      <m:t>F</m:t>
                    </m:r>
                  </m:e>
                  <m:sub>
                    <m:r>
                      <m:t>i</m:t>
                    </m:r>
                  </m:sub>
                </m:sSub>
              </m:e>
              <m:e>
                <m:r>
                  <m:rPr>
                    <m:sty m:val="p"/>
                  </m:rPr>
                  <m:t>∼</m:t>
                </m:r>
                <m:sSup>
                  <m:e>
                    <m:r>
                      <m:t>e</m:t>
                    </m:r>
                  </m:e>
                  <m:sup>
                    <m:sSub>
                      <m:e>
                        <m:r>
                          <m:t>β</m:t>
                        </m:r>
                      </m:e>
                      <m:sub>
                        <m:r>
                          <m:t>0</m:t>
                        </m:r>
                      </m:sub>
                    </m:sSub>
                  </m:sup>
                </m:sSup>
                <m:r>
                  <m:rPr>
                    <m:sty m:val="p"/>
                  </m:rPr>
                  <m:t>*</m:t>
                </m:r>
                <m:sSubSup>
                  <m:e>
                    <m:r>
                      <m:t>t</m:t>
                    </m:r>
                  </m:e>
                  <m:sub>
                    <m:r>
                      <m:t>i</m:t>
                    </m:r>
                  </m:sub>
                  <m:sup>
                    <m:sSub>
                      <m:e>
                        <m:r>
                          <m:t>β</m:t>
                        </m:r>
                      </m:e>
                      <m:sub>
                        <m:r>
                          <m:t>1</m:t>
                        </m:r>
                      </m:sub>
                    </m:sSub>
                  </m:sup>
                </m:sSubSup>
              </m:e>
            </m:mr>
            <m:mr>
              <m:e>
                <m:r>
                  <m:rPr>
                    <m:nor/>
                    <m:sty m:val="p"/>
                  </m:rPr>
                  <m:t>log</m:t>
                </m:r>
                <m:d>
                  <m:dPr>
                    <m:begChr m:val="("/>
                    <m:endChr m:val=")"/>
                    <m:sepChr m:val=""/>
                    <m:grow/>
                  </m:dPr>
                  <m:e>
                    <m:sSub>
                      <m:e>
                        <m:r>
                          <m:t>F</m:t>
                        </m:r>
                      </m:e>
                      <m:sub>
                        <m:r>
                          <m:t>i</m:t>
                        </m:r>
                      </m:sub>
                    </m:sSub>
                  </m:e>
                </m:d>
              </m:e>
              <m:e>
                <m:r>
                  <m:rPr>
                    <m:sty m:val="p"/>
                  </m:rPr>
                  <m:t>=</m:t>
                </m:r>
                <m:sSub>
                  <m:e>
                    <m:r>
                      <m:t>β</m:t>
                    </m:r>
                  </m:e>
                  <m:sub>
                    <m:r>
                      <m:t>0</m:t>
                    </m:r>
                  </m:sub>
                </m:sSub>
                <m:r>
                  <m:rPr>
                    <m:sty m:val="p"/>
                  </m:rPr>
                  <m:t>+</m:t>
                </m:r>
                <m:sSub>
                  <m:e>
                    <m:r>
                      <m:t>β</m:t>
                    </m:r>
                  </m:e>
                  <m:sub>
                    <m:r>
                      <m:t>1</m:t>
                    </m:r>
                  </m:sub>
                </m:sSub>
                <m:r>
                  <m:rPr>
                    <m:sty m:val="p"/>
                  </m:rPr>
                  <m:t>*</m:t>
                </m:r>
                <m:r>
                  <m:rPr>
                    <m:nor/>
                    <m:sty m:val="p"/>
                  </m:rPr>
                  <m:t>log</m:t>
                </m:r>
                <m:d>
                  <m:dPr>
                    <m:begChr m:val="("/>
                    <m:endChr m:val=")"/>
                    <m:sepChr m:val=""/>
                    <m:grow/>
                  </m:dPr>
                  <m:e>
                    <m:sSub>
                      <m:e>
                        <m:r>
                          <m:t>t</m:t>
                        </m:r>
                      </m:e>
                      <m:sub>
                        <m:r>
                          <m:t>i</m:t>
                        </m:r>
                      </m:sub>
                    </m:sSub>
                  </m:e>
                </m:d>
                <m:r>
                  <m:rPr>
                    <m:sty m:val="p"/>
                  </m:rPr>
                  <m:t>+</m:t>
                </m:r>
                <m:sSub>
                  <m:e>
                    <m:r>
                      <m:t>e</m:t>
                    </m:r>
                  </m:e>
                  <m:sub>
                    <m:r>
                      <m:t>i</m:t>
                    </m:r>
                  </m:sub>
                </m:sSub>
              </m:e>
            </m:mr>
            <m:mr>
              <m:e>
                <m:sSub>
                  <m:e>
                    <m:r>
                      <m:t>e</m:t>
                    </m:r>
                  </m:e>
                  <m:sub>
                    <m:r>
                      <m:t>i</m:t>
                    </m:r>
                  </m:sub>
                </m:sSub>
              </m:e>
              <m:e>
                <m:r>
                  <m:rPr>
                    <m:sty m:val="p"/>
                  </m:rPr>
                  <m:t>∼</m:t>
                </m:r>
                <m:r>
                  <m:t>N</m:t>
                </m:r>
                <m:d>
                  <m:dPr>
                    <m:begChr m:val="("/>
                    <m:endChr m:val=")"/>
                    <m:sepChr m:val=""/>
                    <m:grow/>
                  </m:dPr>
                  <m:e>
                    <m:r>
                      <m:t>0</m:t>
                    </m:r>
                    <m:r>
                      <m:rPr>
                        <m:sty m:val="p"/>
                      </m:rPr>
                      <m:t>,</m:t>
                    </m:r>
                    <m:sSup>
                      <m:e>
                        <m:r>
                          <m:t>τ</m:t>
                        </m:r>
                      </m:e>
                      <m:sup>
                        <m:r>
                          <m:t>2</m:t>
                        </m:r>
                      </m:sup>
                    </m:sSup>
                  </m:e>
                </m:d>
              </m:e>
            </m:mr>
            <m:mr>
              <m:e/>
            </m:mr>
            <m:mr>
              <m:e>
                <m:r>
                  <m:rPr>
                    <m:nor/>
                    <m:sty m:val="p"/>
                  </m:rPr>
                  <m:t>log</m:t>
                </m:r>
                <m:d>
                  <m:dPr>
                    <m:begChr m:val="("/>
                    <m:endChr m:val=")"/>
                    <m:sepChr m:val=""/>
                    <m:grow/>
                  </m:dPr>
                  <m:e>
                    <m:sSub>
                      <m:e>
                        <m:r>
                          <m:t>O</m:t>
                        </m:r>
                      </m:e>
                      <m:sub>
                        <m:r>
                          <m:t>i</m:t>
                        </m:r>
                      </m:sub>
                    </m:sSub>
                  </m:e>
                </m:d>
              </m:e>
              <m:e>
                <m:r>
                  <m:rPr>
                    <m:sty m:val="p"/>
                  </m:rPr>
                  <m:t>∼</m:t>
                </m:r>
                <m:r>
                  <m:t>N</m:t>
                </m:r>
                <m:d>
                  <m:dPr>
                    <m:begChr m:val="("/>
                    <m:endChr m:val=")"/>
                    <m:sepChr m:val=""/>
                    <m:grow/>
                  </m:dPr>
                  <m:e>
                    <m:acc>
                      <m:accPr>
                        <m:chr m:val="̂"/>
                      </m:accPr>
                      <m:e>
                        <m:sSub>
                          <m:e>
                            <m:r>
                              <m:t>β</m:t>
                            </m:r>
                          </m:e>
                          <m:sub>
                            <m:r>
                              <m:t>0</m:t>
                            </m:r>
                          </m:sub>
                        </m:sSub>
                      </m:e>
                    </m:acc>
                    <m:r>
                      <m:rPr>
                        <m:sty m:val="p"/>
                      </m:rPr>
                      <m:t>+</m:t>
                    </m:r>
                    <m:acc>
                      <m:accPr>
                        <m:chr m:val="̂"/>
                      </m:accPr>
                      <m:e>
                        <m:sSub>
                          <m:e>
                            <m:r>
                              <m:t>β</m:t>
                            </m:r>
                          </m:e>
                          <m:sub>
                            <m:r>
                              <m:t>1</m:t>
                            </m:r>
                          </m:sub>
                        </m:sSub>
                      </m:e>
                    </m:acc>
                    <m:r>
                      <m:rPr>
                        <m:sty m:val="p"/>
                      </m:rPr>
                      <m:t>*</m:t>
                    </m:r>
                    <m:r>
                      <m:rPr>
                        <m:nor/>
                        <m:sty m:val="p"/>
                      </m:rPr>
                      <m:t>log</m:t>
                    </m:r>
                    <m:d>
                      <m:dPr>
                        <m:begChr m:val="("/>
                        <m:endChr m:val=")"/>
                        <m:sepChr m:val=""/>
                        <m:grow/>
                      </m:dPr>
                      <m:e>
                        <m:sSub>
                          <m:e>
                            <m:r>
                              <m:t>T</m:t>
                            </m:r>
                          </m:e>
                          <m:sub>
                            <m:r>
                              <m:t>i</m:t>
                            </m:r>
                          </m:sub>
                        </m:sSub>
                      </m:e>
                    </m:d>
                    <m:r>
                      <m:rPr>
                        <m:sty m:val="p"/>
                      </m:rPr>
                      <m:t>,</m:t>
                    </m:r>
                    <m:acc>
                      <m:accPr>
                        <m:chr m:val="̂"/>
                      </m:accPr>
                      <m:e>
                        <m:sSup>
                          <m:e>
                            <m:r>
                              <m:t>τ</m:t>
                            </m:r>
                          </m:e>
                          <m:sup>
                            <m:r>
                              <m:t>2</m:t>
                            </m:r>
                          </m:sup>
                        </m:sSup>
                      </m:e>
                    </m:acc>
                  </m:e>
                </m:d>
              </m:e>
            </m:mr>
            <m:mr>
              <m:e/>
            </m:mr>
            <m:mr>
              <m:e>
                <m:sSub>
                  <m:e>
                    <m:r>
                      <m:t>R</m:t>
                    </m:r>
                  </m:e>
                  <m:sub>
                    <m:r>
                      <m:t>i</m:t>
                    </m:r>
                  </m:sub>
                </m:sSub>
              </m:e>
              <m:e>
                <m:r>
                  <m:rPr>
                    <m:sty m:val="p"/>
                  </m:rPr>
                  <m:t>∼</m:t>
                </m:r>
                <m:r>
                  <m:t>N</m:t>
                </m:r>
                <m:d>
                  <m:dPr>
                    <m:begChr m:val="("/>
                    <m:endChr m:val=")"/>
                    <m:sepChr m:val=""/>
                    <m:grow/>
                  </m:dPr>
                  <m:e>
                    <m:sSub>
                      <m:e>
                        <m:r>
                          <m:t>F</m:t>
                        </m:r>
                      </m:e>
                      <m:sub>
                        <m:r>
                          <m:t>i</m:t>
                        </m:r>
                      </m:sub>
                    </m:sSub>
                    <m:r>
                      <m:rPr>
                        <m:sty m:val="p"/>
                      </m:rPr>
                      <m:t>,</m:t>
                    </m:r>
                    <m:sSup>
                      <m:e>
                        <m:r>
                          <m:t>γ</m:t>
                        </m:r>
                      </m:e>
                      <m:sup>
                        <m:r>
                          <m:t>2</m:t>
                        </m:r>
                      </m:sup>
                    </m:sSup>
                  </m:e>
                </m:d>
              </m:e>
            </m:mr>
            <m:mr>
              <m:e/>
            </m:mr>
            <m:mr>
              <m:e>
                <m:sSub>
                  <m:e>
                    <m:r>
                      <m:t>ϕ</m:t>
                    </m:r>
                  </m:e>
                  <m:sub>
                    <m:r>
                      <m:t>i</m:t>
                    </m:r>
                  </m:sub>
                </m:sSub>
              </m:e>
              <m:e>
                <m:r>
                  <m:rPr>
                    <m:sty m:val="p"/>
                  </m:rPr>
                  <m:t>=</m:t>
                </m:r>
                <m:f>
                  <m:fPr>
                    <m:type m:val="bar"/>
                  </m:fPr>
                  <m:num>
                    <m:sSub>
                      <m:e>
                        <m:r>
                          <m:t>R</m:t>
                        </m:r>
                      </m:e>
                      <m:sub>
                        <m:r>
                          <m:t>i</m:t>
                        </m:r>
                      </m:sub>
                    </m:sSub>
                  </m:num>
                  <m:den>
                    <m:sSub>
                      <m:e>
                        <m:r>
                          <m:t>O</m:t>
                        </m:r>
                      </m:e>
                      <m:sub>
                        <m:r>
                          <m:t>i</m:t>
                        </m:r>
                      </m:sub>
                    </m:sSub>
                  </m:den>
                </m:f>
                <m:r>
                  <m:rPr>
                    <m:sty m:val="p"/>
                  </m:rPr>
                  <m:t>≈</m:t>
                </m:r>
                <m:sSup>
                  <m:e>
                    <m:d>
                      <m:dPr>
                        <m:begChr m:val="("/>
                        <m:endChr m:val=")"/>
                        <m:sepChr m:val=""/>
                        <m:grow/>
                      </m:dPr>
                      <m:e>
                        <m:f>
                          <m:fPr>
                            <m:type m:val="bar"/>
                          </m:fPr>
                          <m:num>
                            <m:sSub>
                              <m:e>
                                <m:r>
                                  <m:t>t</m:t>
                                </m:r>
                              </m:e>
                              <m:sub>
                                <m:r>
                                  <m:t>i</m:t>
                                </m:r>
                              </m:sub>
                            </m:sSub>
                          </m:num>
                          <m:den>
                            <m:sSub>
                              <m:e>
                                <m:r>
                                  <m:t>T</m:t>
                                </m:r>
                              </m:e>
                              <m:sub>
                                <m:r>
                                  <m:t>i</m:t>
                                </m:r>
                              </m:sub>
                            </m:sSub>
                          </m:den>
                        </m:f>
                      </m:e>
                    </m:d>
                  </m:e>
                  <m:sup>
                    <m:sSub>
                      <m:e>
                        <m:r>
                          <m:t>β</m:t>
                        </m:r>
                      </m:e>
                      <m:sub>
                        <m:r>
                          <m:t>1</m:t>
                        </m:r>
                      </m:sub>
                    </m:sSub>
                  </m:sup>
                </m:sSup>
              </m:e>
            </m:mr>
          </m:m>
        </m:oMath>
      </m:oMathPara>
    </w:p>
    <w:p>
      <w:pPr>
        <w:pStyle w:val="FirstParagraph"/>
      </w:pPr>
      <w:r>
        <w:t xml:space="preserve">We fit this entire model in a Bayesian framework, using JAGS software. The JAGS model looks like this:</w:t>
      </w:r>
    </w:p>
    <w:p>
      <w:pPr>
        <w:pStyle w:val="SourceCode"/>
      </w:pPr>
      <w:r>
        <w:rPr>
          <w:rStyle w:val="NormalTok"/>
        </w:rPr>
        <w:t xml:space="preserve">jags_model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StringTok"/>
        </w:rPr>
        <w:t xml:space="preserve">"  # PRIORS</w:t>
      </w:r>
      <w:r>
        <w:br/>
      </w:r>
      <w:r>
        <w:rPr>
          <w:rStyle w:val="StringTok"/>
        </w:rPr>
        <w:t xml:space="preserve">  for(i in 1:2) {</w:t>
      </w:r>
      <w:r>
        <w:br/>
      </w:r>
      <w:r>
        <w:rPr>
          <w:rStyle w:val="StringTok"/>
        </w:rPr>
        <w:t xml:space="preserve">    beta[i] ~ dt(0, 0.01, 1)</w:t>
      </w:r>
      <w:r>
        <w:br/>
      </w:r>
      <w:r>
        <w:rPr>
          <w:rStyle w:val="StringTok"/>
        </w:rPr>
        <w:t xml:space="preserve">  }</w:t>
      </w:r>
      <w:r>
        <w:br/>
      </w:r>
      <w:r>
        <w:rPr>
          <w:rStyle w:val="StringTok"/>
        </w:rPr>
        <w:t xml:space="preserve">  sigma ~ dt(0, 0.01, 1)T(0,)</w:t>
      </w:r>
      <w:r>
        <w:br/>
      </w:r>
      <w:r>
        <w:rPr>
          <w:rStyle w:val="StringTok"/>
        </w:rPr>
        <w:t xml:space="preserve">  tau &lt;- pow(sigma, -2)</w:t>
      </w:r>
      <w:r>
        <w:br/>
      </w:r>
      <w:r>
        <w:rPr>
          <w:rStyle w:val="StringTok"/>
        </w:rPr>
        <w:t xml:space="preserve">  </w:t>
      </w:r>
      <w:r>
        <w:br/>
      </w:r>
      <w:r>
        <w:rPr>
          <w:rStyle w:val="StringTok"/>
        </w:rPr>
        <w:t xml:space="preserve">  # MODEL</w:t>
      </w:r>
      <w:r>
        <w:br/>
      </w:r>
      <w:r>
        <w:rPr>
          <w:rStyle w:val="StringTok"/>
        </w:rPr>
        <w:t xml:space="preserve">  for(i in 1:length(tags_est)) {</w:t>
      </w:r>
      <w:r>
        <w:br/>
      </w:r>
      <w:r>
        <w:rPr>
          <w:rStyle w:val="StringTok"/>
        </w:rPr>
        <w:t xml:space="preserve">    n_tags_org[i] ~ dnorm(tags_est[i], tags_prec[i])</w:t>
      </w:r>
      <w:r>
        <w:br/>
      </w:r>
      <w:r>
        <w:rPr>
          <w:rStyle w:val="StringTok"/>
        </w:rPr>
        <w:t xml:space="preserve">    n_tags[i] &lt;- round(n_tags_org[i])</w:t>
      </w:r>
      <w:r>
        <w:br/>
      </w:r>
      <w:r>
        <w:rPr>
          <w:rStyle w:val="StringTok"/>
        </w:rPr>
        <w:t xml:space="preserve">    </w:t>
      </w:r>
      <w:r>
        <w:br/>
      </w:r>
      <w:r>
        <w:rPr>
          <w:rStyle w:val="StringTok"/>
        </w:rPr>
        <w:t xml:space="preserve">    # couldn't figure out how to incorporate this uncertainty, </w:t>
      </w:r>
      <w:r>
        <w:br/>
      </w:r>
      <w:r>
        <w:rPr>
          <w:rStyle w:val="StringTok"/>
        </w:rPr>
        <w:t xml:space="preserve">    # because n_escp_log would end up on the left side twice</w:t>
      </w:r>
      <w:r>
        <w:br/>
      </w:r>
      <w:r>
        <w:rPr>
          <w:rStyle w:val="StringTok"/>
        </w:rPr>
        <w:t xml:space="preserve">    # n_escp_log[i] ~ dlnorm(escp_est[i], escp_prec[i])</w:t>
      </w:r>
      <w:r>
        <w:br/>
      </w:r>
      <w:r>
        <w:rPr>
          <w:rStyle w:val="StringTok"/>
        </w:rPr>
        <w:t xml:space="preserve">    </w:t>
      </w:r>
      <w:r>
        <w:br/>
      </w:r>
      <w:r>
        <w:rPr>
          <w:rStyle w:val="StringTok"/>
        </w:rPr>
        <w:t xml:space="preserve">    mu[i] &lt;- beta[1] + beta[2] * log(n_tags[i])</w:t>
      </w:r>
      <w:r>
        <w:br/>
      </w:r>
      <w:r>
        <w:rPr>
          <w:rStyle w:val="StringTok"/>
        </w:rPr>
        <w:t xml:space="preserve">    </w:t>
      </w:r>
      <w:r>
        <w:br/>
      </w:r>
      <w:r>
        <w:rPr>
          <w:rStyle w:val="StringTok"/>
        </w:rPr>
        <w:t xml:space="preserve">    # assuming downstream escapement estimates are known</w:t>
      </w:r>
      <w:r>
        <w:br/>
      </w:r>
      <w:r>
        <w:rPr>
          <w:rStyle w:val="StringTok"/>
        </w:rPr>
        <w:t xml:space="preserve">    escp_est_log[i] ~ dnorm(mu[i], tau)</w:t>
      </w:r>
      <w:r>
        <w:br/>
      </w:r>
      <w:r>
        <w:rPr>
          <w:rStyle w:val="StringTok"/>
        </w:rPr>
        <w:t xml:space="preserve">  }</w:t>
      </w:r>
      <w:r>
        <w:br/>
      </w:r>
      <w:r>
        <w:rPr>
          <w:rStyle w:val="StringTok"/>
        </w:rPr>
        <w:t xml:space="preserve">  </w:t>
      </w:r>
      <w:r>
        <w:br/>
      </w:r>
      <w:r>
        <w:rPr>
          <w:rStyle w:val="StringTok"/>
        </w:rPr>
        <w:t xml:space="preserve">  for(i in 1:length(ovrst_tags)) {</w:t>
      </w:r>
      <w:r>
        <w:br/>
      </w:r>
      <w:r>
        <w:rPr>
          <w:rStyle w:val="StringTok"/>
        </w:rPr>
        <w:t xml:space="preserve">    # deal with uncertainty in downstream escapement estimates</w:t>
      </w:r>
      <w:r>
        <w:br/>
      </w:r>
      <w:r>
        <w:rPr>
          <w:rStyle w:val="StringTok"/>
        </w:rPr>
        <w:t xml:space="preserve">    est_dwnstrm_org[i] ~ dnorm(dwnstrm_escp[i], 1 / (dwnstrm_se[i]^2))</w:t>
      </w:r>
      <w:r>
        <w:br/>
      </w:r>
      <w:r>
        <w:rPr>
          <w:rStyle w:val="StringTok"/>
        </w:rPr>
        <w:t xml:space="preserve">    est_dwnstrm[i] &lt;- round(est_dwnstrm_org[i])</w:t>
      </w:r>
      <w:r>
        <w:br/>
      </w:r>
      <w:r>
        <w:rPr>
          <w:rStyle w:val="StringTok"/>
        </w:rPr>
        <w:t xml:space="preserve">    </w:t>
      </w:r>
      <w:r>
        <w:br/>
      </w:r>
      <w:r>
        <w:rPr>
          <w:rStyle w:val="StringTok"/>
        </w:rPr>
        <w:t xml:space="preserve">    # predict the number of overshoot fish at Priest</w:t>
      </w:r>
      <w:r>
        <w:br/>
      </w:r>
      <w:r>
        <w:rPr>
          <w:rStyle w:val="StringTok"/>
        </w:rPr>
        <w:t xml:space="preserve">    pred_mu_log[i] &lt;- beta[1] + beta[2] * log(ovrst_tags[i])</w:t>
      </w:r>
      <w:r>
        <w:br/>
      </w:r>
      <w:r>
        <w:rPr>
          <w:rStyle w:val="StringTok"/>
        </w:rPr>
        <w:t xml:space="preserve">    pred_ovrshts_log[i] ~ dnorm(pred_mu_log[i], tau)T(log(est_dwnstrm[i]),log(1e4))</w:t>
      </w:r>
      <w:r>
        <w:br/>
      </w:r>
      <w:r>
        <w:rPr>
          <w:rStyle w:val="StringTok"/>
        </w:rPr>
        <w:t xml:space="preserve">    pred_ovrshts[i] &lt;- round(exp(pred_ovrshts_log[i]))</w:t>
      </w:r>
      <w:r>
        <w:br/>
      </w:r>
      <w:r>
        <w:br/>
      </w:r>
      <w:r>
        <w:rPr>
          <w:rStyle w:val="StringTok"/>
        </w:rPr>
        <w:t xml:space="preserve">    # estimate survival of overshoots</w:t>
      </w:r>
      <w:r>
        <w:br/>
      </w:r>
      <w:r>
        <w:rPr>
          <w:rStyle w:val="StringTok"/>
        </w:rPr>
        <w:t xml:space="preserve">    phi[i] &lt;- est_dwnstrm[i] / pred_ovrshts[i]</w:t>
      </w:r>
      <w:r>
        <w:br/>
      </w:r>
      <w:r>
        <w:rPr>
          <w:rStyle w:val="StringTok"/>
        </w:rPr>
        <w:t xml:space="preserve">  }"</w:t>
      </w:r>
      <w:r>
        <w:br/>
      </w:r>
      <w:r>
        <w:rPr>
          <w:rStyle w:val="NormalTok"/>
        </w:rPr>
        <w:t xml:space="preserve">}</w:t>
      </w:r>
    </w:p>
    <w:bookmarkEnd w:id="23"/>
    <w:bookmarkStart w:id="25" w:name="results"/>
    <w:p>
      <w:pPr>
        <w:pStyle w:val="Heading1"/>
      </w:pPr>
      <w:r>
        <w:rPr>
          <w:rStyle w:val="SectionNumber"/>
        </w:rPr>
        <w:t xml:space="preserve">4</w:t>
      </w:r>
      <w:r>
        <w:tab/>
      </w:r>
      <w:r>
        <w:t xml:space="preserve">Results</w:t>
      </w:r>
    </w:p>
    <w:p>
      <w:pPr>
        <w:pStyle w:val="CaptionedFigure"/>
      </w:pPr>
      <w:r>
        <w:drawing>
          <wp:inline>
            <wp:extent cx="5334000" cy="5334000"/>
            <wp:effectExtent b="0" l="0" r="0" t="0"/>
            <wp:docPr descr="Figure 4.1: Comparison of total adusted counts at Priest and the sum of predicted overshoots and escapement to four upper Columbia steelhead populations." title="" id="1" name="Picture"/>
            <a:graphic>
              <a:graphicData uri="http://schemas.openxmlformats.org/drawingml/2006/picture">
                <pic:pic>
                  <pic:nvPicPr>
                    <pic:cNvPr descr="Methods_Bayesian_files/figure-docx/comp-fig-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4.1: Comparison of total adusted counts at Priest and the sum of predicted overshoots and escapement to four upper Columbia steelhead populations.</w:t>
      </w:r>
    </w:p>
    <w:bookmarkEnd w:id="25"/>
    <w:bookmarkStart w:id="26" w:name="tables"/>
    <w:p>
      <w:pPr>
        <w:pStyle w:val="Heading1"/>
      </w:pPr>
      <w:r>
        <w:rPr>
          <w:rStyle w:val="SectionNumber"/>
        </w:rPr>
        <w:t xml:space="preserve">5</w:t>
      </w:r>
      <w:r>
        <w:tab/>
      </w:r>
      <w:r>
        <w:t xml:space="preserve">Tables</w:t>
      </w:r>
    </w:p>
    <w:p>
      <w:pPr>
        <w:pStyle w:val="FirstParagraph"/>
      </w:pPr>
      <w:r>
        <w:t xml:space="preserve">Recreate Table 1 of manuscript:</w:t>
      </w:r>
    </w:p>
    <w:p>
      <w:pPr>
        <w:pStyle w:val="TableCaption"/>
      </w:pPr>
      <w:r>
        <w:t xml:space="preserve">Table 5.1: Steelhead abundance (adjusted for ladder re-ascension) at Priest Rapids Dam and the estimated number of overshoot fallback steelhead using the patch occupancy model, 2010-2017.</w:t>
      </w:r>
    </w:p>
    <w:tbl>
      <w:tblPr>
        <w:tblStyle w:val="Table"/>
        <w:tblW w:type="auto" w:w="0"/>
        <w:tblLook w:firstRow="1" w:lastRow="0" w:firstColumn="0" w:lastColumn="0" w:noHBand="0" w:noVBand="0" w:val="0020"/>
        <w:tblCaption w:val="Table 5.1: Steelhead abundance (adjusted for ladder re-ascension) at Priest Rapids Dam and the estimated number of overshoot fallback steelhead using the patch occupancy model, 2010-2017."/>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Lower</w:t>
            </w:r>
          </w:p>
        </w:tc>
        <w:tc>
          <w:tcPr/>
          <w:p>
            <w:pPr>
              <w:pStyle w:val="Compact"/>
              <w:jc w:val="center"/>
            </w:pPr>
            <w:r>
              <w:t xml:space="preserve">Upper</w:t>
            </w:r>
          </w:p>
        </w:tc>
        <w:tc>
          <w:tcPr/>
          <w:p>
            <w:pPr>
              <w:pStyle w:val="Compact"/>
            </w:pPr>
          </w:p>
        </w:tc>
        <w:tc>
          <w:tcPr/>
          <w:p>
            <w:pPr>
              <w:pStyle w:val="Compact"/>
            </w:pPr>
          </w:p>
        </w:tc>
        <w:tc>
          <w:tcPr/>
          <w:p>
            <w:pPr>
              <w:pStyle w:val="Compact"/>
              <w:jc w:val="center"/>
            </w:pPr>
            <w:r>
              <w:t xml:space="preserve">Lower</w:t>
            </w:r>
          </w:p>
        </w:tc>
        <w:tc>
          <w:tcPr/>
          <w:p>
            <w:pPr>
              <w:pStyle w:val="Compact"/>
              <w:jc w:val="center"/>
            </w:pPr>
            <w:r>
              <w:t xml:space="preserve">Upper</w:t>
            </w:r>
          </w:p>
        </w:tc>
      </w:tr>
      <w:tr>
        <w:tc>
          <w:tcPr/>
          <w:p>
            <w:pPr>
              <w:pStyle w:val="Compact"/>
              <w:jc w:val="left"/>
            </w:pPr>
            <w:r>
              <w:t xml:space="preserve">2010</w:t>
            </w:r>
          </w:p>
        </w:tc>
        <w:tc>
          <w:tcPr/>
          <w:p>
            <w:pPr>
              <w:pStyle w:val="Compact"/>
              <w:jc w:val="left"/>
            </w:pPr>
            <w:r>
              <w:t xml:space="preserve">7,257</w:t>
            </w:r>
          </w:p>
        </w:tc>
        <w:tc>
          <w:tcPr/>
          <w:p>
            <w:pPr>
              <w:pStyle w:val="Compact"/>
              <w:jc w:val="left"/>
            </w:pPr>
            <w:r>
              <w:t xml:space="preserve">17,938</w:t>
            </w:r>
          </w:p>
        </w:tc>
        <w:tc>
          <w:tcPr/>
          <w:p>
            <w:pPr>
              <w:pStyle w:val="Compact"/>
            </w:pPr>
          </w:p>
        </w:tc>
        <w:tc>
          <w:tcPr/>
          <w:p>
            <w:pPr>
              <w:pStyle w:val="Compact"/>
              <w:jc w:val="left"/>
            </w:pPr>
            <w:r>
              <w:t xml:space="preserve">26.3 %</w:t>
            </w:r>
          </w:p>
        </w:tc>
        <w:tc>
          <w:tcPr/>
          <w:p>
            <w:pPr>
              <w:pStyle w:val="Compact"/>
              <w:jc w:val="left"/>
            </w:pPr>
            <w:r>
              <w:t xml:space="preserve">1,911</w:t>
            </w:r>
          </w:p>
        </w:tc>
        <w:tc>
          <w:tcPr/>
          <w:p>
            <w:pPr>
              <w:pStyle w:val="Compact"/>
              <w:jc w:val="center"/>
            </w:pPr>
            <w:r>
              <w:t xml:space="preserve">1,570</w:t>
            </w:r>
          </w:p>
        </w:tc>
        <w:tc>
          <w:tcPr/>
          <w:p>
            <w:pPr>
              <w:pStyle w:val="Compact"/>
              <w:jc w:val="center"/>
            </w:pPr>
            <w:r>
              <w:t xml:space="preserve">2,295</w:t>
            </w:r>
          </w:p>
        </w:tc>
        <w:tc>
          <w:tcPr/>
          <w:p>
            <w:pPr>
              <w:pStyle w:val="Compact"/>
              <w:jc w:val="left"/>
            </w:pPr>
            <w:r>
              <w:t xml:space="preserve">9.8 %</w:t>
            </w:r>
          </w:p>
        </w:tc>
        <w:tc>
          <w:tcPr/>
          <w:p>
            <w:pPr>
              <w:pStyle w:val="Compact"/>
              <w:jc w:val="left"/>
            </w:pPr>
            <w:r>
              <w:t xml:space="preserve">1,755</w:t>
            </w:r>
          </w:p>
        </w:tc>
        <w:tc>
          <w:tcPr/>
          <w:p>
            <w:pPr>
              <w:pStyle w:val="Compact"/>
              <w:jc w:val="center"/>
            </w:pPr>
            <w:r>
              <w:t xml:space="preserve">1,475</w:t>
            </w:r>
          </w:p>
        </w:tc>
        <w:tc>
          <w:tcPr/>
          <w:p>
            <w:pPr>
              <w:pStyle w:val="Compact"/>
              <w:jc w:val="center"/>
            </w:pPr>
            <w:r>
              <w:t xml:space="preserve">2,022</w:t>
            </w:r>
          </w:p>
        </w:tc>
      </w:tr>
      <w:tr>
        <w:tc>
          <w:tcPr/>
          <w:p>
            <w:pPr>
              <w:pStyle w:val="Compact"/>
              <w:jc w:val="left"/>
            </w:pPr>
            <w:r>
              <w:t xml:space="preserve">2011</w:t>
            </w:r>
          </w:p>
        </w:tc>
        <w:tc>
          <w:tcPr/>
          <w:p>
            <w:pPr>
              <w:pStyle w:val="Compact"/>
              <w:jc w:val="left"/>
            </w:pPr>
            <w:r>
              <w:t xml:space="preserve">4,672</w:t>
            </w:r>
          </w:p>
        </w:tc>
        <w:tc>
          <w:tcPr/>
          <w:p>
            <w:pPr>
              <w:pStyle w:val="Compact"/>
              <w:jc w:val="left"/>
            </w:pPr>
            <w:r>
              <w:t xml:space="preserve">15,115</w:t>
            </w:r>
          </w:p>
        </w:tc>
        <w:tc>
          <w:tcPr/>
          <w:p>
            <w:pPr>
              <w:pStyle w:val="Compact"/>
            </w:pPr>
          </w:p>
        </w:tc>
        <w:tc>
          <w:tcPr/>
          <w:p>
            <w:pPr>
              <w:pStyle w:val="Compact"/>
              <w:jc w:val="left"/>
            </w:pPr>
            <w:r>
              <w:t xml:space="preserve">20.6 %</w:t>
            </w:r>
          </w:p>
        </w:tc>
        <w:tc>
          <w:tcPr/>
          <w:p>
            <w:pPr>
              <w:pStyle w:val="Compact"/>
              <w:jc w:val="left"/>
            </w:pPr>
            <w:r>
              <w:t xml:space="preserve">963</w:t>
            </w:r>
          </w:p>
        </w:tc>
        <w:tc>
          <w:tcPr/>
          <w:p>
            <w:pPr>
              <w:pStyle w:val="Compact"/>
              <w:jc w:val="center"/>
            </w:pPr>
            <w:r>
              <w:t xml:space="preserve">799</w:t>
            </w:r>
          </w:p>
        </w:tc>
        <w:tc>
          <w:tcPr/>
          <w:p>
            <w:pPr>
              <w:pStyle w:val="Compact"/>
              <w:jc w:val="center"/>
            </w:pPr>
            <w:r>
              <w:t xml:space="preserve">1,137</w:t>
            </w:r>
          </w:p>
        </w:tc>
        <w:tc>
          <w:tcPr/>
          <w:p>
            <w:pPr>
              <w:pStyle w:val="Compact"/>
              <w:jc w:val="left"/>
            </w:pPr>
            <w:r>
              <w:t xml:space="preserve">12.8 %</w:t>
            </w:r>
          </w:p>
        </w:tc>
        <w:tc>
          <w:tcPr/>
          <w:p>
            <w:pPr>
              <w:pStyle w:val="Compact"/>
              <w:jc w:val="left"/>
            </w:pPr>
            <w:r>
              <w:t xml:space="preserve">1,931</w:t>
            </w:r>
          </w:p>
        </w:tc>
        <w:tc>
          <w:tcPr/>
          <w:p>
            <w:pPr>
              <w:pStyle w:val="Compact"/>
              <w:jc w:val="center"/>
            </w:pPr>
            <w:r>
              <w:t xml:space="preserve">1,696</w:t>
            </w:r>
          </w:p>
        </w:tc>
        <w:tc>
          <w:tcPr/>
          <w:p>
            <w:pPr>
              <w:pStyle w:val="Compact"/>
              <w:jc w:val="center"/>
            </w:pPr>
            <w:r>
              <w:t xml:space="preserve">2,141</w:t>
            </w:r>
          </w:p>
        </w:tc>
      </w:tr>
      <w:tr>
        <w:tc>
          <w:tcPr/>
          <w:p>
            <w:pPr>
              <w:pStyle w:val="Compact"/>
              <w:jc w:val="left"/>
            </w:pPr>
            <w:r>
              <w:t xml:space="preserve">2012</w:t>
            </w:r>
          </w:p>
        </w:tc>
        <w:tc>
          <w:tcPr/>
          <w:p>
            <w:pPr>
              <w:pStyle w:val="Compact"/>
              <w:jc w:val="left"/>
            </w:pPr>
            <w:r>
              <w:t xml:space="preserve">3,065</w:t>
            </w:r>
          </w:p>
        </w:tc>
        <w:tc>
          <w:tcPr/>
          <w:p>
            <w:pPr>
              <w:pStyle w:val="Compact"/>
              <w:jc w:val="left"/>
            </w:pPr>
            <w:r>
              <w:t xml:space="preserve">13,008</w:t>
            </w:r>
          </w:p>
        </w:tc>
        <w:tc>
          <w:tcPr/>
          <w:p>
            <w:pPr>
              <w:pStyle w:val="Compact"/>
            </w:pPr>
          </w:p>
        </w:tc>
        <w:tc>
          <w:tcPr/>
          <w:p>
            <w:pPr>
              <w:pStyle w:val="Compact"/>
              <w:jc w:val="left"/>
            </w:pPr>
            <w:r>
              <w:t xml:space="preserve">23.8 %</w:t>
            </w:r>
          </w:p>
        </w:tc>
        <w:tc>
          <w:tcPr/>
          <w:p>
            <w:pPr>
              <w:pStyle w:val="Compact"/>
              <w:jc w:val="left"/>
            </w:pPr>
            <w:r>
              <w:t xml:space="preserve">730</w:t>
            </w:r>
          </w:p>
        </w:tc>
        <w:tc>
          <w:tcPr/>
          <w:p>
            <w:pPr>
              <w:pStyle w:val="Compact"/>
              <w:jc w:val="center"/>
            </w:pPr>
            <w:r>
              <w:t xml:space="preserve">580</w:t>
            </w:r>
          </w:p>
        </w:tc>
        <w:tc>
          <w:tcPr/>
          <w:p>
            <w:pPr>
              <w:pStyle w:val="Compact"/>
              <w:jc w:val="center"/>
            </w:pPr>
            <w:r>
              <w:t xml:space="preserve">866</w:t>
            </w:r>
          </w:p>
        </w:tc>
        <w:tc>
          <w:tcPr/>
          <w:p>
            <w:pPr>
              <w:pStyle w:val="Compact"/>
              <w:jc w:val="left"/>
            </w:pPr>
            <w:r>
              <w:t xml:space="preserve">16.8 %</w:t>
            </w:r>
          </w:p>
        </w:tc>
        <w:tc>
          <w:tcPr/>
          <w:p>
            <w:pPr>
              <w:pStyle w:val="Compact"/>
              <w:jc w:val="left"/>
            </w:pPr>
            <w:r>
              <w:t xml:space="preserve">2,180</w:t>
            </w:r>
          </w:p>
        </w:tc>
        <w:tc>
          <w:tcPr/>
          <w:p>
            <w:pPr>
              <w:pStyle w:val="Compact"/>
              <w:jc w:val="center"/>
            </w:pPr>
            <w:r>
              <w:t xml:space="preserve">1,957</w:t>
            </w:r>
          </w:p>
        </w:tc>
        <w:tc>
          <w:tcPr/>
          <w:p>
            <w:pPr>
              <w:pStyle w:val="Compact"/>
              <w:jc w:val="center"/>
            </w:pPr>
            <w:r>
              <w:t xml:space="preserve">2,399</w:t>
            </w:r>
          </w:p>
        </w:tc>
      </w:tr>
      <w:tr>
        <w:tc>
          <w:tcPr/>
          <w:p>
            <w:pPr>
              <w:pStyle w:val="Compact"/>
              <w:jc w:val="left"/>
            </w:pPr>
            <w:r>
              <w:t xml:space="preserve">2013</w:t>
            </w:r>
          </w:p>
        </w:tc>
        <w:tc>
          <w:tcPr/>
          <w:p>
            <w:pPr>
              <w:pStyle w:val="Compact"/>
              <w:jc w:val="left"/>
            </w:pPr>
            <w:r>
              <w:t xml:space="preserve">4,864</w:t>
            </w:r>
          </w:p>
        </w:tc>
        <w:tc>
          <w:tcPr/>
          <w:p>
            <w:pPr>
              <w:pStyle w:val="Compact"/>
              <w:jc w:val="left"/>
            </w:pPr>
            <w:r>
              <w:t xml:space="preserve">9,027</w:t>
            </w:r>
          </w:p>
        </w:tc>
        <w:tc>
          <w:tcPr/>
          <w:p>
            <w:pPr>
              <w:pStyle w:val="Compact"/>
            </w:pPr>
          </w:p>
        </w:tc>
        <w:tc>
          <w:tcPr/>
          <w:p>
            <w:pPr>
              <w:pStyle w:val="Compact"/>
              <w:jc w:val="left"/>
            </w:pPr>
            <w:r>
              <w:t xml:space="preserve">28.1 %</w:t>
            </w:r>
          </w:p>
        </w:tc>
        <w:tc>
          <w:tcPr/>
          <w:p>
            <w:pPr>
              <w:pStyle w:val="Compact"/>
              <w:jc w:val="left"/>
            </w:pPr>
            <w:r>
              <w:t xml:space="preserve">1,367</w:t>
            </w:r>
          </w:p>
        </w:tc>
        <w:tc>
          <w:tcPr/>
          <w:p>
            <w:pPr>
              <w:pStyle w:val="Compact"/>
              <w:jc w:val="center"/>
            </w:pPr>
            <w:r>
              <w:t xml:space="preserve">1,161</w:t>
            </w:r>
          </w:p>
        </w:tc>
        <w:tc>
          <w:tcPr/>
          <w:p>
            <w:pPr>
              <w:pStyle w:val="Compact"/>
              <w:jc w:val="center"/>
            </w:pPr>
            <w:r>
              <w:t xml:space="preserve">1,580</w:t>
            </w:r>
          </w:p>
        </w:tc>
        <w:tc>
          <w:tcPr/>
          <w:p>
            <w:pPr>
              <w:pStyle w:val="Compact"/>
              <w:jc w:val="left"/>
            </w:pPr>
            <w:r>
              <w:t xml:space="preserve">19.5 %</w:t>
            </w:r>
          </w:p>
        </w:tc>
        <w:tc>
          <w:tcPr/>
          <w:p>
            <w:pPr>
              <w:pStyle w:val="Compact"/>
              <w:jc w:val="left"/>
            </w:pPr>
            <w:r>
              <w:t xml:space="preserve">1,757</w:t>
            </w:r>
          </w:p>
        </w:tc>
        <w:tc>
          <w:tcPr/>
          <w:p>
            <w:pPr>
              <w:pStyle w:val="Compact"/>
              <w:jc w:val="center"/>
            </w:pPr>
            <w:r>
              <w:t xml:space="preserve">1,522</w:t>
            </w:r>
          </w:p>
        </w:tc>
        <w:tc>
          <w:tcPr/>
          <w:p>
            <w:pPr>
              <w:pStyle w:val="Compact"/>
              <w:jc w:val="center"/>
            </w:pPr>
            <w:r>
              <w:t xml:space="preserve">1,988</w:t>
            </w:r>
          </w:p>
        </w:tc>
      </w:tr>
      <w:tr>
        <w:tc>
          <w:tcPr/>
          <w:p>
            <w:pPr>
              <w:pStyle w:val="Compact"/>
              <w:jc w:val="left"/>
            </w:pPr>
            <w:r>
              <w:t xml:space="preserve">2014</w:t>
            </w:r>
          </w:p>
        </w:tc>
        <w:tc>
          <w:tcPr/>
          <w:p>
            <w:pPr>
              <w:pStyle w:val="Compact"/>
              <w:jc w:val="left"/>
            </w:pPr>
            <w:r>
              <w:t xml:space="preserve">6,232</w:t>
            </w:r>
          </w:p>
        </w:tc>
        <w:tc>
          <w:tcPr/>
          <w:p>
            <w:pPr>
              <w:pStyle w:val="Compact"/>
              <w:jc w:val="left"/>
            </w:pPr>
            <w:r>
              <w:t xml:space="preserve">12,088</w:t>
            </w:r>
          </w:p>
        </w:tc>
        <w:tc>
          <w:tcPr/>
          <w:p>
            <w:pPr>
              <w:pStyle w:val="Compact"/>
            </w:pPr>
          </w:p>
        </w:tc>
        <w:tc>
          <w:tcPr/>
          <w:p>
            <w:pPr>
              <w:pStyle w:val="Compact"/>
              <w:jc w:val="left"/>
            </w:pPr>
            <w:r>
              <w:t xml:space="preserve">37.8 %</w:t>
            </w:r>
          </w:p>
        </w:tc>
        <w:tc>
          <w:tcPr/>
          <w:p>
            <w:pPr>
              <w:pStyle w:val="Compact"/>
              <w:jc w:val="left"/>
            </w:pPr>
            <w:r>
              <w:t xml:space="preserve">2,355</w:t>
            </w:r>
          </w:p>
        </w:tc>
        <w:tc>
          <w:tcPr/>
          <w:p>
            <w:pPr>
              <w:pStyle w:val="Compact"/>
              <w:jc w:val="center"/>
            </w:pPr>
            <w:r>
              <w:t xml:space="preserve">2,104</w:t>
            </w:r>
          </w:p>
        </w:tc>
        <w:tc>
          <w:tcPr/>
          <w:p>
            <w:pPr>
              <w:pStyle w:val="Compact"/>
              <w:jc w:val="center"/>
            </w:pPr>
            <w:r>
              <w:t xml:space="preserve">2,608</w:t>
            </w:r>
          </w:p>
        </w:tc>
        <w:tc>
          <w:tcPr/>
          <w:p>
            <w:pPr>
              <w:pStyle w:val="Compact"/>
              <w:jc w:val="left"/>
            </w:pPr>
            <w:r>
              <w:t xml:space="preserve">23.8 %</w:t>
            </w:r>
          </w:p>
        </w:tc>
        <w:tc>
          <w:tcPr/>
          <w:p>
            <w:pPr>
              <w:pStyle w:val="Compact"/>
              <w:jc w:val="left"/>
            </w:pPr>
            <w:r>
              <w:t xml:space="preserve">2,879</w:t>
            </w:r>
          </w:p>
        </w:tc>
        <w:tc>
          <w:tcPr/>
          <w:p>
            <w:pPr>
              <w:pStyle w:val="Compact"/>
              <w:jc w:val="center"/>
            </w:pPr>
            <w:r>
              <w:t xml:space="preserve">2,644</w:t>
            </w:r>
          </w:p>
        </w:tc>
        <w:tc>
          <w:tcPr/>
          <w:p>
            <w:pPr>
              <w:pStyle w:val="Compact"/>
              <w:jc w:val="center"/>
            </w:pPr>
            <w:r>
              <w:t xml:space="preserve">3,105</w:t>
            </w:r>
          </w:p>
        </w:tc>
      </w:tr>
      <w:tr>
        <w:tc>
          <w:tcPr/>
          <w:p>
            <w:pPr>
              <w:pStyle w:val="Compact"/>
              <w:jc w:val="left"/>
            </w:pPr>
            <w:r>
              <w:t xml:space="preserve">2015</w:t>
            </w:r>
          </w:p>
        </w:tc>
        <w:tc>
          <w:tcPr/>
          <w:p>
            <w:pPr>
              <w:pStyle w:val="Compact"/>
              <w:jc w:val="left"/>
            </w:pPr>
            <w:r>
              <w:t xml:space="preserve">4,675</w:t>
            </w:r>
          </w:p>
        </w:tc>
        <w:tc>
          <w:tcPr/>
          <w:p>
            <w:pPr>
              <w:pStyle w:val="Compact"/>
              <w:jc w:val="left"/>
            </w:pPr>
            <w:r>
              <w:t xml:space="preserve">8,949</w:t>
            </w:r>
          </w:p>
        </w:tc>
        <w:tc>
          <w:tcPr/>
          <w:p>
            <w:pPr>
              <w:pStyle w:val="Compact"/>
            </w:pPr>
          </w:p>
        </w:tc>
        <w:tc>
          <w:tcPr/>
          <w:p>
            <w:pPr>
              <w:pStyle w:val="Compact"/>
              <w:jc w:val="left"/>
            </w:pPr>
            <w:r>
              <w:t xml:space="preserve">24.6 %</w:t>
            </w:r>
          </w:p>
        </w:tc>
        <w:tc>
          <w:tcPr/>
          <w:p>
            <w:pPr>
              <w:pStyle w:val="Compact"/>
              <w:jc w:val="left"/>
            </w:pPr>
            <w:r>
              <w:t xml:space="preserve">1,150</w:t>
            </w:r>
          </w:p>
        </w:tc>
        <w:tc>
          <w:tcPr/>
          <w:p>
            <w:pPr>
              <w:pStyle w:val="Compact"/>
              <w:jc w:val="center"/>
            </w:pPr>
            <w:r>
              <w:t xml:space="preserve">995</w:t>
            </w:r>
          </w:p>
        </w:tc>
        <w:tc>
          <w:tcPr/>
          <w:p>
            <w:pPr>
              <w:pStyle w:val="Compact"/>
              <w:jc w:val="center"/>
            </w:pPr>
            <w:r>
              <w:t xml:space="preserve">1,320</w:t>
            </w:r>
          </w:p>
        </w:tc>
        <w:tc>
          <w:tcPr/>
          <w:p>
            <w:pPr>
              <w:pStyle w:val="Compact"/>
              <w:jc w:val="left"/>
            </w:pPr>
            <w:r>
              <w:t xml:space="preserve">13.2 %</w:t>
            </w:r>
          </w:p>
        </w:tc>
        <w:tc>
          <w:tcPr/>
          <w:p>
            <w:pPr>
              <w:pStyle w:val="Compact"/>
              <w:jc w:val="left"/>
            </w:pPr>
            <w:r>
              <w:t xml:space="preserve">1,179</w:t>
            </w:r>
          </w:p>
        </w:tc>
        <w:tc>
          <w:tcPr/>
          <w:p>
            <w:pPr>
              <w:pStyle w:val="Compact"/>
              <w:jc w:val="center"/>
            </w:pPr>
            <w:r>
              <w:t xml:space="preserve">1,053</w:t>
            </w:r>
          </w:p>
        </w:tc>
        <w:tc>
          <w:tcPr/>
          <w:p>
            <w:pPr>
              <w:pStyle w:val="Compact"/>
              <w:jc w:val="center"/>
            </w:pPr>
            <w:r>
              <w:t xml:space="preserve">1,338</w:t>
            </w:r>
          </w:p>
        </w:tc>
      </w:tr>
      <w:tr>
        <w:tc>
          <w:tcPr/>
          <w:p>
            <w:pPr>
              <w:pStyle w:val="Compact"/>
              <w:jc w:val="left"/>
            </w:pPr>
            <w:r>
              <w:t xml:space="preserve">2016</w:t>
            </w:r>
          </w:p>
        </w:tc>
        <w:tc>
          <w:tcPr/>
          <w:p>
            <w:pPr>
              <w:pStyle w:val="Compact"/>
              <w:jc w:val="left"/>
            </w:pPr>
            <w:r>
              <w:t xml:space="preserve">1,404</w:t>
            </w:r>
          </w:p>
        </w:tc>
        <w:tc>
          <w:tcPr/>
          <w:p>
            <w:pPr>
              <w:pStyle w:val="Compact"/>
              <w:jc w:val="left"/>
            </w:pPr>
            <w:r>
              <w:t xml:space="preserve">4,709</w:t>
            </w:r>
          </w:p>
        </w:tc>
        <w:tc>
          <w:tcPr/>
          <w:p>
            <w:pPr>
              <w:pStyle w:val="Compact"/>
            </w:pPr>
          </w:p>
        </w:tc>
        <w:tc>
          <w:tcPr/>
          <w:p>
            <w:pPr>
              <w:pStyle w:val="Compact"/>
              <w:jc w:val="left"/>
            </w:pPr>
            <w:r>
              <w:t xml:space="preserve">23 %</w:t>
            </w:r>
          </w:p>
        </w:tc>
        <w:tc>
          <w:tcPr/>
          <w:p>
            <w:pPr>
              <w:pStyle w:val="Compact"/>
              <w:jc w:val="left"/>
            </w:pPr>
            <w:r>
              <w:t xml:space="preserve">323</w:t>
            </w:r>
          </w:p>
        </w:tc>
        <w:tc>
          <w:tcPr/>
          <w:p>
            <w:pPr>
              <w:pStyle w:val="Compact"/>
              <w:jc w:val="center"/>
            </w:pPr>
            <w:r>
              <w:t xml:space="preserve">249</w:t>
            </w:r>
          </w:p>
        </w:tc>
        <w:tc>
          <w:tcPr/>
          <w:p>
            <w:pPr>
              <w:pStyle w:val="Compact"/>
              <w:jc w:val="center"/>
            </w:pPr>
            <w:r>
              <w:t xml:space="preserve">400</w:t>
            </w:r>
          </w:p>
        </w:tc>
        <w:tc>
          <w:tcPr/>
          <w:p>
            <w:pPr>
              <w:pStyle w:val="Compact"/>
              <w:jc w:val="left"/>
            </w:pPr>
            <w:r>
              <w:t xml:space="preserve">21.8 %</w:t>
            </w:r>
          </w:p>
        </w:tc>
        <w:tc>
          <w:tcPr/>
          <w:p>
            <w:pPr>
              <w:pStyle w:val="Compact"/>
              <w:jc w:val="left"/>
            </w:pPr>
            <w:r>
              <w:t xml:space="preserve">1,027</w:t>
            </w:r>
          </w:p>
        </w:tc>
        <w:tc>
          <w:tcPr/>
          <w:p>
            <w:pPr>
              <w:pStyle w:val="Compact"/>
              <w:jc w:val="center"/>
            </w:pPr>
            <w:r>
              <w:t xml:space="preserve">896</w:t>
            </w:r>
          </w:p>
        </w:tc>
        <w:tc>
          <w:tcPr/>
          <w:p>
            <w:pPr>
              <w:pStyle w:val="Compact"/>
              <w:jc w:val="center"/>
            </w:pPr>
            <w:r>
              <w:t xml:space="preserve">1,151</w:t>
            </w:r>
          </w:p>
        </w:tc>
      </w:tr>
      <w:tr>
        <w:tc>
          <w:tcPr/>
          <w:p>
            <w:pPr>
              <w:pStyle w:val="Compact"/>
              <w:jc w:val="left"/>
            </w:pPr>
            <w:r>
              <w:t xml:space="preserve">2017</w:t>
            </w:r>
          </w:p>
        </w:tc>
        <w:tc>
          <w:tcPr/>
          <w:p>
            <w:pPr>
              <w:pStyle w:val="Compact"/>
              <w:jc w:val="left"/>
            </w:pPr>
            <w:r>
              <w:t xml:space="preserve">1,817</w:t>
            </w:r>
          </w:p>
        </w:tc>
        <w:tc>
          <w:tcPr/>
          <w:p>
            <w:pPr>
              <w:pStyle w:val="Compact"/>
              <w:jc w:val="left"/>
            </w:pPr>
            <w:r>
              <w:t xml:space="preserve">3,573</w:t>
            </w:r>
          </w:p>
        </w:tc>
        <w:tc>
          <w:tcPr/>
          <w:p>
            <w:pPr>
              <w:pStyle w:val="Compact"/>
            </w:pPr>
          </w:p>
        </w:tc>
        <w:tc>
          <w:tcPr/>
          <w:p>
            <w:pPr>
              <w:pStyle w:val="Compact"/>
              <w:jc w:val="left"/>
            </w:pPr>
            <w:r>
              <w:t xml:space="preserve">15.6 %</w:t>
            </w:r>
          </w:p>
        </w:tc>
        <w:tc>
          <w:tcPr/>
          <w:p>
            <w:pPr>
              <w:pStyle w:val="Compact"/>
              <w:jc w:val="left"/>
            </w:pPr>
            <w:r>
              <w:t xml:space="preserve">284</w:t>
            </w:r>
          </w:p>
        </w:tc>
        <w:tc>
          <w:tcPr/>
          <w:p>
            <w:pPr>
              <w:pStyle w:val="Compact"/>
              <w:jc w:val="center"/>
            </w:pPr>
            <w:r>
              <w:t xml:space="preserve">217</w:t>
            </w:r>
          </w:p>
        </w:tc>
        <w:tc>
          <w:tcPr/>
          <w:p>
            <w:pPr>
              <w:pStyle w:val="Compact"/>
              <w:jc w:val="center"/>
            </w:pPr>
            <w:r>
              <w:t xml:space="preserve">351</w:t>
            </w:r>
          </w:p>
        </w:tc>
        <w:tc>
          <w:tcPr/>
          <w:p>
            <w:pPr>
              <w:pStyle w:val="Compact"/>
              <w:jc w:val="left"/>
            </w:pPr>
            <w:r>
              <w:t xml:space="preserve">15.1 %</w:t>
            </w:r>
          </w:p>
        </w:tc>
        <w:tc>
          <w:tcPr/>
          <w:p>
            <w:pPr>
              <w:pStyle w:val="Compact"/>
              <w:jc w:val="left"/>
            </w:pPr>
            <w:r>
              <w:t xml:space="preserve">540</w:t>
            </w:r>
          </w:p>
        </w:tc>
        <w:tc>
          <w:tcPr/>
          <w:p>
            <w:pPr>
              <w:pStyle w:val="Compact"/>
              <w:jc w:val="center"/>
            </w:pPr>
            <w:r>
              <w:t xml:space="preserve">456</w:t>
            </w:r>
          </w:p>
        </w:tc>
        <w:tc>
          <w:tcPr/>
          <w:p>
            <w:pPr>
              <w:pStyle w:val="Compact"/>
              <w:jc w:val="center"/>
            </w:pPr>
            <w:r>
              <w:t xml:space="preserve">635</w:t>
            </w:r>
          </w:p>
        </w:tc>
      </w:tr>
      <w:tr>
        <w:tc>
          <w:tcPr/>
          <w:p>
            <w:pPr>
              <w:pStyle w:val="Compact"/>
              <w:jc w:val="left"/>
            </w:pPr>
            <w:r>
              <w:t xml:space="preserve">Mean</w:t>
            </w:r>
          </w:p>
        </w:tc>
        <w:tc>
          <w:tcPr/>
          <w:p>
            <w:pPr>
              <w:pStyle w:val="Compact"/>
              <w:jc w:val="left"/>
            </w:pPr>
            <w:r>
              <w:t xml:space="preserve">4,248</w:t>
            </w:r>
          </w:p>
        </w:tc>
        <w:tc>
          <w:tcPr/>
          <w:p>
            <w:pPr>
              <w:pStyle w:val="Compact"/>
              <w:jc w:val="left"/>
            </w:pPr>
            <w:r>
              <w:t xml:space="preserve">10,551</w:t>
            </w:r>
          </w:p>
        </w:tc>
        <w:tc>
          <w:tcPr/>
          <w:p>
            <w:pPr>
              <w:pStyle w:val="Compact"/>
            </w:pPr>
          </w:p>
        </w:tc>
        <w:tc>
          <w:tcPr/>
          <w:p>
            <w:pPr>
              <w:pStyle w:val="Compact"/>
              <w:jc w:val="left"/>
            </w:pPr>
            <w:r>
              <w:t xml:space="preserve">25 %</w:t>
            </w:r>
          </w:p>
        </w:tc>
        <w:tc>
          <w:tcPr/>
          <w:p>
            <w:pPr>
              <w:pStyle w:val="Compact"/>
              <w:jc w:val="left"/>
            </w:pPr>
            <w:r>
              <w:t xml:space="preserve">1,135</w:t>
            </w:r>
          </w:p>
        </w:tc>
        <w:tc>
          <w:tcPr/>
          <w:p>
            <w:pPr>
              <w:pStyle w:val="Compact"/>
              <w:jc w:val="center"/>
            </w:pPr>
            <w:r>
              <w:t xml:space="preserve">959</w:t>
            </w:r>
          </w:p>
        </w:tc>
        <w:tc>
          <w:tcPr/>
          <w:p>
            <w:pPr>
              <w:pStyle w:val="Compact"/>
              <w:jc w:val="center"/>
            </w:pPr>
            <w:r>
              <w:t xml:space="preserve">1,320</w:t>
            </w:r>
          </w:p>
        </w:tc>
        <w:tc>
          <w:tcPr/>
          <w:p>
            <w:pPr>
              <w:pStyle w:val="Compact"/>
              <w:jc w:val="left"/>
            </w:pPr>
            <w:r>
              <w:t xml:space="preserve">16.6 %</w:t>
            </w:r>
          </w:p>
        </w:tc>
        <w:tc>
          <w:tcPr/>
          <w:p>
            <w:pPr>
              <w:pStyle w:val="Compact"/>
              <w:jc w:val="left"/>
            </w:pPr>
            <w:r>
              <w:t xml:space="preserve">1,656</w:t>
            </w:r>
          </w:p>
        </w:tc>
        <w:tc>
          <w:tcPr/>
          <w:p>
            <w:pPr>
              <w:pStyle w:val="Compact"/>
              <w:jc w:val="center"/>
            </w:pPr>
            <w:r>
              <w:t xml:space="preserve">1,462</w:t>
            </w:r>
          </w:p>
        </w:tc>
        <w:tc>
          <w:tcPr/>
          <w:p>
            <w:pPr>
              <w:pStyle w:val="Compact"/>
              <w:jc w:val="center"/>
            </w:pPr>
            <w:r>
              <w:t xml:space="preserve">1,847</w:t>
            </w:r>
          </w:p>
        </w:tc>
      </w:tr>
      <w:tr>
        <w:tc>
          <w:tcPr/>
          <w:p>
            <w:pPr>
              <w:pStyle w:val="Compact"/>
              <w:jc w:val="left"/>
            </w:pPr>
            <w:r>
              <w:t xml:space="preserve">SD</w:t>
            </w:r>
          </w:p>
        </w:tc>
        <w:tc>
          <w:tcPr/>
          <w:p>
            <w:pPr>
              <w:pStyle w:val="Compact"/>
              <w:jc w:val="left"/>
            </w:pPr>
            <w:r>
              <w:t xml:space="preserve">2,040</w:t>
            </w:r>
          </w:p>
        </w:tc>
        <w:tc>
          <w:tcPr/>
          <w:p>
            <w:pPr>
              <w:pStyle w:val="Compact"/>
              <w:jc w:val="left"/>
            </w:pPr>
            <w:r>
              <w:t xml:space="preserve">4,950</w:t>
            </w:r>
          </w:p>
        </w:tc>
        <w:tc>
          <w:tcPr/>
          <w:p>
            <w:pPr>
              <w:pStyle w:val="Compact"/>
            </w:pPr>
          </w:p>
        </w:tc>
        <w:tc>
          <w:tcPr/>
          <w:p>
            <w:pPr>
              <w:pStyle w:val="Compact"/>
              <w:jc w:val="left"/>
            </w:pPr>
            <w:r>
              <w:t xml:space="preserve">6.4 %</w:t>
            </w:r>
          </w:p>
        </w:tc>
        <w:tc>
          <w:tcPr/>
          <w:p>
            <w:pPr>
              <w:pStyle w:val="Compact"/>
              <w:jc w:val="left"/>
            </w:pPr>
            <w:r>
              <w:t xml:space="preserve">729</w:t>
            </w:r>
          </w:p>
        </w:tc>
        <w:tc>
          <w:tcPr/>
          <w:p>
            <w:pPr>
              <w:pStyle w:val="Compact"/>
              <w:jc w:val="center"/>
            </w:pPr>
            <w:r>
              <w:t xml:space="preserve">649</w:t>
            </w:r>
          </w:p>
        </w:tc>
        <w:tc>
          <w:tcPr/>
          <w:p>
            <w:pPr>
              <w:pStyle w:val="Compact"/>
              <w:jc w:val="center"/>
            </w:pPr>
            <w:r>
              <w:t xml:space="preserve">820</w:t>
            </w:r>
          </w:p>
        </w:tc>
        <w:tc>
          <w:tcPr/>
          <w:p>
            <w:pPr>
              <w:pStyle w:val="Compact"/>
              <w:jc w:val="left"/>
            </w:pPr>
            <w:r>
              <w:t xml:space="preserve">4.8 %</w:t>
            </w:r>
          </w:p>
        </w:tc>
        <w:tc>
          <w:tcPr/>
          <w:p>
            <w:pPr>
              <w:pStyle w:val="Compact"/>
              <w:jc w:val="left"/>
            </w:pPr>
            <w:r>
              <w:t xml:space="preserve">730</w:t>
            </w:r>
          </w:p>
        </w:tc>
        <w:tc>
          <w:tcPr/>
          <w:p>
            <w:pPr>
              <w:pStyle w:val="Compact"/>
              <w:jc w:val="center"/>
            </w:pPr>
            <w:r>
              <w:t xml:space="preserve">676</w:t>
            </w:r>
          </w:p>
        </w:tc>
        <w:tc>
          <w:tcPr/>
          <w:p>
            <w:pPr>
              <w:pStyle w:val="Compact"/>
              <w:jc w:val="center"/>
            </w:pPr>
            <w:r>
              <w:t xml:space="preserve">778</w:t>
            </w:r>
          </w:p>
        </w:tc>
      </w:tr>
    </w:tbl>
    <w:p>
      <w:pPr>
        <w:pStyle w:val="BodyText"/>
      </w:pPr>
      <w:r>
        <w:t xml:space="preserve">Recreate Table 2 of manuscript:</w:t>
      </w:r>
    </w:p>
    <w:p>
      <w:pPr>
        <w:pStyle w:val="TableCaption"/>
      </w:pPr>
      <w:r>
        <w:t xml:space="preserve">Table 5.2: Estimates of overshoot fallback steelhead downstream of Priest Rapids Dam, by sub-basin and PTAGIS location code. (PRO = Prosser Dam; ICH = Ice Harbor Dam; PRV = Pierce RV Park instream array; TMF = Three Mile Falls Dam; JD1 = Lower John Day instream array at McDonald Ferry). Parentheses indicate PIT tag detection probability (mean, mean of SE). W = wild and H = hatchery.</w:t>
      </w:r>
    </w:p>
    <w:tbl>
      <w:tblPr>
        <w:tblStyle w:val="Table"/>
        <w:tblW w:type="auto" w:w="0"/>
        <w:tblLook w:firstRow="1" w:lastRow="0" w:firstColumn="0" w:lastColumn="0" w:noHBand="0" w:noVBand="0" w:val="0020"/>
        <w:tblCaption w:val="Table 5.2: Estimates of overshoot fallback steelhead downstream of Priest Rapids Dam, by sub-basin and PTAGIS location code. (PRO = Prosser Dam; ICH = Ice Harbor Dam; PRV = Pierce RV Park instream array; TMF = Three Mile Falls Dam; JD1 = Lower John Day instream array at McDonald Ferry). Parentheses indicate PIT tag detection probability (mean, mean of SE). W = wild and H = hatchery."/>
      </w:tblPr>
      <w:tblGrid>
        <w:gridCol w:w="720"/>
        <w:gridCol w:w="720"/>
        <w:gridCol w:w="720"/>
        <w:gridCol w:w="720"/>
        <w:gridCol w:w="720"/>
        <w:gridCol w:w="720"/>
        <w:gridCol w:w="720"/>
        <w:gridCol w:w="720"/>
        <w:gridCol w:w="720"/>
        <w:gridCol w:w="720"/>
        <w:gridCol w:w="720"/>
      </w:tblGrid>
      <w:tr>
        <w:trPr>
          <w:tblHeader w:val="true"/>
        </w:trPr>
        <w:tc>
          <w:tcPr/>
          <w:p>
            <w:pPr>
              <w:pStyle w:val="Compact"/>
              <w:jc w:val="center"/>
            </w:pPr>
            <w:r>
              <w:t xml:space="preserve">Run Year</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r>
      <w:tr>
        <w:tc>
          <w:tcPr/>
          <w:p>
            <w:pPr>
              <w:pStyle w:val="Compact"/>
              <w:jc w:val="center"/>
            </w:pPr>
            <w:r>
              <w:t xml:space="preserve">2010</w:t>
            </w:r>
          </w:p>
        </w:tc>
        <w:tc>
          <w:tcPr/>
          <w:p>
            <w:pPr>
              <w:pStyle w:val="Compact"/>
              <w:jc w:val="center"/>
            </w:pPr>
            <w:r>
              <w:t xml:space="preserve">929</w:t>
            </w:r>
          </w:p>
        </w:tc>
        <w:tc>
          <w:tcPr/>
          <w:p>
            <w:pPr>
              <w:pStyle w:val="Compact"/>
              <w:jc w:val="center"/>
            </w:pPr>
            <w:r>
              <w:t xml:space="preserve">53</w:t>
            </w:r>
          </w:p>
        </w:tc>
        <w:tc>
          <w:tcPr/>
          <w:p>
            <w:pPr>
              <w:pStyle w:val="Compact"/>
              <w:jc w:val="center"/>
            </w:pPr>
            <w:r>
              <w:t xml:space="preserve">675</w:t>
            </w:r>
          </w:p>
        </w:tc>
        <w:tc>
          <w:tcPr/>
          <w:p>
            <w:pPr>
              <w:pStyle w:val="Compact"/>
              <w:jc w:val="center"/>
            </w:pPr>
            <w:r>
              <w:t xml:space="preserve">1,429</w:t>
            </w:r>
          </w:p>
        </w:tc>
        <w:tc>
          <w:tcPr/>
          <w:p>
            <w:pPr>
              <w:pStyle w:val="Compact"/>
              <w:jc w:val="center"/>
            </w:pPr>
            <w:r>
              <w:t xml:space="preserve">45</w:t>
            </w:r>
          </w:p>
        </w:tc>
        <w:tc>
          <w:tcPr/>
          <w:p>
            <w:pPr>
              <w:pStyle w:val="Compact"/>
              <w:jc w:val="center"/>
            </w:pPr>
            <w:r>
              <w:t xml:space="preserve">0</w:t>
            </w:r>
          </w:p>
        </w:tc>
        <w:tc>
          <w:tcPr/>
          <w:p>
            <w:pPr>
              <w:pStyle w:val="Compact"/>
              <w:jc w:val="center"/>
            </w:pPr>
            <w:r>
              <w:t xml:space="preserve">33</w:t>
            </w:r>
          </w:p>
        </w:tc>
        <w:tc>
          <w:tcPr/>
          <w:p>
            <w:pPr>
              <w:pStyle w:val="Compact"/>
              <w:jc w:val="center"/>
            </w:pPr>
            <w:r>
              <w:t xml:space="preserve">23</w:t>
            </w:r>
          </w:p>
        </w:tc>
        <w:tc>
          <w:tcPr/>
          <w:p>
            <w:pPr>
              <w:pStyle w:val="Compact"/>
              <w:jc w:val="center"/>
            </w:pPr>
            <w:r>
              <w:t xml:space="preserve">0</w:t>
            </w:r>
          </w:p>
        </w:tc>
        <w:tc>
          <w:tcPr/>
          <w:p>
            <w:pPr>
              <w:pStyle w:val="Compact"/>
              <w:jc w:val="center"/>
            </w:pPr>
            <w:r>
              <w:t xml:space="preserve">23</w:t>
            </w:r>
          </w:p>
        </w:tc>
      </w:tr>
      <w:tr>
        <w:tc>
          <w:tcPr/>
          <w:p>
            <w:pPr>
              <w:pStyle w:val="Compact"/>
              <w:jc w:val="center"/>
            </w:pPr>
            <w:r>
              <w:t xml:space="preserve">2011</w:t>
            </w:r>
          </w:p>
        </w:tc>
        <w:tc>
          <w:tcPr/>
          <w:p>
            <w:pPr>
              <w:pStyle w:val="Compact"/>
              <w:jc w:val="center"/>
            </w:pPr>
            <w:r>
              <w:t xml:space="preserve">401</w:t>
            </w:r>
          </w:p>
        </w:tc>
        <w:tc>
          <w:tcPr/>
          <w:p>
            <w:pPr>
              <w:pStyle w:val="Compact"/>
              <w:jc w:val="center"/>
            </w:pPr>
            <w:r>
              <w:t xml:space="preserve">36</w:t>
            </w:r>
          </w:p>
        </w:tc>
        <w:tc>
          <w:tcPr/>
          <w:p>
            <w:pPr>
              <w:pStyle w:val="Compact"/>
              <w:jc w:val="center"/>
            </w:pPr>
            <w:r>
              <w:t xml:space="preserve">351</w:t>
            </w:r>
          </w:p>
        </w:tc>
        <w:tc>
          <w:tcPr/>
          <w:p>
            <w:pPr>
              <w:pStyle w:val="Compact"/>
              <w:jc w:val="center"/>
            </w:pPr>
            <w:r>
              <w:t xml:space="preserve">1,683</w:t>
            </w:r>
          </w:p>
        </w:tc>
        <w:tc>
          <w:tcPr/>
          <w:p>
            <w:pPr>
              <w:pStyle w:val="Compact"/>
              <w:jc w:val="center"/>
            </w:pPr>
            <w:r>
              <w:t xml:space="preserve">22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2012</w:t>
            </w:r>
          </w:p>
        </w:tc>
        <w:tc>
          <w:tcPr/>
          <w:p>
            <w:pPr>
              <w:pStyle w:val="Compact"/>
              <w:jc w:val="center"/>
            </w:pPr>
            <w:r>
              <w:t xml:space="preserve">214</w:t>
            </w:r>
          </w:p>
        </w:tc>
        <w:tc>
          <w:tcPr/>
          <w:p>
            <w:pPr>
              <w:pStyle w:val="Compact"/>
              <w:jc w:val="center"/>
            </w:pPr>
            <w:r>
              <w:t xml:space="preserve">33</w:t>
            </w:r>
          </w:p>
        </w:tc>
        <w:tc>
          <w:tcPr/>
          <w:p>
            <w:pPr>
              <w:pStyle w:val="Compact"/>
              <w:jc w:val="center"/>
            </w:pPr>
            <w:r>
              <w:t xml:space="preserve">316</w:t>
            </w:r>
          </w:p>
        </w:tc>
        <w:tc>
          <w:tcPr/>
          <w:p>
            <w:pPr>
              <w:pStyle w:val="Compact"/>
              <w:jc w:val="center"/>
            </w:pPr>
            <w:r>
              <w:t xml:space="preserve">1,815</w:t>
            </w:r>
          </w:p>
        </w:tc>
        <w:tc>
          <w:tcPr/>
          <w:p>
            <w:pPr>
              <w:pStyle w:val="Compact"/>
              <w:jc w:val="center"/>
            </w:pPr>
            <w:r>
              <w:t xml:space="preserve">21</w:t>
            </w:r>
          </w:p>
        </w:tc>
        <w:tc>
          <w:tcPr/>
          <w:p>
            <w:pPr>
              <w:pStyle w:val="Compact"/>
              <w:jc w:val="center"/>
            </w:pPr>
            <w:r>
              <w:t xml:space="preserve">14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2013</w:t>
            </w:r>
          </w:p>
        </w:tc>
        <w:tc>
          <w:tcPr/>
          <w:p>
            <w:pPr>
              <w:pStyle w:val="Compact"/>
              <w:jc w:val="center"/>
            </w:pPr>
            <w:r>
              <w:t xml:space="preserve">348</w:t>
            </w:r>
          </w:p>
        </w:tc>
        <w:tc>
          <w:tcPr/>
          <w:p>
            <w:pPr>
              <w:pStyle w:val="Compact"/>
              <w:jc w:val="center"/>
            </w:pPr>
            <w:r>
              <w:t xml:space="preserve">38</w:t>
            </w:r>
          </w:p>
        </w:tc>
        <w:tc>
          <w:tcPr/>
          <w:p>
            <w:pPr>
              <w:pStyle w:val="Compact"/>
              <w:jc w:val="center"/>
            </w:pPr>
            <w:r>
              <w:t xml:space="preserve">626</w:t>
            </w:r>
          </w:p>
        </w:tc>
        <w:tc>
          <w:tcPr/>
          <w:p>
            <w:pPr>
              <w:pStyle w:val="Compact"/>
              <w:jc w:val="center"/>
            </w:pPr>
            <w:r>
              <w:t xml:space="preserve">1,371</w:t>
            </w:r>
          </w:p>
        </w:tc>
        <w:tc>
          <w:tcPr/>
          <w:p>
            <w:pPr>
              <w:pStyle w:val="Compact"/>
              <w:jc w:val="center"/>
            </w:pPr>
            <w:r>
              <w:t xml:space="preserve">19</w:t>
            </w:r>
          </w:p>
        </w:tc>
        <w:tc>
          <w:tcPr/>
          <w:p>
            <w:pPr>
              <w:pStyle w:val="Compact"/>
              <w:jc w:val="center"/>
            </w:pPr>
            <w:r>
              <w:t xml:space="preserve">51</w:t>
            </w:r>
          </w:p>
        </w:tc>
        <w:tc>
          <w:tcPr/>
          <w:p>
            <w:pPr>
              <w:pStyle w:val="Compact"/>
              <w:jc w:val="center"/>
            </w:pPr>
            <w:r>
              <w:t xml:space="preserve">18</w:t>
            </w:r>
          </w:p>
        </w:tc>
        <w:tc>
          <w:tcPr/>
          <w:p>
            <w:pPr>
              <w:pStyle w:val="Compact"/>
              <w:jc w:val="center"/>
            </w:pPr>
            <w:r>
              <w:t xml:space="preserve">13</w:t>
            </w:r>
          </w:p>
        </w:tc>
        <w:tc>
          <w:tcPr/>
          <w:p>
            <w:pPr>
              <w:pStyle w:val="Compact"/>
              <w:jc w:val="center"/>
            </w:pPr>
            <w:r>
              <w:t xml:space="preserve">140</w:t>
            </w:r>
          </w:p>
        </w:tc>
        <w:tc>
          <w:tcPr/>
          <w:p>
            <w:pPr>
              <w:pStyle w:val="Compact"/>
              <w:jc w:val="center"/>
            </w:pPr>
            <w:r>
              <w:t xml:space="preserve">87</w:t>
            </w:r>
          </w:p>
        </w:tc>
      </w:tr>
      <w:tr>
        <w:tc>
          <w:tcPr/>
          <w:p>
            <w:pPr>
              <w:pStyle w:val="Compact"/>
              <w:jc w:val="center"/>
            </w:pPr>
            <w:r>
              <w:t xml:space="preserve">2014</w:t>
            </w:r>
          </w:p>
        </w:tc>
        <w:tc>
          <w:tcPr/>
          <w:p>
            <w:pPr>
              <w:pStyle w:val="Compact"/>
              <w:jc w:val="center"/>
            </w:pPr>
            <w:r>
              <w:t xml:space="preserve">537</w:t>
            </w:r>
          </w:p>
        </w:tc>
        <w:tc>
          <w:tcPr/>
          <w:p>
            <w:pPr>
              <w:pStyle w:val="Compact"/>
              <w:jc w:val="center"/>
            </w:pPr>
            <w:r>
              <w:t xml:space="preserve">57</w:t>
            </w:r>
          </w:p>
        </w:tc>
        <w:tc>
          <w:tcPr/>
          <w:p>
            <w:pPr>
              <w:pStyle w:val="Compact"/>
              <w:jc w:val="center"/>
            </w:pPr>
            <w:r>
              <w:t xml:space="preserve">1,088</w:t>
            </w:r>
          </w:p>
        </w:tc>
        <w:tc>
          <w:tcPr/>
          <w:p>
            <w:pPr>
              <w:pStyle w:val="Compact"/>
              <w:jc w:val="center"/>
            </w:pPr>
            <w:r>
              <w:t xml:space="preserve">2,451</w:t>
            </w:r>
          </w:p>
        </w:tc>
        <w:tc>
          <w:tcPr/>
          <w:p>
            <w:pPr>
              <w:pStyle w:val="Compact"/>
              <w:jc w:val="center"/>
            </w:pPr>
            <w:r>
              <w:t xml:space="preserve">69</w:t>
            </w:r>
          </w:p>
        </w:tc>
        <w:tc>
          <w:tcPr/>
          <w:p>
            <w:pPr>
              <w:pStyle w:val="Compact"/>
              <w:jc w:val="center"/>
            </w:pPr>
            <w:r>
              <w:t xml:space="preserve">21</w:t>
            </w:r>
          </w:p>
        </w:tc>
        <w:tc>
          <w:tcPr/>
          <w:p>
            <w:pPr>
              <w:pStyle w:val="Compact"/>
              <w:jc w:val="center"/>
            </w:pPr>
            <w:r>
              <w:t xml:space="preserve">48</w:t>
            </w:r>
          </w:p>
        </w:tc>
        <w:tc>
          <w:tcPr/>
          <w:p>
            <w:pPr>
              <w:pStyle w:val="Compact"/>
              <w:jc w:val="center"/>
            </w:pPr>
            <w:r>
              <w:t xml:space="preserve">21</w:t>
            </w:r>
          </w:p>
        </w:tc>
        <w:tc>
          <w:tcPr/>
          <w:p>
            <w:pPr>
              <w:pStyle w:val="Compact"/>
              <w:jc w:val="center"/>
            </w:pPr>
            <w:r>
              <w:t xml:space="preserve">115</w:t>
            </w:r>
          </w:p>
        </w:tc>
        <w:tc>
          <w:tcPr/>
          <w:p>
            <w:pPr>
              <w:pStyle w:val="Compact"/>
              <w:jc w:val="center"/>
            </w:pPr>
            <w:r>
              <w:t xml:space="preserve">35</w:t>
            </w:r>
          </w:p>
        </w:tc>
      </w:tr>
      <w:tr>
        <w:tc>
          <w:tcPr/>
          <w:p>
            <w:pPr>
              <w:pStyle w:val="Compact"/>
              <w:jc w:val="center"/>
            </w:pPr>
            <w:r>
              <w:t xml:space="preserve">2015</w:t>
            </w:r>
          </w:p>
        </w:tc>
        <w:tc>
          <w:tcPr/>
          <w:p>
            <w:pPr>
              <w:pStyle w:val="Compact"/>
              <w:jc w:val="center"/>
            </w:pPr>
            <w:r>
              <w:t xml:space="preserve">311</w:t>
            </w:r>
          </w:p>
        </w:tc>
        <w:tc>
          <w:tcPr/>
          <w:p>
            <w:pPr>
              <w:pStyle w:val="Compact"/>
              <w:jc w:val="center"/>
            </w:pPr>
            <w:r>
              <w:t xml:space="preserve">16</w:t>
            </w:r>
          </w:p>
        </w:tc>
        <w:tc>
          <w:tcPr/>
          <w:p>
            <w:pPr>
              <w:pStyle w:val="Compact"/>
              <w:jc w:val="center"/>
            </w:pPr>
            <w:r>
              <w:t xml:space="preserve">411</w:t>
            </w:r>
          </w:p>
        </w:tc>
        <w:tc>
          <w:tcPr/>
          <w:p>
            <w:pPr>
              <w:pStyle w:val="Compact"/>
              <w:jc w:val="center"/>
            </w:pPr>
            <w:r>
              <w:t xml:space="preserve">880</w:t>
            </w:r>
          </w:p>
        </w:tc>
        <w:tc>
          <w:tcPr/>
          <w:p>
            <w:pPr>
              <w:pStyle w:val="Compact"/>
              <w:jc w:val="center"/>
            </w:pPr>
            <w:r>
              <w:t xml:space="preserve">58</w:t>
            </w:r>
          </w:p>
        </w:tc>
        <w:tc>
          <w:tcPr/>
          <w:p>
            <w:pPr>
              <w:pStyle w:val="Compact"/>
              <w:jc w:val="center"/>
            </w:pPr>
            <w:r>
              <w:t xml:space="preserve">20</w:t>
            </w:r>
          </w:p>
        </w:tc>
        <w:tc>
          <w:tcPr/>
          <w:p>
            <w:pPr>
              <w:pStyle w:val="Compact"/>
              <w:jc w:val="center"/>
            </w:pPr>
            <w:r>
              <w:t xml:space="preserve">20</w:t>
            </w:r>
          </w:p>
        </w:tc>
        <w:tc>
          <w:tcPr/>
          <w:p>
            <w:pPr>
              <w:pStyle w:val="Compact"/>
              <w:jc w:val="center"/>
            </w:pPr>
            <w:r>
              <w:t xml:space="preserve">0</w:t>
            </w:r>
          </w:p>
        </w:tc>
        <w:tc>
          <w:tcPr/>
          <w:p>
            <w:pPr>
              <w:pStyle w:val="Compact"/>
              <w:jc w:val="center"/>
            </w:pPr>
            <w:r>
              <w:t xml:space="preserve">58</w:t>
            </w:r>
          </w:p>
        </w:tc>
        <w:tc>
          <w:tcPr/>
          <w:p>
            <w:pPr>
              <w:pStyle w:val="Compact"/>
              <w:jc w:val="center"/>
            </w:pPr>
            <w:r>
              <w:t xml:space="preserve">0</w:t>
            </w:r>
          </w:p>
        </w:tc>
      </w:tr>
      <w:tr>
        <w:tc>
          <w:tcPr/>
          <w:p>
            <w:pPr>
              <w:pStyle w:val="Compact"/>
              <w:jc w:val="center"/>
            </w:pPr>
            <w:r>
              <w:t xml:space="preserve">2016</w:t>
            </w:r>
          </w:p>
        </w:tc>
        <w:tc>
          <w:tcPr/>
          <w:p>
            <w:pPr>
              <w:pStyle w:val="Compact"/>
              <w:jc w:val="center"/>
            </w:pPr>
            <w:r>
              <w:t xml:space="preserve">91</w:t>
            </w:r>
          </w:p>
        </w:tc>
        <w:tc>
          <w:tcPr/>
          <w:p>
            <w:pPr>
              <w:pStyle w:val="Compact"/>
              <w:jc w:val="center"/>
            </w:pPr>
            <w:r>
              <w:t xml:space="preserve">29</w:t>
            </w:r>
          </w:p>
        </w:tc>
        <w:tc>
          <w:tcPr/>
          <w:p>
            <w:pPr>
              <w:pStyle w:val="Compact"/>
              <w:jc w:val="center"/>
            </w:pPr>
            <w:r>
              <w:t xml:space="preserve">123</w:t>
            </w:r>
          </w:p>
        </w:tc>
        <w:tc>
          <w:tcPr/>
          <w:p>
            <w:pPr>
              <w:pStyle w:val="Compact"/>
              <w:jc w:val="center"/>
            </w:pPr>
            <w:r>
              <w:t xml:space="preserve">681</w:t>
            </w:r>
          </w:p>
        </w:tc>
        <w:tc>
          <w:tcPr/>
          <w:p>
            <w:pPr>
              <w:pStyle w:val="Compact"/>
              <w:jc w:val="center"/>
            </w:pPr>
            <w:r>
              <w:t xml:space="preserve">21</w:t>
            </w:r>
          </w:p>
        </w:tc>
        <w:tc>
          <w:tcPr/>
          <w:p>
            <w:pPr>
              <w:pStyle w:val="Compact"/>
              <w:jc w:val="center"/>
            </w:pPr>
            <w:r>
              <w:t xml:space="preserve">21</w:t>
            </w:r>
          </w:p>
        </w:tc>
        <w:tc>
          <w:tcPr/>
          <w:p>
            <w:pPr>
              <w:pStyle w:val="Compact"/>
              <w:jc w:val="center"/>
            </w:pPr>
            <w:r>
              <w:t xml:space="preserve">8</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18</w:t>
            </w:r>
          </w:p>
        </w:tc>
      </w:tr>
      <w:tr>
        <w:tc>
          <w:tcPr/>
          <w:p>
            <w:pPr>
              <w:pStyle w:val="Compact"/>
              <w:jc w:val="center"/>
            </w:pPr>
            <w:r>
              <w:t xml:space="preserve">2017</w:t>
            </w:r>
          </w:p>
        </w:tc>
        <w:tc>
          <w:tcPr/>
          <w:p>
            <w:pPr>
              <w:pStyle w:val="Compact"/>
              <w:jc w:val="center"/>
            </w:pPr>
            <w:r>
              <w:t xml:space="preserve">122</w:t>
            </w:r>
          </w:p>
        </w:tc>
        <w:tc>
          <w:tcPr/>
          <w:p>
            <w:pPr>
              <w:pStyle w:val="Compact"/>
              <w:jc w:val="center"/>
            </w:pPr>
            <w:r>
              <w:t xml:space="preserve">14</w:t>
            </w:r>
          </w:p>
        </w:tc>
        <w:tc>
          <w:tcPr/>
          <w:p>
            <w:pPr>
              <w:pStyle w:val="Compact"/>
              <w:jc w:val="center"/>
            </w:pPr>
            <w:r>
              <w:t xml:space="preserve">61</w:t>
            </w:r>
          </w:p>
        </w:tc>
        <w:tc>
          <w:tcPr/>
          <w:p>
            <w:pPr>
              <w:pStyle w:val="Compact"/>
              <w:jc w:val="center"/>
            </w:pPr>
            <w:r>
              <w:t xml:space="preserve">259</w:t>
            </w:r>
          </w:p>
        </w:tc>
        <w:tc>
          <w:tcPr/>
          <w:p>
            <w:pPr>
              <w:pStyle w:val="Compact"/>
              <w:jc w:val="center"/>
            </w:pPr>
            <w:r>
              <w:t xml:space="preserve">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28</w:t>
            </w:r>
          </w:p>
        </w:tc>
        <w:tc>
          <w:tcPr/>
          <w:p>
            <w:pPr>
              <w:pStyle w:val="Compact"/>
              <w:jc w:val="center"/>
            </w:pPr>
            <w:r>
              <w:t xml:space="preserve">0</w:t>
            </w:r>
          </w:p>
        </w:tc>
      </w:tr>
      <w:tr>
        <w:tc>
          <w:tcPr/>
          <w:p>
            <w:pPr>
              <w:pStyle w:val="Compact"/>
              <w:jc w:val="center"/>
            </w:pPr>
            <w:r>
              <w:t xml:space="preserve">Mean</w:t>
            </w:r>
          </w:p>
        </w:tc>
        <w:tc>
          <w:tcPr/>
          <w:p>
            <w:pPr>
              <w:pStyle w:val="Compact"/>
              <w:jc w:val="center"/>
            </w:pPr>
            <w:r>
              <w:t xml:space="preserve">369</w:t>
            </w:r>
          </w:p>
        </w:tc>
        <w:tc>
          <w:tcPr/>
          <w:p>
            <w:pPr>
              <w:pStyle w:val="Compact"/>
              <w:jc w:val="center"/>
            </w:pPr>
            <w:r>
              <w:t xml:space="preserve">34</w:t>
            </w:r>
          </w:p>
        </w:tc>
        <w:tc>
          <w:tcPr/>
          <w:p>
            <w:pPr>
              <w:pStyle w:val="Compact"/>
              <w:jc w:val="center"/>
            </w:pPr>
            <w:r>
              <w:t xml:space="preserve">456</w:t>
            </w:r>
          </w:p>
        </w:tc>
        <w:tc>
          <w:tcPr/>
          <w:p>
            <w:pPr>
              <w:pStyle w:val="Compact"/>
              <w:jc w:val="center"/>
            </w:pPr>
            <w:r>
              <w:t xml:space="preserve">1,321</w:t>
            </w:r>
          </w:p>
        </w:tc>
        <w:tc>
          <w:tcPr/>
          <w:p>
            <w:pPr>
              <w:pStyle w:val="Compact"/>
              <w:jc w:val="center"/>
            </w:pPr>
            <w:r>
              <w:t xml:space="preserve">33</w:t>
            </w:r>
          </w:p>
        </w:tc>
        <w:tc>
          <w:tcPr/>
          <w:p>
            <w:pPr>
              <w:pStyle w:val="Compact"/>
              <w:jc w:val="center"/>
            </w:pPr>
            <w:r>
              <w:t xml:space="preserve">16</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46</w:t>
            </w:r>
          </w:p>
        </w:tc>
        <w:tc>
          <w:tcPr/>
          <w:p>
            <w:pPr>
              <w:pStyle w:val="Compact"/>
              <w:jc w:val="center"/>
            </w:pPr>
            <w:r>
              <w:t xml:space="preserve">20</w:t>
            </w:r>
          </w:p>
        </w:tc>
      </w:tr>
      <w:tr>
        <w:tc>
          <w:tcPr/>
          <w:p>
            <w:pPr>
              <w:pStyle w:val="Compact"/>
              <w:jc w:val="center"/>
            </w:pPr>
            <w:r>
              <w:t xml:space="preserve">%</w:t>
            </w:r>
          </w:p>
        </w:tc>
        <w:tc>
          <w:tcPr/>
          <w:p>
            <w:pPr>
              <w:pStyle w:val="Compact"/>
              <w:jc w:val="center"/>
            </w:pPr>
            <w:r>
              <w:t xml:space="preserve">15.9</w:t>
            </w:r>
          </w:p>
        </w:tc>
        <w:tc>
          <w:tcPr/>
          <w:p>
            <w:pPr>
              <w:pStyle w:val="Compact"/>
              <w:jc w:val="center"/>
            </w:pPr>
            <w:r>
              <w:t xml:space="preserve">1.5</w:t>
            </w:r>
          </w:p>
        </w:tc>
        <w:tc>
          <w:tcPr/>
          <w:p>
            <w:pPr>
              <w:pStyle w:val="Compact"/>
              <w:jc w:val="center"/>
            </w:pPr>
            <w:r>
              <w:t xml:space="preserve">19.7</w:t>
            </w:r>
          </w:p>
        </w:tc>
        <w:tc>
          <w:tcPr/>
          <w:p>
            <w:pPr>
              <w:pStyle w:val="Compact"/>
              <w:jc w:val="center"/>
            </w:pPr>
            <w:r>
              <w:t xml:space="preserve">57</w:t>
            </w:r>
          </w:p>
        </w:tc>
        <w:tc>
          <w:tcPr/>
          <w:p>
            <w:pPr>
              <w:pStyle w:val="Compact"/>
              <w:jc w:val="center"/>
            </w:pPr>
            <w:r>
              <w:t xml:space="preserve">1.4</w:t>
            </w:r>
          </w:p>
        </w:tc>
        <w:tc>
          <w:tcPr/>
          <w:p>
            <w:pPr>
              <w:pStyle w:val="Compact"/>
              <w:jc w:val="center"/>
            </w:pPr>
            <w:r>
              <w:t xml:space="preserve">0.7</w:t>
            </w:r>
          </w:p>
        </w:tc>
        <w:tc>
          <w:tcPr/>
          <w:p>
            <w:pPr>
              <w:pStyle w:val="Compact"/>
              <w:jc w:val="center"/>
            </w:pPr>
            <w:r>
              <w:t xml:space="preserve">0.7</w:t>
            </w:r>
          </w:p>
        </w:tc>
        <w:tc>
          <w:tcPr/>
          <w:p>
            <w:pPr>
              <w:pStyle w:val="Compact"/>
              <w:jc w:val="center"/>
            </w:pPr>
            <w:r>
              <w:t xml:space="preserve">0.3</w:t>
            </w:r>
          </w:p>
        </w:tc>
        <w:tc>
          <w:tcPr/>
          <w:p>
            <w:pPr>
              <w:pStyle w:val="Compact"/>
              <w:jc w:val="center"/>
            </w:pPr>
            <w:r>
              <w:t xml:space="preserve">2</w:t>
            </w:r>
          </w:p>
        </w:tc>
        <w:tc>
          <w:tcPr/>
          <w:p>
            <w:pPr>
              <w:pStyle w:val="Compact"/>
              <w:jc w:val="center"/>
            </w:pPr>
            <w:r>
              <w:t xml:space="preserve">0.9</w:t>
            </w:r>
          </w:p>
        </w:tc>
      </w:tr>
    </w:tbl>
    <w:p>
      <w:pPr>
        <w:pStyle w:val="BodyText"/>
      </w:pPr>
      <w:r>
        <w:t xml:space="preserve">Recreate Table 3 of manuscript:</w:t>
      </w:r>
    </w:p>
    <w:p>
      <w:pPr>
        <w:pStyle w:val="TableCaption"/>
      </w:pPr>
      <w:r>
        <w:t xml:space="preserve">Table 5.3: Estimated abundance of overshoot steelhead at Priest Rapids Dam and the percentage of overshoot fallback or percentage of fish observed downstream of Priest Rapids Dam prior to spawning.</w:t>
      </w:r>
    </w:p>
    <w:tbl>
      <w:tblPr>
        <w:tblStyle w:val="Table"/>
        <w:tblW w:type="auto" w:w="0"/>
        <w:tblLook w:firstRow="1" w:lastRow="0" w:firstColumn="0" w:lastColumn="0" w:noHBand="0" w:noVBand="0" w:val="0020"/>
        <w:tblCaption w:val="Table 5.3: Estimated abundance of overshoot steelhead at Priest Rapids Dam and the percentage of overshoot fallback or percentage of fish observed downstream of Priest Rapids Dam prior to spawning."/>
      </w:tblPr>
      <w:tblGrid>
        <w:gridCol w:w="990"/>
        <w:gridCol w:w="990"/>
        <w:gridCol w:w="990"/>
        <w:gridCol w:w="990"/>
        <w:gridCol w:w="990"/>
        <w:gridCol w:w="990"/>
        <w:gridCol w:w="990"/>
        <w:gridCol w:w="990"/>
      </w:tblGrid>
      <w:tr>
        <w:trPr>
          <w:tblHeader w:val="true"/>
        </w:trPr>
        <w:tc>
          <w:tcPr/>
          <w:p>
            <w:pPr>
              <w:pStyle w:val="Compact"/>
              <w:jc w:val="left"/>
            </w:pPr>
            <w:r>
              <w:t xml:space="preserve">Run Year</w:t>
            </w:r>
          </w:p>
        </w:tc>
        <w:tc>
          <w:tcPr/>
          <w:p>
            <w:pPr>
              <w:pStyle w:val="Compact"/>
              <w:jc w:val="right"/>
            </w:pPr>
            <w:r>
              <w:t xml:space="preserve">Known Overshoot Fish</w:t>
            </w:r>
          </w:p>
        </w:tc>
        <w:tc>
          <w:tcPr/>
          <w:p>
            <w:pPr>
              <w:pStyle w:val="Compact"/>
              <w:jc w:val="right"/>
            </w:pPr>
            <w:r>
              <w:t xml:space="preserve">Estimate</w:t>
            </w:r>
          </w:p>
        </w:tc>
        <w:tc>
          <w:tcPr/>
          <w:p>
            <w:pPr>
              <w:pStyle w:val="Compact"/>
              <w:jc w:val="right"/>
            </w:pPr>
            <w:r>
              <w:t xml:space="preserve">Lower</w:t>
            </w:r>
          </w:p>
        </w:tc>
        <w:tc>
          <w:tcPr/>
          <w:p>
            <w:pPr>
              <w:pStyle w:val="Compact"/>
              <w:jc w:val="right"/>
            </w:pPr>
            <w:r>
              <w:t xml:space="preserve">Upper</w:t>
            </w:r>
          </w:p>
        </w:tc>
        <w:tc>
          <w:tcPr/>
          <w:p>
            <w:pPr>
              <w:pStyle w:val="Compact"/>
              <w:jc w:val="right"/>
            </w:pPr>
            <w:r>
              <w:t xml:space="preserve">Estimate</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2010</w:t>
            </w:r>
          </w:p>
        </w:tc>
        <w:tc>
          <w:tcPr/>
          <w:p>
            <w:pPr>
              <w:pStyle w:val="Compact"/>
              <w:jc w:val="right"/>
            </w:pPr>
            <w:r>
              <w:t xml:space="preserve">53</w:t>
            </w:r>
          </w:p>
        </w:tc>
        <w:tc>
          <w:tcPr/>
          <w:p>
            <w:pPr>
              <w:pStyle w:val="Compact"/>
              <w:jc w:val="right"/>
            </w:pPr>
            <w:r>
              <w:t xml:space="preserve">3,578</w:t>
            </w:r>
          </w:p>
        </w:tc>
        <w:tc>
          <w:tcPr/>
          <w:p>
            <w:pPr>
              <w:pStyle w:val="Compact"/>
              <w:jc w:val="right"/>
            </w:pPr>
            <w:r>
              <w:t xml:space="preserve">1,864</w:t>
            </w:r>
          </w:p>
        </w:tc>
        <w:tc>
          <w:tcPr/>
          <w:p>
            <w:pPr>
              <w:pStyle w:val="Compact"/>
              <w:jc w:val="right"/>
            </w:pPr>
            <w:r>
              <w:t xml:space="preserve">8,212</w:t>
            </w:r>
          </w:p>
        </w:tc>
        <w:tc>
          <w:tcPr/>
          <w:p>
            <w:pPr>
              <w:pStyle w:val="Compact"/>
              <w:jc w:val="right"/>
            </w:pPr>
            <w:r>
              <w:t xml:space="preserve">0.620</w:t>
            </w:r>
          </w:p>
        </w:tc>
        <w:tc>
          <w:tcPr/>
          <w:p>
            <w:pPr>
              <w:pStyle w:val="Compact"/>
              <w:jc w:val="right"/>
            </w:pPr>
            <w:r>
              <w:t xml:space="preserve">0.229</w:t>
            </w:r>
          </w:p>
        </w:tc>
        <w:tc>
          <w:tcPr/>
          <w:p>
            <w:pPr>
              <w:pStyle w:val="Compact"/>
              <w:jc w:val="right"/>
            </w:pPr>
            <w:r>
              <w:t xml:space="preserve">0.978</w:t>
            </w:r>
          </w:p>
        </w:tc>
      </w:tr>
      <w:tr>
        <w:tc>
          <w:tcPr/>
          <w:p>
            <w:pPr>
              <w:pStyle w:val="Compact"/>
              <w:jc w:val="left"/>
            </w:pPr>
            <w:r>
              <w:t xml:space="preserve">2011</w:t>
            </w:r>
          </w:p>
        </w:tc>
        <w:tc>
          <w:tcPr/>
          <w:p>
            <w:pPr>
              <w:pStyle w:val="Compact"/>
              <w:jc w:val="right"/>
            </w:pPr>
            <w:r>
              <w:t xml:space="preserve">18</w:t>
            </w:r>
          </w:p>
        </w:tc>
        <w:tc>
          <w:tcPr/>
          <w:p>
            <w:pPr>
              <w:pStyle w:val="Compact"/>
              <w:jc w:val="right"/>
            </w:pPr>
            <w:r>
              <w:t xml:space="preserve">1,603</w:t>
            </w:r>
          </w:p>
        </w:tc>
        <w:tc>
          <w:tcPr/>
          <w:p>
            <w:pPr>
              <w:pStyle w:val="Compact"/>
              <w:jc w:val="right"/>
            </w:pPr>
            <w:r>
              <w:t xml:space="preserve">906</w:t>
            </w:r>
          </w:p>
        </w:tc>
        <w:tc>
          <w:tcPr/>
          <w:p>
            <w:pPr>
              <w:pStyle w:val="Compact"/>
              <w:jc w:val="right"/>
            </w:pPr>
            <w:r>
              <w:t xml:space="preserve">4,097</w:t>
            </w:r>
          </w:p>
        </w:tc>
        <w:tc>
          <w:tcPr/>
          <w:p>
            <w:pPr>
              <w:pStyle w:val="Compact"/>
              <w:jc w:val="right"/>
            </w:pPr>
            <w:r>
              <w:t xml:space="preserve">0.697</w:t>
            </w:r>
          </w:p>
        </w:tc>
        <w:tc>
          <w:tcPr/>
          <w:p>
            <w:pPr>
              <w:pStyle w:val="Compact"/>
              <w:jc w:val="right"/>
            </w:pPr>
            <w:r>
              <w:t xml:space="preserve">0.234</w:t>
            </w:r>
          </w:p>
        </w:tc>
        <w:tc>
          <w:tcPr/>
          <w:p>
            <w:pPr>
              <w:pStyle w:val="Compact"/>
              <w:jc w:val="right"/>
            </w:pPr>
            <w:r>
              <w:t xml:space="preserve">0.987</w:t>
            </w:r>
          </w:p>
        </w:tc>
      </w:tr>
      <w:tr>
        <w:tc>
          <w:tcPr/>
          <w:p>
            <w:pPr>
              <w:pStyle w:val="Compact"/>
              <w:jc w:val="left"/>
            </w:pPr>
            <w:r>
              <w:t xml:space="preserve">2012</w:t>
            </w:r>
          </w:p>
        </w:tc>
        <w:tc>
          <w:tcPr/>
          <w:p>
            <w:pPr>
              <w:pStyle w:val="Compact"/>
              <w:jc w:val="right"/>
            </w:pPr>
            <w:r>
              <w:t xml:space="preserve">31</w:t>
            </w:r>
          </w:p>
        </w:tc>
        <w:tc>
          <w:tcPr/>
          <w:p>
            <w:pPr>
              <w:pStyle w:val="Compact"/>
              <w:jc w:val="right"/>
            </w:pPr>
            <w:r>
              <w:t xml:space="preserve">1,925</w:t>
            </w:r>
          </w:p>
        </w:tc>
        <w:tc>
          <w:tcPr/>
          <w:p>
            <w:pPr>
              <w:pStyle w:val="Compact"/>
              <w:jc w:val="right"/>
            </w:pPr>
            <w:r>
              <w:t xml:space="preserve">770</w:t>
            </w:r>
          </w:p>
        </w:tc>
        <w:tc>
          <w:tcPr/>
          <w:p>
            <w:pPr>
              <w:pStyle w:val="Compact"/>
              <w:jc w:val="right"/>
            </w:pPr>
            <w:r>
              <w:t xml:space="preserve">5,377</w:t>
            </w:r>
          </w:p>
        </w:tc>
        <w:tc>
          <w:tcPr/>
          <w:p>
            <w:pPr>
              <w:pStyle w:val="Compact"/>
              <w:jc w:val="right"/>
            </w:pPr>
            <w:r>
              <w:t xml:space="preserve">0.488</w:t>
            </w:r>
          </w:p>
        </w:tc>
        <w:tc>
          <w:tcPr/>
          <w:p>
            <w:pPr>
              <w:pStyle w:val="Compact"/>
              <w:jc w:val="right"/>
            </w:pPr>
            <w:r>
              <w:t xml:space="preserve">0.132</w:t>
            </w:r>
          </w:p>
        </w:tc>
        <w:tc>
          <w:tcPr/>
          <w:p>
            <w:pPr>
              <w:pStyle w:val="Compact"/>
              <w:jc w:val="right"/>
            </w:pPr>
            <w:r>
              <w:t xml:space="preserve">0.935</w:t>
            </w:r>
          </w:p>
        </w:tc>
      </w:tr>
      <w:tr>
        <w:tc>
          <w:tcPr/>
          <w:p>
            <w:pPr>
              <w:pStyle w:val="Compact"/>
              <w:jc w:val="left"/>
            </w:pPr>
            <w:r>
              <w:t xml:space="preserve">2013</w:t>
            </w:r>
          </w:p>
        </w:tc>
        <w:tc>
          <w:tcPr/>
          <w:p>
            <w:pPr>
              <w:pStyle w:val="Compact"/>
              <w:jc w:val="right"/>
            </w:pPr>
            <w:r>
              <w:t xml:space="preserve">40</w:t>
            </w:r>
          </w:p>
        </w:tc>
        <w:tc>
          <w:tcPr/>
          <w:p>
            <w:pPr>
              <w:pStyle w:val="Compact"/>
              <w:jc w:val="right"/>
            </w:pPr>
            <w:r>
              <w:t xml:space="preserve">2,708</w:t>
            </w:r>
          </w:p>
        </w:tc>
        <w:tc>
          <w:tcPr/>
          <w:p>
            <w:pPr>
              <w:pStyle w:val="Compact"/>
              <w:jc w:val="right"/>
            </w:pPr>
            <w:r>
              <w:t xml:space="preserve">1,366</w:t>
            </w:r>
          </w:p>
        </w:tc>
        <w:tc>
          <w:tcPr/>
          <w:p>
            <w:pPr>
              <w:pStyle w:val="Compact"/>
              <w:jc w:val="right"/>
            </w:pPr>
            <w:r>
              <w:t xml:space="preserve">6,770</w:t>
            </w:r>
          </w:p>
        </w:tc>
        <w:tc>
          <w:tcPr/>
          <w:p>
            <w:pPr>
              <w:pStyle w:val="Compact"/>
              <w:jc w:val="right"/>
            </w:pPr>
            <w:r>
              <w:t xml:space="preserve">0.603</w:t>
            </w:r>
          </w:p>
        </w:tc>
        <w:tc>
          <w:tcPr/>
          <w:p>
            <w:pPr>
              <w:pStyle w:val="Compact"/>
              <w:jc w:val="right"/>
            </w:pPr>
            <w:r>
              <w:t xml:space="preserve">0.198</w:t>
            </w:r>
          </w:p>
        </w:tc>
        <w:tc>
          <w:tcPr/>
          <w:p>
            <w:pPr>
              <w:pStyle w:val="Compact"/>
              <w:jc w:val="right"/>
            </w:pPr>
            <w:r>
              <w:t xml:space="preserve">0.975</w:t>
            </w:r>
          </w:p>
        </w:tc>
      </w:tr>
      <w:tr>
        <w:tc>
          <w:tcPr/>
          <w:p>
            <w:pPr>
              <w:pStyle w:val="Compact"/>
              <w:jc w:val="left"/>
            </w:pPr>
            <w:r>
              <w:t xml:space="preserve">2014</w:t>
            </w:r>
          </w:p>
        </w:tc>
        <w:tc>
          <w:tcPr/>
          <w:p>
            <w:pPr>
              <w:pStyle w:val="Compact"/>
              <w:jc w:val="right"/>
            </w:pPr>
            <w:r>
              <w:t xml:space="preserve">44</w:t>
            </w:r>
          </w:p>
        </w:tc>
        <w:tc>
          <w:tcPr/>
          <w:p>
            <w:pPr>
              <w:pStyle w:val="Compact"/>
              <w:jc w:val="right"/>
            </w:pPr>
            <w:r>
              <w:t xml:space="preserve">3,642</w:t>
            </w:r>
          </w:p>
        </w:tc>
        <w:tc>
          <w:tcPr/>
          <w:p>
            <w:pPr>
              <w:pStyle w:val="Compact"/>
              <w:jc w:val="right"/>
            </w:pPr>
            <w:r>
              <w:t xml:space="preserve">2,313</w:t>
            </w:r>
          </w:p>
        </w:tc>
        <w:tc>
          <w:tcPr/>
          <w:p>
            <w:pPr>
              <w:pStyle w:val="Compact"/>
              <w:jc w:val="right"/>
            </w:pPr>
            <w:r>
              <w:t xml:space="preserve">7,814</w:t>
            </w:r>
          </w:p>
        </w:tc>
        <w:tc>
          <w:tcPr/>
          <w:p>
            <w:pPr>
              <w:pStyle w:val="Compact"/>
              <w:jc w:val="right"/>
            </w:pPr>
            <w:r>
              <w:t xml:space="preserve">0.716</w:t>
            </w:r>
          </w:p>
        </w:tc>
        <w:tc>
          <w:tcPr/>
          <w:p>
            <w:pPr>
              <w:pStyle w:val="Compact"/>
              <w:jc w:val="right"/>
            </w:pPr>
            <w:r>
              <w:t xml:space="preserve">0.299</w:t>
            </w:r>
          </w:p>
        </w:tc>
        <w:tc>
          <w:tcPr/>
          <w:p>
            <w:pPr>
              <w:pStyle w:val="Compact"/>
              <w:jc w:val="right"/>
            </w:pPr>
            <w:r>
              <w:t xml:space="preserve">0.988</w:t>
            </w:r>
          </w:p>
        </w:tc>
      </w:tr>
      <w:tr>
        <w:tc>
          <w:tcPr/>
          <w:p>
            <w:pPr>
              <w:pStyle w:val="Compact"/>
              <w:jc w:val="left"/>
            </w:pPr>
            <w:r>
              <w:t xml:space="preserve">2015</w:t>
            </w:r>
          </w:p>
        </w:tc>
        <w:tc>
          <w:tcPr/>
          <w:p>
            <w:pPr>
              <w:pStyle w:val="Compact"/>
              <w:jc w:val="right"/>
            </w:pPr>
            <w:r>
              <w:t xml:space="preserve">35</w:t>
            </w:r>
          </w:p>
        </w:tc>
        <w:tc>
          <w:tcPr/>
          <w:p>
            <w:pPr>
              <w:pStyle w:val="Compact"/>
              <w:jc w:val="right"/>
            </w:pPr>
            <w:r>
              <w:t xml:space="preserve">2,323</w:t>
            </w:r>
          </w:p>
        </w:tc>
        <w:tc>
          <w:tcPr/>
          <w:p>
            <w:pPr>
              <w:pStyle w:val="Compact"/>
              <w:jc w:val="right"/>
            </w:pPr>
            <w:r>
              <w:t xml:space="preserve">1,165</w:t>
            </w:r>
          </w:p>
        </w:tc>
        <w:tc>
          <w:tcPr/>
          <w:p>
            <w:pPr>
              <w:pStyle w:val="Compact"/>
              <w:jc w:val="right"/>
            </w:pPr>
            <w:r>
              <w:t xml:space="preserve">6,147</w:t>
            </w:r>
          </w:p>
        </w:tc>
        <w:tc>
          <w:tcPr/>
          <w:p>
            <w:pPr>
              <w:pStyle w:val="Compact"/>
              <w:jc w:val="right"/>
            </w:pPr>
            <w:r>
              <w:t xml:space="preserve">0.595</w:t>
            </w:r>
          </w:p>
        </w:tc>
        <w:tc>
          <w:tcPr/>
          <w:p>
            <w:pPr>
              <w:pStyle w:val="Compact"/>
              <w:jc w:val="right"/>
            </w:pPr>
            <w:r>
              <w:t xml:space="preserve">0.186</w:t>
            </w:r>
          </w:p>
        </w:tc>
        <w:tc>
          <w:tcPr/>
          <w:p>
            <w:pPr>
              <w:pStyle w:val="Compact"/>
              <w:jc w:val="right"/>
            </w:pPr>
            <w:r>
              <w:t xml:space="preserve">0.970</w:t>
            </w:r>
          </w:p>
        </w:tc>
      </w:tr>
      <w:tr>
        <w:tc>
          <w:tcPr/>
          <w:p>
            <w:pPr>
              <w:pStyle w:val="Compact"/>
              <w:jc w:val="left"/>
            </w:pPr>
            <w:r>
              <w:t xml:space="preserve">2016</w:t>
            </w:r>
          </w:p>
        </w:tc>
        <w:tc>
          <w:tcPr/>
          <w:p>
            <w:pPr>
              <w:pStyle w:val="Compact"/>
              <w:jc w:val="right"/>
            </w:pPr>
            <w:r>
              <w:t xml:space="preserve">21</w:t>
            </w:r>
          </w:p>
        </w:tc>
        <w:tc>
          <w:tcPr/>
          <w:p>
            <w:pPr>
              <w:pStyle w:val="Compact"/>
              <w:jc w:val="right"/>
            </w:pPr>
            <w:r>
              <w:t xml:space="preserve">1,229</w:t>
            </w:r>
          </w:p>
        </w:tc>
        <w:tc>
          <w:tcPr/>
          <w:p>
            <w:pPr>
              <w:pStyle w:val="Compact"/>
              <w:jc w:val="right"/>
            </w:pPr>
            <w:r>
              <w:t xml:space="preserve">402</w:t>
            </w:r>
          </w:p>
        </w:tc>
        <w:tc>
          <w:tcPr/>
          <w:p>
            <w:pPr>
              <w:pStyle w:val="Compact"/>
              <w:jc w:val="right"/>
            </w:pPr>
            <w:r>
              <w:t xml:space="preserve">3,487</w:t>
            </w:r>
          </w:p>
        </w:tc>
        <w:tc>
          <w:tcPr/>
          <w:p>
            <w:pPr>
              <w:pStyle w:val="Compact"/>
              <w:jc w:val="right"/>
            </w:pPr>
            <w:r>
              <w:t xml:space="preserve">0.356</w:t>
            </w:r>
          </w:p>
        </w:tc>
        <w:tc>
          <w:tcPr/>
          <w:p>
            <w:pPr>
              <w:pStyle w:val="Compact"/>
              <w:jc w:val="right"/>
            </w:pPr>
            <w:r>
              <w:t xml:space="preserve">0.092</w:t>
            </w:r>
          </w:p>
        </w:tc>
        <w:tc>
          <w:tcPr/>
          <w:p>
            <w:pPr>
              <w:pStyle w:val="Compact"/>
              <w:jc w:val="right"/>
            </w:pPr>
            <w:r>
              <w:t xml:space="preserve">0.818</w:t>
            </w:r>
          </w:p>
        </w:tc>
      </w:tr>
      <w:tr>
        <w:tc>
          <w:tcPr/>
          <w:p>
            <w:pPr>
              <w:pStyle w:val="Compact"/>
              <w:jc w:val="left"/>
            </w:pPr>
            <w:r>
              <w:t xml:space="preserve">2017</w:t>
            </w:r>
          </w:p>
        </w:tc>
        <w:tc>
          <w:tcPr/>
          <w:p>
            <w:pPr>
              <w:pStyle w:val="Compact"/>
              <w:jc w:val="right"/>
            </w:pPr>
            <w:r>
              <w:t xml:space="preserve">6</w:t>
            </w:r>
          </w:p>
        </w:tc>
        <w:tc>
          <w:tcPr/>
          <w:p>
            <w:pPr>
              <w:pStyle w:val="Compact"/>
              <w:jc w:val="right"/>
            </w:pPr>
            <w:r>
              <w:t xml:space="preserve">542</w:t>
            </w:r>
          </w:p>
        </w:tc>
        <w:tc>
          <w:tcPr/>
          <w:p>
            <w:pPr>
              <w:pStyle w:val="Compact"/>
              <w:jc w:val="right"/>
            </w:pPr>
            <w:r>
              <w:t xml:space="preserve">263</w:t>
            </w:r>
          </w:p>
        </w:tc>
        <w:tc>
          <w:tcPr/>
          <w:p>
            <w:pPr>
              <w:pStyle w:val="Compact"/>
              <w:jc w:val="right"/>
            </w:pPr>
            <w:r>
              <w:t xml:space="preserve">1,510</w:t>
            </w:r>
          </w:p>
        </w:tc>
        <w:tc>
          <w:tcPr/>
          <w:p>
            <w:pPr>
              <w:pStyle w:val="Compact"/>
              <w:jc w:val="right"/>
            </w:pPr>
            <w:r>
              <w:t xml:space="preserve">0.649</w:t>
            </w:r>
          </w:p>
        </w:tc>
        <w:tc>
          <w:tcPr/>
          <w:p>
            <w:pPr>
              <w:pStyle w:val="Compact"/>
              <w:jc w:val="right"/>
            </w:pPr>
            <w:r>
              <w:t xml:space="preserve">0.186</w:t>
            </w:r>
          </w:p>
        </w:tc>
        <w:tc>
          <w:tcPr/>
          <w:p>
            <w:pPr>
              <w:pStyle w:val="Compact"/>
              <w:jc w:val="right"/>
            </w:pPr>
            <w:r>
              <w:t xml:space="preserve">0.983</w:t>
            </w:r>
          </w:p>
        </w:tc>
      </w:tr>
      <w:tr>
        <w:tc>
          <w:tcPr/>
          <w:p>
            <w:pPr>
              <w:pStyle w:val="Compact"/>
              <w:jc w:val="left"/>
            </w:pPr>
            <w:r>
              <w:t xml:space="preserve">Mean</w:t>
            </w:r>
          </w:p>
        </w:tc>
        <w:tc>
          <w:tcPr/>
          <w:p>
            <w:pPr>
              <w:pStyle w:val="Compact"/>
              <w:jc w:val="right"/>
            </w:pPr>
            <w:r>
              <w:t xml:space="preserve">31</w:t>
            </w:r>
          </w:p>
        </w:tc>
        <w:tc>
          <w:tcPr/>
          <w:p>
            <w:pPr>
              <w:pStyle w:val="Compact"/>
              <w:jc w:val="right"/>
            </w:pPr>
            <w:r>
              <w:t xml:space="preserve">2,194</w:t>
            </w:r>
          </w:p>
        </w:tc>
        <w:tc>
          <w:tcPr/>
          <w:p>
            <w:pPr>
              <w:pStyle w:val="Compact"/>
              <w:jc w:val="right"/>
            </w:pPr>
            <w:r>
              <w:t xml:space="preserve">1,131</w:t>
            </w:r>
          </w:p>
        </w:tc>
        <w:tc>
          <w:tcPr/>
          <w:p>
            <w:pPr>
              <w:pStyle w:val="Compact"/>
              <w:jc w:val="right"/>
            </w:pPr>
            <w:r>
              <w:t xml:space="preserve">5,427</w:t>
            </w:r>
          </w:p>
        </w:tc>
        <w:tc>
          <w:tcPr/>
          <w:p>
            <w:pPr>
              <w:pStyle w:val="Compact"/>
              <w:jc w:val="right"/>
            </w:pPr>
            <w:r>
              <w:t xml:space="preserve">0.591</w:t>
            </w:r>
          </w:p>
        </w:tc>
        <w:tc>
          <w:tcPr/>
          <w:p>
            <w:pPr>
              <w:pStyle w:val="Compact"/>
              <w:jc w:val="right"/>
            </w:pPr>
            <w:r>
              <w:t xml:space="preserve">0.194</w:t>
            </w:r>
          </w:p>
        </w:tc>
        <w:tc>
          <w:tcPr/>
          <w:p>
            <w:pPr>
              <w:pStyle w:val="Compact"/>
              <w:jc w:val="right"/>
            </w:pPr>
            <w:r>
              <w:t xml:space="preserve">0.954</w:t>
            </w:r>
          </w:p>
        </w:tc>
      </w:tr>
      <w:tr>
        <w:tc>
          <w:tcPr/>
          <w:p>
            <w:pPr>
              <w:pStyle w:val="Compact"/>
              <w:jc w:val="left"/>
            </w:pPr>
            <w:r>
              <w:t xml:space="preserve">SD</w:t>
            </w:r>
          </w:p>
        </w:tc>
        <w:tc>
          <w:tcPr/>
          <w:p>
            <w:pPr>
              <w:pStyle w:val="Compact"/>
              <w:jc w:val="right"/>
            </w:pPr>
            <w:r>
              <w:t xml:space="preserve">15</w:t>
            </w:r>
          </w:p>
        </w:tc>
        <w:tc>
          <w:tcPr/>
          <w:p>
            <w:pPr>
              <w:pStyle w:val="Compact"/>
              <w:jc w:val="right"/>
            </w:pPr>
            <w:r>
              <w:t xml:space="preserve">1,094</w:t>
            </w:r>
          </w:p>
        </w:tc>
        <w:tc>
          <w:tcPr/>
          <w:p>
            <w:pPr>
              <w:pStyle w:val="Compact"/>
              <w:jc w:val="right"/>
            </w:pPr>
            <w:r>
              <w:t xml:space="preserve">703</w:t>
            </w:r>
          </w:p>
        </w:tc>
        <w:tc>
          <w:tcPr/>
          <w:p>
            <w:pPr>
              <w:pStyle w:val="Compact"/>
              <w:jc w:val="right"/>
            </w:pPr>
            <w:r>
              <w:t xml:space="preserve">2,288</w:t>
            </w:r>
          </w:p>
        </w:tc>
        <w:tc>
          <w:tcPr/>
          <w:p>
            <w:pPr>
              <w:pStyle w:val="Compact"/>
              <w:jc w:val="right"/>
            </w:pPr>
            <w:r>
              <w:t xml:space="preserve">0.118</w:t>
            </w:r>
          </w:p>
        </w:tc>
        <w:tc>
          <w:tcPr/>
          <w:p>
            <w:pPr>
              <w:pStyle w:val="Compact"/>
              <w:jc w:val="right"/>
            </w:pPr>
            <w:r>
              <w:t xml:space="preserve">0.063</w:t>
            </w:r>
          </w:p>
        </w:tc>
        <w:tc>
          <w:tcPr/>
          <w:p>
            <w:pPr>
              <w:pStyle w:val="Compact"/>
              <w:jc w:val="right"/>
            </w:pPr>
            <w:r>
              <w:t xml:space="preserve">0.058</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Overshoot Bayesian Methods</dc:title>
  <dc:creator>Kevin See</dc:creator>
  <cp:keywords/>
  <dcterms:created xsi:type="dcterms:W3CDTF">2022-03-29T00:18:19Z</dcterms:created>
  <dcterms:modified xsi:type="dcterms:W3CDTF">2022-03-29T00:18:19Z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mainfont">
    <vt:lpwstr>Times New Roman</vt:lpwstr>
  </property>
  <property fmtid="{D5CDD505-2E9C-101B-9397-08002B2CF9AE}" pid="4" name="output">
    <vt:lpwstr/>
  </property>
</Properties>
</file>