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2CD" w:rsidRDefault="0048186D">
      <w:pPr>
        <w:spacing w:after="0" w:line="259" w:lineRule="auto"/>
        <w:ind w:left="0" w:right="23" w:firstLine="0"/>
        <w:jc w:val="center"/>
      </w:pPr>
      <w:r>
        <w:rPr>
          <w:sz w:val="28"/>
        </w:rPr>
        <w:t xml:space="preserve">Predicting Presence of Polycystic Ovary Syndrome </w:t>
      </w:r>
    </w:p>
    <w:p w:rsidR="0048186D" w:rsidRDefault="00BF6A19">
      <w:pPr>
        <w:spacing w:after="0" w:line="253" w:lineRule="auto"/>
        <w:jc w:val="center"/>
        <w:rPr>
          <w:rFonts w:ascii="Arial" w:eastAsia="Arial" w:hAnsi="Arial" w:cs="Arial"/>
          <w:sz w:val="20"/>
        </w:rPr>
      </w:pPr>
      <w:r>
        <w:t>Lao, Kevin Christian</w:t>
      </w:r>
    </w:p>
    <w:p w:rsidR="003A42CD" w:rsidRDefault="0048186D">
      <w:pPr>
        <w:spacing w:after="0" w:line="253" w:lineRule="auto"/>
        <w:jc w:val="center"/>
      </w:pPr>
      <w:r>
        <w:rPr>
          <w:rFonts w:ascii="Arial" w:eastAsia="Arial" w:hAnsi="Arial" w:cs="Arial"/>
          <w:sz w:val="20"/>
        </w:rPr>
        <w:t xml:space="preserve">kelao@up.edu.ph </w:t>
      </w:r>
    </w:p>
    <w:p w:rsidR="003A42CD" w:rsidRDefault="0048186D">
      <w:pPr>
        <w:spacing w:after="63" w:line="247" w:lineRule="auto"/>
        <w:ind w:left="0" w:firstLine="0"/>
        <w:jc w:val="center"/>
      </w:pPr>
      <w:r>
        <w:rPr>
          <w:rFonts w:ascii="Arial" w:eastAsia="Arial" w:hAnsi="Arial" w:cs="Arial"/>
          <w:sz w:val="20"/>
        </w:rPr>
        <w:t xml:space="preserve"> </w:t>
      </w:r>
      <w:r>
        <w:rPr>
          <w:rFonts w:ascii="Arial" w:eastAsia="Arial" w:hAnsi="Arial" w:cs="Arial"/>
          <w:i/>
          <w:sz w:val="20"/>
        </w:rPr>
        <w:t xml:space="preserve">University of the Philippines </w:t>
      </w:r>
      <w:proofErr w:type="spellStart"/>
      <w:r>
        <w:rPr>
          <w:rFonts w:ascii="Arial" w:eastAsia="Arial" w:hAnsi="Arial" w:cs="Arial"/>
          <w:i/>
          <w:sz w:val="20"/>
        </w:rPr>
        <w:t>Visayas</w:t>
      </w:r>
      <w:proofErr w:type="spellEnd"/>
      <w:r>
        <w:rPr>
          <w:rFonts w:ascii="Arial" w:eastAsia="Arial" w:hAnsi="Arial" w:cs="Arial"/>
          <w:i/>
          <w:sz w:val="20"/>
        </w:rPr>
        <w:t xml:space="preserve"> College </w:t>
      </w:r>
      <w:proofErr w:type="gramStart"/>
      <w:r>
        <w:rPr>
          <w:rFonts w:ascii="Arial" w:eastAsia="Arial" w:hAnsi="Arial" w:cs="Arial"/>
          <w:i/>
          <w:sz w:val="20"/>
        </w:rPr>
        <w:t>Of</w:t>
      </w:r>
      <w:proofErr w:type="gramEnd"/>
      <w:r>
        <w:rPr>
          <w:rFonts w:ascii="Arial" w:eastAsia="Arial" w:hAnsi="Arial" w:cs="Arial"/>
          <w:i/>
          <w:sz w:val="20"/>
        </w:rPr>
        <w:t xml:space="preserve"> Arts And Sciences</w:t>
      </w:r>
      <w:r>
        <w:rPr>
          <w:rFonts w:ascii="Times New Roman" w:eastAsia="Times New Roman" w:hAnsi="Times New Roman" w:cs="Times New Roman"/>
          <w:i/>
          <w:sz w:val="20"/>
        </w:rPr>
        <w:t xml:space="preserve">, </w:t>
      </w:r>
      <w:r>
        <w:rPr>
          <w:rFonts w:ascii="Arial" w:eastAsia="Arial" w:hAnsi="Arial" w:cs="Arial"/>
          <w:i/>
          <w:sz w:val="20"/>
        </w:rPr>
        <w:t>Division Of Physical Sciences And Mathematics</w:t>
      </w:r>
      <w:r>
        <w:rPr>
          <w:rFonts w:ascii="Times New Roman" w:eastAsia="Times New Roman" w:hAnsi="Times New Roman" w:cs="Times New Roman"/>
          <w:i/>
          <w:sz w:val="20"/>
          <w:vertAlign w:val="subscript"/>
        </w:rPr>
        <w:t xml:space="preserve"> </w:t>
      </w:r>
    </w:p>
    <w:p w:rsidR="003A42CD" w:rsidRDefault="0048186D">
      <w:pPr>
        <w:pStyle w:val="Heading1"/>
      </w:pPr>
      <w:r>
        <w:t>1.</w:t>
      </w:r>
      <w:r>
        <w:rPr>
          <w:rFonts w:ascii="Arial" w:eastAsia="Arial" w:hAnsi="Arial" w:cs="Arial"/>
        </w:rPr>
        <w:t xml:space="preserve"> </w:t>
      </w:r>
      <w:r>
        <w:t>INTRODUCTION</w:t>
      </w:r>
      <w:r>
        <w:rPr>
          <w:b w:val="0"/>
        </w:rPr>
        <w:t xml:space="preserve"> </w:t>
      </w:r>
    </w:p>
    <w:p w:rsidR="003A42CD" w:rsidRDefault="0048186D">
      <w:pPr>
        <w:ind w:left="-5" w:right="16"/>
      </w:pPr>
      <w:r>
        <w:t xml:space="preserve">Polycystic Ovary Syndrome or PCOS is common in women of childbearing age with an irregular menstrual cycle and androgen excess. The occurrence of PCOS in women of reproductive ages today is between five to 20 percent. It is a serious disease that forms cysts in the ovary due to excess androgen (male hormone). </w:t>
      </w:r>
      <w:r>
        <w:rPr>
          <w:vertAlign w:val="superscript"/>
        </w:rPr>
        <w:t>[1]</w:t>
      </w:r>
      <w:r>
        <w:t xml:space="preserve"> </w:t>
      </w:r>
    </w:p>
    <w:p w:rsidR="003A42CD" w:rsidRDefault="0048186D">
      <w:pPr>
        <w:ind w:left="-5" w:right="16"/>
      </w:pPr>
      <w:r>
        <w:t xml:space="preserve">PCOS has been prevalent in endometrial cancer patients who belong to the premenopausal age group (30-39 years old), and in the Philippines, this prevalence is apparent currently. In a study of Ortega, G., &amp; Aguilar, A., they gathered data from 487 Filipino endometrial cancer patients, and 61 (12.56%) have PCOS. 34 out of 61 belong to premenopausal and menopausal age groups. According to them, Filipino women with endometrial cancer are more prone to PCOS and are more likely related to obesity, </w:t>
      </w:r>
      <w:proofErr w:type="spellStart"/>
      <w:r>
        <w:t>nulligravida</w:t>
      </w:r>
      <w:proofErr w:type="spellEnd"/>
      <w:r>
        <w:t xml:space="preserve"> (women who never got pregnant), nulliparous (had pregnant but never had a child), and records of abnormal blood glucose. </w:t>
      </w:r>
      <w:r>
        <w:rPr>
          <w:vertAlign w:val="superscript"/>
        </w:rPr>
        <w:t>[2]</w:t>
      </w:r>
      <w:r>
        <w:t xml:space="preserve"> Some common symptoms of PCOS </w:t>
      </w:r>
      <w:proofErr w:type="gramStart"/>
      <w:r>
        <w:t>include</w:t>
      </w:r>
      <w:proofErr w:type="gramEnd"/>
      <w:r>
        <w:t xml:space="preserve">: </w:t>
      </w:r>
    </w:p>
    <w:p w:rsidR="003A42CD" w:rsidRDefault="0048186D">
      <w:pPr>
        <w:numPr>
          <w:ilvl w:val="0"/>
          <w:numId w:val="1"/>
        </w:numPr>
        <w:spacing w:after="31"/>
        <w:ind w:left="721" w:right="16" w:hanging="483"/>
      </w:pPr>
      <w:r>
        <w:t xml:space="preserve">Infrequent or absent menstrual periods </w:t>
      </w:r>
    </w:p>
    <w:p w:rsidR="003A42CD" w:rsidRDefault="0048186D">
      <w:pPr>
        <w:numPr>
          <w:ilvl w:val="0"/>
          <w:numId w:val="1"/>
        </w:numPr>
        <w:spacing w:after="21"/>
        <w:ind w:left="721" w:right="16" w:hanging="483"/>
      </w:pPr>
      <w:r>
        <w:t xml:space="preserve">Excess body hair (hirsutism) </w:t>
      </w:r>
    </w:p>
    <w:p w:rsidR="003A42CD" w:rsidRDefault="0048186D">
      <w:pPr>
        <w:numPr>
          <w:ilvl w:val="0"/>
          <w:numId w:val="1"/>
        </w:numPr>
        <w:spacing w:after="23"/>
        <w:ind w:left="721" w:right="16" w:hanging="483"/>
      </w:pPr>
      <w:r>
        <w:t xml:space="preserve">Acne </w:t>
      </w:r>
    </w:p>
    <w:p w:rsidR="003A42CD" w:rsidRDefault="0048186D">
      <w:pPr>
        <w:numPr>
          <w:ilvl w:val="0"/>
          <w:numId w:val="1"/>
        </w:numPr>
        <w:spacing w:after="23"/>
        <w:ind w:left="721" w:right="16" w:hanging="483"/>
      </w:pPr>
      <w:r>
        <w:t xml:space="preserve">Weight gain or difficulty losing weight </w:t>
      </w:r>
    </w:p>
    <w:p w:rsidR="003A42CD" w:rsidRDefault="0048186D">
      <w:pPr>
        <w:numPr>
          <w:ilvl w:val="0"/>
          <w:numId w:val="1"/>
        </w:numPr>
        <w:spacing w:after="22"/>
        <w:ind w:left="721" w:right="16" w:hanging="483"/>
      </w:pPr>
      <w:r>
        <w:t xml:space="preserve">Balding or thinning hair on the scalp </w:t>
      </w:r>
    </w:p>
    <w:p w:rsidR="003A42CD" w:rsidRDefault="0048186D">
      <w:pPr>
        <w:numPr>
          <w:ilvl w:val="0"/>
          <w:numId w:val="1"/>
        </w:numPr>
        <w:spacing w:after="14"/>
        <w:ind w:left="721" w:right="16" w:hanging="483"/>
      </w:pPr>
      <w:r>
        <w:t xml:space="preserve">Skin tags </w:t>
      </w:r>
    </w:p>
    <w:p w:rsidR="003A42CD" w:rsidRDefault="0048186D">
      <w:pPr>
        <w:numPr>
          <w:ilvl w:val="0"/>
          <w:numId w:val="1"/>
        </w:numPr>
        <w:ind w:left="721" w:right="16" w:hanging="483"/>
      </w:pPr>
      <w:r>
        <w:t xml:space="preserve">Darkened skin on the neck, groin, or underarms </w:t>
      </w:r>
      <w:r>
        <w:rPr>
          <w:vertAlign w:val="superscript"/>
        </w:rPr>
        <w:t>[3]</w:t>
      </w:r>
      <w:r>
        <w:t xml:space="preserve"> </w:t>
      </w:r>
    </w:p>
    <w:p w:rsidR="003A42CD" w:rsidRDefault="0048186D">
      <w:pPr>
        <w:ind w:left="-5" w:right="16"/>
      </w:pPr>
      <w:r>
        <w:t xml:space="preserve">For this study, an available PCOS dataset from </w:t>
      </w:r>
      <w:proofErr w:type="spellStart"/>
      <w:r>
        <w:t>Kaggle</w:t>
      </w:r>
      <w:proofErr w:type="spellEnd"/>
      <w:r>
        <w:t xml:space="preserve"> repository is used to train the machine learning models. Since the dataset does classify the presence of PCOS, the classification accuracy is the important metric to consider when evaluating the model performance. It is important to accurately classify whether or not a person has PCOS in order to provide the appropriate treatment and management. The paper is arranged as follows: section 2 includes the methodology, sections 3 and 4 are the results and discussion, and conclusion. Section 5 is the reference. </w:t>
      </w:r>
    </w:p>
    <w:p w:rsidR="003A42CD" w:rsidRDefault="0048186D">
      <w:pPr>
        <w:pStyle w:val="Heading1"/>
        <w:tabs>
          <w:tab w:val="center" w:pos="1433"/>
          <w:tab w:val="center" w:pos="2882"/>
        </w:tabs>
        <w:ind w:left="0" w:firstLine="0"/>
      </w:pPr>
      <w:r>
        <w:rPr>
          <w:rFonts w:ascii="Calibri" w:eastAsia="Calibri" w:hAnsi="Calibri" w:cs="Calibri"/>
          <w:b w:val="0"/>
          <w:sz w:val="22"/>
        </w:rPr>
        <w:tab/>
      </w:r>
      <w:r>
        <w:t xml:space="preserve">2. METHODOLOGY </w:t>
      </w:r>
      <w:r>
        <w:tab/>
      </w:r>
      <w:r>
        <w:rPr>
          <w:b w:val="0"/>
        </w:rPr>
        <w:t xml:space="preserve"> </w:t>
      </w:r>
    </w:p>
    <w:p w:rsidR="003A42CD" w:rsidRDefault="0048186D">
      <w:pPr>
        <w:spacing w:after="1898"/>
        <w:ind w:left="-5" w:right="16"/>
      </w:pPr>
      <w:r>
        <w:t xml:space="preserve">In </w:t>
      </w:r>
      <w:r w:rsidR="004D0FED">
        <w:t>the</w:t>
      </w:r>
      <w:r>
        <w:t xml:space="preserve"> study of PCOS, </w:t>
      </w:r>
      <w:r w:rsidR="004D0FED">
        <w:t>the researcher</w:t>
      </w:r>
      <w:r>
        <w:t xml:space="preserve"> aimed to understand the factors that contribute to the development of PCOS and to identify potential predictors of the condition. To accomplish these goals, we used the dataset provided by </w:t>
      </w:r>
      <w:proofErr w:type="spellStart"/>
      <w:r>
        <w:t>Kottarathil</w:t>
      </w:r>
      <w:proofErr w:type="spellEnd"/>
      <w:r>
        <w:t xml:space="preserve">. It has 42 attributes of 541 women. </w:t>
      </w:r>
      <w:r w:rsidR="004D0FED">
        <w:t>T</w:t>
      </w:r>
      <w:r w:rsidR="004D0FED" w:rsidRPr="004D0FED">
        <w:t>he researcher</w:t>
      </w:r>
      <w:r>
        <w:t xml:space="preserve"> then applied various statistical techniques, including univariate feature selection and machine learning algorithms, to identify the most important predictors of </w:t>
      </w:r>
      <w:bookmarkStart w:id="0" w:name="_GoBack"/>
      <w:bookmarkEnd w:id="0"/>
      <w:r>
        <w:t xml:space="preserve">PCOS. We also performed correlation analyses and summary statistics to better understand the relationships between the different variables in </w:t>
      </w:r>
      <w:r w:rsidR="004D0FED">
        <w:t>the</w:t>
      </w:r>
      <w:r>
        <w:t xml:space="preserve"> dataset. The dataset needs to go through several steps to preprocess and clean the data. </w:t>
      </w:r>
    </w:p>
    <w:p w:rsidR="003A42CD" w:rsidRDefault="0048186D">
      <w:pPr>
        <w:spacing w:after="107" w:line="259" w:lineRule="auto"/>
        <w:ind w:left="35" w:firstLine="0"/>
        <w:jc w:val="center"/>
      </w:pPr>
      <w:r>
        <w:rPr>
          <w:noProof/>
        </w:rPr>
        <w:lastRenderedPageBreak/>
        <w:drawing>
          <wp:inline distT="0" distB="0" distL="0" distR="0">
            <wp:extent cx="2496185" cy="3048635"/>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5"/>
                    <a:stretch>
                      <a:fillRect/>
                    </a:stretch>
                  </pic:blipFill>
                  <pic:spPr>
                    <a:xfrm>
                      <a:off x="0" y="0"/>
                      <a:ext cx="2496185" cy="3048635"/>
                    </a:xfrm>
                    <a:prstGeom prst="rect">
                      <a:avLst/>
                    </a:prstGeom>
                  </pic:spPr>
                </pic:pic>
              </a:graphicData>
            </a:graphic>
          </wp:inline>
        </w:drawing>
      </w:r>
      <w:r>
        <w:t xml:space="preserve"> </w:t>
      </w:r>
    </w:p>
    <w:p w:rsidR="003A42CD" w:rsidRDefault="0048186D">
      <w:pPr>
        <w:spacing w:after="194" w:line="253" w:lineRule="auto"/>
        <w:ind w:right="23"/>
        <w:jc w:val="center"/>
      </w:pPr>
      <w:r>
        <w:t xml:space="preserve">Figure 1. Block Diagram of the Methodology. </w:t>
      </w:r>
    </w:p>
    <w:p w:rsidR="003A42CD" w:rsidRDefault="0048186D">
      <w:pPr>
        <w:numPr>
          <w:ilvl w:val="0"/>
          <w:numId w:val="2"/>
        </w:numPr>
        <w:spacing w:after="180" w:line="259" w:lineRule="auto"/>
        <w:ind w:hanging="360"/>
        <w:jc w:val="left"/>
      </w:pPr>
      <w:r>
        <w:rPr>
          <w:i/>
        </w:rPr>
        <w:t>Data Collection</w:t>
      </w:r>
      <w:r>
        <w:t xml:space="preserve"> </w:t>
      </w:r>
    </w:p>
    <w:p w:rsidR="003A42CD" w:rsidRDefault="0048186D">
      <w:pPr>
        <w:ind w:left="-5" w:right="16"/>
      </w:pPr>
      <w:r>
        <w:t xml:space="preserve">The first step is to collect the dataset. Multiple online repositories provide free and available datasets. In this study, the PCOS dataset provided by </w:t>
      </w:r>
      <w:proofErr w:type="spellStart"/>
      <w:r>
        <w:t>Kottarathil</w:t>
      </w:r>
      <w:proofErr w:type="spellEnd"/>
      <w:r>
        <w:t xml:space="preserve"> from </w:t>
      </w:r>
      <w:proofErr w:type="spellStart"/>
      <w:r>
        <w:t>Kaggle</w:t>
      </w:r>
      <w:proofErr w:type="spellEnd"/>
      <w:r>
        <w:t xml:space="preserve"> will be used. The data was gathered across 10 different hospitals in Kerala, India. Identities of the female subjects remained undisclosed. </w:t>
      </w:r>
    </w:p>
    <w:p w:rsidR="003A42CD" w:rsidRDefault="0048186D">
      <w:pPr>
        <w:numPr>
          <w:ilvl w:val="0"/>
          <w:numId w:val="2"/>
        </w:numPr>
        <w:spacing w:after="180" w:line="259" w:lineRule="auto"/>
        <w:ind w:hanging="360"/>
        <w:jc w:val="left"/>
      </w:pPr>
      <w:r>
        <w:rPr>
          <w:i/>
        </w:rPr>
        <w:t>Data Preprocessing</w:t>
      </w:r>
      <w:r>
        <w:t xml:space="preserve"> </w:t>
      </w:r>
    </w:p>
    <w:p w:rsidR="003A42CD" w:rsidRDefault="0048186D">
      <w:pPr>
        <w:spacing w:after="172"/>
        <w:ind w:left="-5" w:right="16"/>
      </w:pPr>
      <w:r>
        <w:t xml:space="preserve">It is important to preprocess and clean the data to evaluate the performance without noise. Categorical data were converted to ordinal values. The dataset was also standardized. </w:t>
      </w:r>
    </w:p>
    <w:p w:rsidR="003A42CD" w:rsidRDefault="0048186D">
      <w:pPr>
        <w:ind w:left="-5" w:right="16"/>
      </w:pPr>
      <w:r>
        <w:t xml:space="preserve">Experimental setups were varied into two setups: (1) setup where all features are selected, and (2) setup where features selection was implemented. </w:t>
      </w:r>
    </w:p>
    <w:p w:rsidR="003A42CD" w:rsidRDefault="0048186D">
      <w:pPr>
        <w:numPr>
          <w:ilvl w:val="0"/>
          <w:numId w:val="2"/>
        </w:numPr>
        <w:spacing w:after="8" w:line="259" w:lineRule="auto"/>
        <w:ind w:hanging="360"/>
        <w:jc w:val="left"/>
      </w:pPr>
      <w:r>
        <w:rPr>
          <w:i/>
        </w:rPr>
        <w:t>Experimental Setup 1</w:t>
      </w:r>
      <w:r>
        <w:t xml:space="preserve"> </w:t>
      </w:r>
    </w:p>
    <w:p w:rsidR="003A42CD" w:rsidRDefault="0048186D">
      <w:pPr>
        <w:pStyle w:val="Heading1"/>
        <w:ind w:left="1090"/>
      </w:pPr>
      <w:r>
        <w:t>a.</w:t>
      </w:r>
      <w:r>
        <w:rPr>
          <w:rFonts w:ascii="Arial" w:eastAsia="Arial" w:hAnsi="Arial" w:cs="Arial"/>
        </w:rPr>
        <w:t xml:space="preserve"> </w:t>
      </w:r>
      <w:r>
        <w:t xml:space="preserve">Fitting into Model and Making Predictions </w:t>
      </w:r>
    </w:p>
    <w:p w:rsidR="003A42CD" w:rsidRDefault="0048186D" w:rsidP="0048186D">
      <w:pPr>
        <w:spacing w:after="179" w:line="241" w:lineRule="auto"/>
        <w:ind w:left="-5"/>
        <w:jc w:val="left"/>
      </w:pPr>
      <w:r>
        <w:t xml:space="preserve">With the data cleaned and selected, it is now ready to be processed by the models. The models used were KNN, SVM, logistic regression, RF, and </w:t>
      </w:r>
      <w:proofErr w:type="spellStart"/>
      <w:r>
        <w:t>XGboost</w:t>
      </w:r>
      <w:proofErr w:type="spellEnd"/>
      <w:r>
        <w:t xml:space="preserve">. Using the prepared models, predictions were made with the standardized testing set. The k-fold </w:t>
      </w:r>
      <w:proofErr w:type="spellStart"/>
      <w:r>
        <w:t>crossvalidation</w:t>
      </w:r>
      <w:proofErr w:type="spellEnd"/>
      <w:r>
        <w:t xml:space="preserve"> approach was used to determine the performance of each model across different splits of data. </w:t>
      </w:r>
    </w:p>
    <w:p w:rsidR="003A42CD" w:rsidRDefault="0048186D">
      <w:pPr>
        <w:pStyle w:val="Heading1"/>
        <w:tabs>
          <w:tab w:val="center" w:pos="810"/>
          <w:tab w:val="center" w:pos="2287"/>
        </w:tabs>
        <w:ind w:left="0" w:firstLine="0"/>
      </w:pPr>
      <w:r>
        <w:rPr>
          <w:rFonts w:ascii="Calibri" w:eastAsia="Calibri" w:hAnsi="Calibri" w:cs="Calibri"/>
          <w:b w:val="0"/>
          <w:sz w:val="22"/>
        </w:rPr>
        <w:tab/>
      </w:r>
      <w:r>
        <w:rPr>
          <w:b w:val="0"/>
        </w:rPr>
        <w:t>1.</w:t>
      </w:r>
      <w:r>
        <w:rPr>
          <w:rFonts w:ascii="Arial" w:eastAsia="Arial" w:hAnsi="Arial" w:cs="Arial"/>
          <w:b w:val="0"/>
        </w:rPr>
        <w:t xml:space="preserve"> </w:t>
      </w:r>
      <w:r>
        <w:rPr>
          <w:rFonts w:ascii="Arial" w:eastAsia="Arial" w:hAnsi="Arial" w:cs="Arial"/>
          <w:b w:val="0"/>
        </w:rPr>
        <w:tab/>
      </w:r>
      <w:r>
        <w:t>K-Nearest Neighbor</w:t>
      </w:r>
      <w:r>
        <w:rPr>
          <w:b w:val="0"/>
        </w:rPr>
        <w:t xml:space="preserve"> </w:t>
      </w:r>
    </w:p>
    <w:p w:rsidR="003A42CD" w:rsidRDefault="0048186D">
      <w:pPr>
        <w:spacing w:after="0"/>
        <w:ind w:left="-5" w:right="16"/>
      </w:pPr>
      <w:r>
        <w:t xml:space="preserve">K-nearest neighbors (KNN) is a simple and effective technique for classification and regression. It works by storing all available cases and classifying new cases based on a similarity measure (e.g., distance functions). Classification is done by a majority vote to its neighbors. </w:t>
      </w:r>
      <w:r>
        <w:rPr>
          <w:vertAlign w:val="superscript"/>
        </w:rPr>
        <w:t>[4]</w:t>
      </w:r>
      <w:r>
        <w:t xml:space="preserve"> </w:t>
      </w:r>
    </w:p>
    <w:p w:rsidR="003A42CD" w:rsidRDefault="0048186D">
      <w:pPr>
        <w:spacing w:after="49" w:line="259" w:lineRule="auto"/>
        <w:ind w:left="1437" w:firstLine="0"/>
        <w:jc w:val="left"/>
      </w:pPr>
      <w:r>
        <w:rPr>
          <w:noProof/>
        </w:rPr>
        <w:lastRenderedPageBreak/>
        <w:drawing>
          <wp:inline distT="0" distB="0" distL="0" distR="0">
            <wp:extent cx="3905250" cy="2778125"/>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6"/>
                    <a:stretch>
                      <a:fillRect/>
                    </a:stretch>
                  </pic:blipFill>
                  <pic:spPr>
                    <a:xfrm>
                      <a:off x="0" y="0"/>
                      <a:ext cx="3905250" cy="2778125"/>
                    </a:xfrm>
                    <a:prstGeom prst="rect">
                      <a:avLst/>
                    </a:prstGeom>
                  </pic:spPr>
                </pic:pic>
              </a:graphicData>
            </a:graphic>
          </wp:inline>
        </w:drawing>
      </w:r>
    </w:p>
    <w:p w:rsidR="003A42CD" w:rsidRDefault="0048186D">
      <w:pPr>
        <w:spacing w:after="127"/>
        <w:ind w:left="-5" w:right="16"/>
      </w:pPr>
      <w:r>
        <w:t xml:space="preserve">As shown in figure 2, it is concluded that k=10 and k=15 got the highest accuracy value of ~88.23%, with ~96% precision and ~64% recall. All features were included. Therefore, k=10 and k=15 were used on the KNN classifier for this setup. </w:t>
      </w:r>
    </w:p>
    <w:p w:rsidR="003A42CD" w:rsidRDefault="0048186D" w:rsidP="0048186D">
      <w:pPr>
        <w:spacing w:after="54" w:line="259" w:lineRule="auto"/>
        <w:ind w:left="1444" w:firstLine="0"/>
        <w:jc w:val="left"/>
      </w:pPr>
      <w:r>
        <w:rPr>
          <w:noProof/>
        </w:rPr>
        <w:drawing>
          <wp:inline distT="0" distB="0" distL="0" distR="0">
            <wp:extent cx="3895725" cy="277114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7"/>
                    <a:stretch>
                      <a:fillRect/>
                    </a:stretch>
                  </pic:blipFill>
                  <pic:spPr>
                    <a:xfrm>
                      <a:off x="0" y="0"/>
                      <a:ext cx="3895725" cy="2771140"/>
                    </a:xfrm>
                    <a:prstGeom prst="rect">
                      <a:avLst/>
                    </a:prstGeom>
                  </pic:spPr>
                </pic:pic>
              </a:graphicData>
            </a:graphic>
          </wp:inline>
        </w:drawing>
      </w:r>
    </w:p>
    <w:p w:rsidR="003A42CD" w:rsidRDefault="0048186D">
      <w:pPr>
        <w:spacing w:after="62" w:line="253" w:lineRule="auto"/>
        <w:ind w:right="25"/>
        <w:jc w:val="center"/>
      </w:pPr>
      <w:r>
        <w:t xml:space="preserve">Figure 3. Actual values of testing set for KNN </w:t>
      </w:r>
    </w:p>
    <w:p w:rsidR="0048186D" w:rsidRDefault="0048186D">
      <w:pPr>
        <w:spacing w:after="62" w:line="253" w:lineRule="auto"/>
        <w:ind w:right="25"/>
        <w:jc w:val="center"/>
      </w:pPr>
    </w:p>
    <w:p w:rsidR="0048186D" w:rsidRDefault="0048186D">
      <w:pPr>
        <w:spacing w:after="62" w:line="253" w:lineRule="auto"/>
        <w:ind w:right="25"/>
        <w:jc w:val="center"/>
      </w:pPr>
    </w:p>
    <w:p w:rsidR="0048186D" w:rsidRDefault="0048186D">
      <w:pPr>
        <w:spacing w:after="62" w:line="253" w:lineRule="auto"/>
        <w:ind w:right="25"/>
        <w:jc w:val="center"/>
      </w:pPr>
    </w:p>
    <w:p w:rsidR="0048186D" w:rsidRDefault="0048186D">
      <w:pPr>
        <w:spacing w:after="62" w:line="253" w:lineRule="auto"/>
        <w:ind w:right="25"/>
        <w:jc w:val="center"/>
      </w:pPr>
    </w:p>
    <w:p w:rsidR="003A42CD" w:rsidRDefault="0048186D">
      <w:pPr>
        <w:spacing w:after="52" w:line="259" w:lineRule="auto"/>
        <w:ind w:left="1444" w:firstLine="0"/>
        <w:jc w:val="left"/>
      </w:pPr>
      <w:r>
        <w:rPr>
          <w:noProof/>
        </w:rPr>
        <w:lastRenderedPageBreak/>
        <w:drawing>
          <wp:inline distT="0" distB="0" distL="0" distR="0">
            <wp:extent cx="3896360" cy="2771775"/>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8"/>
                    <a:stretch>
                      <a:fillRect/>
                    </a:stretch>
                  </pic:blipFill>
                  <pic:spPr>
                    <a:xfrm>
                      <a:off x="0" y="0"/>
                      <a:ext cx="3896360" cy="2771775"/>
                    </a:xfrm>
                    <a:prstGeom prst="rect">
                      <a:avLst/>
                    </a:prstGeom>
                  </pic:spPr>
                </pic:pic>
              </a:graphicData>
            </a:graphic>
          </wp:inline>
        </w:drawing>
      </w:r>
    </w:p>
    <w:p w:rsidR="003A42CD" w:rsidRDefault="0048186D">
      <w:pPr>
        <w:spacing w:after="158" w:line="259" w:lineRule="auto"/>
        <w:ind w:left="0" w:firstLine="0"/>
        <w:jc w:val="left"/>
      </w:pPr>
      <w:r>
        <w:t xml:space="preserve"> </w:t>
      </w:r>
    </w:p>
    <w:p w:rsidR="003A42CD" w:rsidRDefault="0048186D">
      <w:pPr>
        <w:spacing w:after="165" w:line="253" w:lineRule="auto"/>
        <w:ind w:right="18"/>
        <w:jc w:val="center"/>
      </w:pPr>
      <w:r>
        <w:t xml:space="preserve">Figure 4. Predicted values of testing set for KNN </w:t>
      </w:r>
    </w:p>
    <w:p w:rsidR="003A42CD" w:rsidRDefault="0048186D">
      <w:pPr>
        <w:spacing w:after="172"/>
        <w:ind w:left="-5" w:right="16"/>
      </w:pPr>
      <w:r>
        <w:t xml:space="preserve">Figure 3 and Figure 4 shows the scatter plot of actual and predicted values of testing set for KNN with all features. Many a predicted values differ from the actual values, with an accuracy score of ~88%, precision ~96%, and ~64% recall. Which means, KNN only classified ~64% of the samples correctly. </w:t>
      </w:r>
    </w:p>
    <w:p w:rsidR="003A42CD" w:rsidRDefault="0048186D">
      <w:pPr>
        <w:ind w:left="-5" w:right="16"/>
      </w:pPr>
      <w:r>
        <w:t xml:space="preserve">The mean validation score of KNN is about 86%. This suggest that the model is performing consistently in both training and testing set. </w:t>
      </w:r>
    </w:p>
    <w:p w:rsidR="003A42CD" w:rsidRDefault="0048186D">
      <w:pPr>
        <w:pStyle w:val="Heading1"/>
        <w:tabs>
          <w:tab w:val="center" w:pos="810"/>
          <w:tab w:val="center" w:pos="2525"/>
        </w:tabs>
        <w:ind w:left="0" w:firstLine="0"/>
      </w:pPr>
      <w:r>
        <w:rPr>
          <w:rFonts w:ascii="Calibri" w:eastAsia="Calibri" w:hAnsi="Calibri" w:cs="Calibri"/>
          <w:b w:val="0"/>
          <w:sz w:val="22"/>
        </w:rPr>
        <w:tab/>
      </w:r>
      <w:r>
        <w:rPr>
          <w:b w:val="0"/>
        </w:rPr>
        <w:t>2.</w:t>
      </w:r>
      <w:r>
        <w:rPr>
          <w:rFonts w:ascii="Arial" w:eastAsia="Arial" w:hAnsi="Arial" w:cs="Arial"/>
          <w:b w:val="0"/>
        </w:rPr>
        <w:t xml:space="preserve"> </w:t>
      </w:r>
      <w:r>
        <w:rPr>
          <w:rFonts w:ascii="Arial" w:eastAsia="Arial" w:hAnsi="Arial" w:cs="Arial"/>
          <w:b w:val="0"/>
        </w:rPr>
        <w:tab/>
      </w:r>
      <w:r>
        <w:t>Support Vector Machine</w:t>
      </w:r>
      <w:r>
        <w:rPr>
          <w:b w:val="0"/>
        </w:rPr>
        <w:t xml:space="preserve"> </w:t>
      </w:r>
    </w:p>
    <w:p w:rsidR="003A42CD" w:rsidRDefault="0048186D">
      <w:pPr>
        <w:ind w:left="-5" w:right="16"/>
      </w:pPr>
      <w:r>
        <w:t xml:space="preserve">SVM algorithm finds the hyperplane in a high-dimensional space that maximally separates the different classes. </w:t>
      </w:r>
    </w:p>
    <w:p w:rsidR="003A42CD" w:rsidRDefault="0048186D">
      <w:pPr>
        <w:spacing w:after="47" w:line="259" w:lineRule="auto"/>
        <w:ind w:left="1447" w:firstLine="0"/>
        <w:jc w:val="left"/>
      </w:pPr>
      <w:r>
        <w:rPr>
          <w:noProof/>
        </w:rPr>
        <w:drawing>
          <wp:inline distT="0" distB="0" distL="0" distR="0">
            <wp:extent cx="3892423" cy="2771775"/>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7"/>
                    <a:stretch>
                      <a:fillRect/>
                    </a:stretch>
                  </pic:blipFill>
                  <pic:spPr>
                    <a:xfrm>
                      <a:off x="0" y="0"/>
                      <a:ext cx="3892423" cy="2771775"/>
                    </a:xfrm>
                    <a:prstGeom prst="rect">
                      <a:avLst/>
                    </a:prstGeom>
                  </pic:spPr>
                </pic:pic>
              </a:graphicData>
            </a:graphic>
          </wp:inline>
        </w:drawing>
      </w:r>
    </w:p>
    <w:p w:rsidR="003A42CD" w:rsidRDefault="0048186D">
      <w:pPr>
        <w:spacing w:after="158" w:line="259" w:lineRule="auto"/>
        <w:ind w:left="0" w:firstLine="0"/>
        <w:jc w:val="left"/>
      </w:pPr>
      <w:r>
        <w:t xml:space="preserve"> </w:t>
      </w:r>
    </w:p>
    <w:p w:rsidR="003A42CD" w:rsidRDefault="0048186D">
      <w:pPr>
        <w:spacing w:after="119" w:line="253" w:lineRule="auto"/>
        <w:ind w:right="20"/>
        <w:jc w:val="center"/>
      </w:pPr>
      <w:r>
        <w:t xml:space="preserve">Figure 5. Actual values of testing set for SVM </w:t>
      </w:r>
    </w:p>
    <w:p w:rsidR="003A42CD" w:rsidRDefault="0048186D">
      <w:pPr>
        <w:spacing w:after="115" w:line="259" w:lineRule="auto"/>
        <w:ind w:left="0" w:right="1409" w:firstLine="0"/>
        <w:jc w:val="right"/>
      </w:pPr>
      <w:r>
        <w:rPr>
          <w:noProof/>
        </w:rPr>
        <w:lastRenderedPageBreak/>
        <w:drawing>
          <wp:inline distT="0" distB="0" distL="0" distR="0">
            <wp:extent cx="3892423" cy="2771775"/>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9"/>
                    <a:stretch>
                      <a:fillRect/>
                    </a:stretch>
                  </pic:blipFill>
                  <pic:spPr>
                    <a:xfrm>
                      <a:off x="0" y="0"/>
                      <a:ext cx="3892423" cy="2771775"/>
                    </a:xfrm>
                    <a:prstGeom prst="rect">
                      <a:avLst/>
                    </a:prstGeom>
                  </pic:spPr>
                </pic:pic>
              </a:graphicData>
            </a:graphic>
          </wp:inline>
        </w:drawing>
      </w:r>
      <w:r>
        <w:t xml:space="preserve"> </w:t>
      </w:r>
    </w:p>
    <w:p w:rsidR="003A42CD" w:rsidRDefault="0048186D">
      <w:pPr>
        <w:spacing w:after="165" w:line="253" w:lineRule="auto"/>
        <w:ind w:right="30"/>
        <w:jc w:val="center"/>
      </w:pPr>
      <w:r>
        <w:t xml:space="preserve">Figure 6. Predicted values of testing set for SVM </w:t>
      </w:r>
    </w:p>
    <w:p w:rsidR="003A42CD" w:rsidRDefault="0048186D">
      <w:pPr>
        <w:spacing w:after="172"/>
        <w:ind w:left="-5" w:right="94"/>
      </w:pPr>
      <w:r>
        <w:t xml:space="preserve">Figure 5 and Figure 6 shows the scatter plot of actual and predicted values of testing set for SVM with all features. Many a predicted values differ from the actual values, with an accuracy score of ~86%, precision ~87%, and ~64% recall. Which means, SVM only classified ~64% of the samples correctly. </w:t>
      </w:r>
    </w:p>
    <w:p w:rsidR="003A42CD" w:rsidRDefault="0048186D">
      <w:pPr>
        <w:ind w:left="-5" w:right="16"/>
      </w:pPr>
      <w:r>
        <w:t xml:space="preserve">The mean validation score of SVM is about 90%. This strongly suggest that the model is performing consistently in both training and testing set for predicting presence of PCOS. </w:t>
      </w:r>
    </w:p>
    <w:p w:rsidR="003A42CD" w:rsidRDefault="0048186D">
      <w:pPr>
        <w:pStyle w:val="Heading1"/>
        <w:tabs>
          <w:tab w:val="center" w:pos="810"/>
          <w:tab w:val="center" w:pos="2264"/>
        </w:tabs>
        <w:ind w:left="0" w:firstLine="0"/>
      </w:pPr>
      <w:r>
        <w:rPr>
          <w:rFonts w:ascii="Calibri" w:eastAsia="Calibri" w:hAnsi="Calibri" w:cs="Calibri"/>
          <w:b w:val="0"/>
          <w:sz w:val="22"/>
        </w:rPr>
        <w:tab/>
      </w:r>
      <w:r>
        <w:rPr>
          <w:b w:val="0"/>
        </w:rPr>
        <w:t>3.</w:t>
      </w:r>
      <w:r>
        <w:rPr>
          <w:rFonts w:ascii="Arial" w:eastAsia="Arial" w:hAnsi="Arial" w:cs="Arial"/>
          <w:b w:val="0"/>
        </w:rPr>
        <w:t xml:space="preserve"> </w:t>
      </w:r>
      <w:r>
        <w:rPr>
          <w:rFonts w:ascii="Arial" w:eastAsia="Arial" w:hAnsi="Arial" w:cs="Arial"/>
          <w:b w:val="0"/>
        </w:rPr>
        <w:tab/>
      </w:r>
      <w:r>
        <w:t>Logistic Regression</w:t>
      </w:r>
      <w:r>
        <w:rPr>
          <w:b w:val="0"/>
        </w:rPr>
        <w:t xml:space="preserve"> </w:t>
      </w:r>
    </w:p>
    <w:p w:rsidR="003A42CD" w:rsidRDefault="0048186D">
      <w:pPr>
        <w:spacing w:after="179" w:line="241" w:lineRule="auto"/>
        <w:ind w:left="-5"/>
        <w:jc w:val="left"/>
      </w:pPr>
      <w:r>
        <w:t xml:space="preserve">Logistic regression is a statistical model that is used to predict a binary outcome from a set of independent variables. In this study, the scaled training set was fitted into the model and calculated the accuracy, precision and recall. </w:t>
      </w:r>
    </w:p>
    <w:p w:rsidR="003A42CD" w:rsidRDefault="0048186D">
      <w:pPr>
        <w:spacing w:after="108" w:line="259" w:lineRule="auto"/>
        <w:ind w:left="0" w:right="1409" w:firstLine="0"/>
        <w:jc w:val="right"/>
      </w:pPr>
      <w:r>
        <w:rPr>
          <w:noProof/>
        </w:rPr>
        <w:drawing>
          <wp:inline distT="0" distB="0" distL="0" distR="0">
            <wp:extent cx="3892423" cy="2771775"/>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7"/>
                    <a:stretch>
                      <a:fillRect/>
                    </a:stretch>
                  </pic:blipFill>
                  <pic:spPr>
                    <a:xfrm>
                      <a:off x="0" y="0"/>
                      <a:ext cx="3892423" cy="2771775"/>
                    </a:xfrm>
                    <a:prstGeom prst="rect">
                      <a:avLst/>
                    </a:prstGeom>
                  </pic:spPr>
                </pic:pic>
              </a:graphicData>
            </a:graphic>
          </wp:inline>
        </w:drawing>
      </w:r>
      <w:r>
        <w:t xml:space="preserve"> </w:t>
      </w:r>
    </w:p>
    <w:p w:rsidR="003A42CD" w:rsidRDefault="0048186D">
      <w:pPr>
        <w:spacing w:after="118" w:line="253" w:lineRule="auto"/>
        <w:ind w:right="32"/>
        <w:jc w:val="center"/>
      </w:pPr>
      <w:r>
        <w:t xml:space="preserve">Figure 7. Actual values of testing set for LR </w:t>
      </w:r>
    </w:p>
    <w:p w:rsidR="003A42CD" w:rsidRDefault="0048186D">
      <w:pPr>
        <w:spacing w:after="115" w:line="259" w:lineRule="auto"/>
        <w:ind w:left="0" w:right="1409" w:firstLine="0"/>
        <w:jc w:val="right"/>
      </w:pPr>
      <w:r>
        <w:rPr>
          <w:noProof/>
        </w:rPr>
        <w:lastRenderedPageBreak/>
        <w:drawing>
          <wp:inline distT="0" distB="0" distL="0" distR="0">
            <wp:extent cx="3892423" cy="2771775"/>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9"/>
                    <a:stretch>
                      <a:fillRect/>
                    </a:stretch>
                  </pic:blipFill>
                  <pic:spPr>
                    <a:xfrm>
                      <a:off x="0" y="0"/>
                      <a:ext cx="3892423" cy="2771775"/>
                    </a:xfrm>
                    <a:prstGeom prst="rect">
                      <a:avLst/>
                    </a:prstGeom>
                  </pic:spPr>
                </pic:pic>
              </a:graphicData>
            </a:graphic>
          </wp:inline>
        </w:drawing>
      </w:r>
      <w:r>
        <w:t xml:space="preserve"> </w:t>
      </w:r>
    </w:p>
    <w:p w:rsidR="003A42CD" w:rsidRDefault="0048186D">
      <w:pPr>
        <w:spacing w:after="165" w:line="253" w:lineRule="auto"/>
        <w:ind w:right="25"/>
        <w:jc w:val="center"/>
      </w:pPr>
      <w:r>
        <w:t xml:space="preserve">Figure 8. Predicted values of testing set for LR </w:t>
      </w:r>
    </w:p>
    <w:p w:rsidR="003A42CD" w:rsidRDefault="0048186D">
      <w:pPr>
        <w:spacing w:after="173"/>
        <w:ind w:left="-5" w:right="16"/>
      </w:pPr>
      <w:r>
        <w:t xml:space="preserve">Figure 7 and Figure 8 shows the scatter plot of actual and predicted values of testing set for LR with all features. Many a predicted values differ from the actual values, with an accuracy score of ~84%, precision ~78%, and ~69% recall. Which means, LR only classified ~69% of the samples correctly. </w:t>
      </w:r>
    </w:p>
    <w:p w:rsidR="003A42CD" w:rsidRDefault="0048186D">
      <w:pPr>
        <w:ind w:left="-5" w:right="16"/>
      </w:pPr>
      <w:r>
        <w:t xml:space="preserve">The mean validation score of LR is about 88%. This suggest that the model is performing consistently in both training and testing set. </w:t>
      </w:r>
    </w:p>
    <w:p w:rsidR="003A42CD" w:rsidRDefault="0048186D">
      <w:pPr>
        <w:pStyle w:val="Heading1"/>
        <w:tabs>
          <w:tab w:val="center" w:pos="810"/>
          <w:tab w:val="center" w:pos="2041"/>
        </w:tabs>
        <w:ind w:left="0" w:firstLine="0"/>
      </w:pPr>
      <w:r>
        <w:rPr>
          <w:rFonts w:ascii="Calibri" w:eastAsia="Calibri" w:hAnsi="Calibri" w:cs="Calibri"/>
          <w:b w:val="0"/>
          <w:sz w:val="22"/>
        </w:rPr>
        <w:tab/>
      </w:r>
      <w:r>
        <w:rPr>
          <w:b w:val="0"/>
        </w:rPr>
        <w:t>4.</w:t>
      </w:r>
      <w:r>
        <w:rPr>
          <w:rFonts w:ascii="Arial" w:eastAsia="Arial" w:hAnsi="Arial" w:cs="Arial"/>
          <w:b w:val="0"/>
        </w:rPr>
        <w:t xml:space="preserve"> </w:t>
      </w:r>
      <w:r>
        <w:rPr>
          <w:rFonts w:ascii="Arial" w:eastAsia="Arial" w:hAnsi="Arial" w:cs="Arial"/>
          <w:b w:val="0"/>
        </w:rPr>
        <w:tab/>
      </w:r>
      <w:r>
        <w:t>Random Forest</w:t>
      </w:r>
      <w:r>
        <w:rPr>
          <w:b w:val="0"/>
        </w:rPr>
        <w:t xml:space="preserve"> </w:t>
      </w:r>
    </w:p>
    <w:p w:rsidR="003A42CD" w:rsidRDefault="0048186D">
      <w:pPr>
        <w:ind w:left="-5" w:right="16"/>
      </w:pPr>
      <w:r>
        <w:t xml:space="preserve">The concept behind random forests is that a large number of decision trees, each trained on a random subset of the training data, can work together to make more accurate predictions than any individual decision tree. </w:t>
      </w:r>
    </w:p>
    <w:p w:rsidR="003A42CD" w:rsidRDefault="0048186D">
      <w:pPr>
        <w:spacing w:after="172"/>
        <w:ind w:left="-5" w:right="16"/>
      </w:pPr>
      <w:r>
        <w:t xml:space="preserve">Figure 9 and Figure 10 shows the scatter plot of actual and predicted values of testing set for RF with all features. Many a predicted values differ from the actual values, with an accuracy score of ~91%, precision ~91%, and ~78% recall. Which means, LR only classified ~78% of the samples correctly. This is the highest accuracy among the other models for this setup. </w:t>
      </w:r>
    </w:p>
    <w:p w:rsidR="003A42CD" w:rsidRDefault="0048186D">
      <w:pPr>
        <w:spacing w:after="129"/>
        <w:ind w:left="-5" w:right="16"/>
      </w:pPr>
      <w:r>
        <w:t xml:space="preserve">The mean validation score of RF is about 91%. This strongly suggests that the model is performing consistently in both training and testing set. </w:t>
      </w:r>
    </w:p>
    <w:p w:rsidR="0048186D" w:rsidRDefault="0048186D">
      <w:pPr>
        <w:spacing w:after="129"/>
        <w:ind w:left="-5" w:right="16"/>
      </w:pPr>
    </w:p>
    <w:p w:rsidR="003A42CD" w:rsidRDefault="0048186D">
      <w:pPr>
        <w:spacing w:after="108" w:line="259" w:lineRule="auto"/>
        <w:ind w:left="0" w:right="1409" w:firstLine="0"/>
        <w:jc w:val="right"/>
      </w:pPr>
      <w:r>
        <w:rPr>
          <w:noProof/>
        </w:rPr>
        <w:lastRenderedPageBreak/>
        <w:drawing>
          <wp:inline distT="0" distB="0" distL="0" distR="0">
            <wp:extent cx="3892423" cy="2771775"/>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7"/>
                    <a:stretch>
                      <a:fillRect/>
                    </a:stretch>
                  </pic:blipFill>
                  <pic:spPr>
                    <a:xfrm>
                      <a:off x="0" y="0"/>
                      <a:ext cx="3892423" cy="2771775"/>
                    </a:xfrm>
                    <a:prstGeom prst="rect">
                      <a:avLst/>
                    </a:prstGeom>
                  </pic:spPr>
                </pic:pic>
              </a:graphicData>
            </a:graphic>
          </wp:inline>
        </w:drawing>
      </w:r>
      <w:r>
        <w:t xml:space="preserve"> </w:t>
      </w:r>
    </w:p>
    <w:p w:rsidR="003A42CD" w:rsidRDefault="0048186D">
      <w:pPr>
        <w:spacing w:after="114" w:line="253" w:lineRule="auto"/>
        <w:ind w:right="31"/>
        <w:jc w:val="center"/>
      </w:pPr>
      <w:r>
        <w:t xml:space="preserve">Figure 9. Actual values of testing set for RF </w:t>
      </w:r>
    </w:p>
    <w:p w:rsidR="003A42CD" w:rsidRDefault="0048186D">
      <w:pPr>
        <w:spacing w:after="107" w:line="259" w:lineRule="auto"/>
        <w:ind w:left="0" w:right="1409" w:firstLine="0"/>
        <w:jc w:val="right"/>
      </w:pPr>
      <w:r>
        <w:rPr>
          <w:noProof/>
        </w:rPr>
        <w:drawing>
          <wp:inline distT="0" distB="0" distL="0" distR="0">
            <wp:extent cx="3892423" cy="2771775"/>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0"/>
                    <a:stretch>
                      <a:fillRect/>
                    </a:stretch>
                  </pic:blipFill>
                  <pic:spPr>
                    <a:xfrm>
                      <a:off x="0" y="0"/>
                      <a:ext cx="3892423" cy="2771775"/>
                    </a:xfrm>
                    <a:prstGeom prst="rect">
                      <a:avLst/>
                    </a:prstGeom>
                  </pic:spPr>
                </pic:pic>
              </a:graphicData>
            </a:graphic>
          </wp:inline>
        </w:drawing>
      </w:r>
      <w:r>
        <w:t xml:space="preserve"> </w:t>
      </w:r>
    </w:p>
    <w:p w:rsidR="003A42CD" w:rsidRDefault="0048186D">
      <w:pPr>
        <w:spacing w:after="194" w:line="253" w:lineRule="auto"/>
        <w:ind w:right="17"/>
        <w:jc w:val="center"/>
      </w:pPr>
      <w:r>
        <w:t xml:space="preserve">Figure 10. Predicted values of testing set for RF </w:t>
      </w:r>
    </w:p>
    <w:p w:rsidR="003A42CD" w:rsidRDefault="0048186D">
      <w:pPr>
        <w:pStyle w:val="Heading1"/>
        <w:tabs>
          <w:tab w:val="center" w:pos="810"/>
          <w:tab w:val="center" w:pos="2689"/>
        </w:tabs>
        <w:ind w:left="0" w:firstLine="0"/>
      </w:pPr>
      <w:r>
        <w:rPr>
          <w:rFonts w:ascii="Calibri" w:eastAsia="Calibri" w:hAnsi="Calibri" w:cs="Calibri"/>
          <w:b w:val="0"/>
          <w:sz w:val="22"/>
        </w:rPr>
        <w:tab/>
      </w:r>
      <w:r>
        <w:rPr>
          <w:b w:val="0"/>
        </w:rPr>
        <w:t>5.</w:t>
      </w:r>
      <w:r>
        <w:rPr>
          <w:rFonts w:ascii="Arial" w:eastAsia="Arial" w:hAnsi="Arial" w:cs="Arial"/>
          <w:b w:val="0"/>
        </w:rPr>
        <w:t xml:space="preserve"> </w:t>
      </w:r>
      <w:r>
        <w:rPr>
          <w:rFonts w:ascii="Arial" w:eastAsia="Arial" w:hAnsi="Arial" w:cs="Arial"/>
          <w:b w:val="0"/>
        </w:rPr>
        <w:tab/>
      </w:r>
      <w:r>
        <w:t>Extreme Gradient Boosting</w:t>
      </w:r>
      <w:r>
        <w:rPr>
          <w:b w:val="0"/>
        </w:rPr>
        <w:t xml:space="preserve"> </w:t>
      </w:r>
    </w:p>
    <w:p w:rsidR="003A42CD" w:rsidRDefault="0048186D">
      <w:pPr>
        <w:ind w:left="-5" w:right="16"/>
      </w:pPr>
      <w:proofErr w:type="spellStart"/>
      <w:r>
        <w:t>XGBoost</w:t>
      </w:r>
      <w:proofErr w:type="spellEnd"/>
      <w:r>
        <w:t xml:space="preserve"> works by building a model in the form of an ensemble of weak learners (e.g., decision trees), and iteratively improving the model by adding new weak learners that correct the mistakes of the previous ones. </w:t>
      </w:r>
    </w:p>
    <w:p w:rsidR="003A42CD" w:rsidRDefault="0048186D">
      <w:pPr>
        <w:spacing w:after="108" w:line="259" w:lineRule="auto"/>
        <w:ind w:left="0" w:right="1409" w:firstLine="0"/>
        <w:jc w:val="right"/>
      </w:pPr>
      <w:r>
        <w:rPr>
          <w:noProof/>
        </w:rPr>
        <w:lastRenderedPageBreak/>
        <w:drawing>
          <wp:inline distT="0" distB="0" distL="0" distR="0">
            <wp:extent cx="3894963" cy="2771775"/>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7"/>
                    <a:stretch>
                      <a:fillRect/>
                    </a:stretch>
                  </pic:blipFill>
                  <pic:spPr>
                    <a:xfrm>
                      <a:off x="0" y="0"/>
                      <a:ext cx="3894963" cy="2771775"/>
                    </a:xfrm>
                    <a:prstGeom prst="rect">
                      <a:avLst/>
                    </a:prstGeom>
                  </pic:spPr>
                </pic:pic>
              </a:graphicData>
            </a:graphic>
          </wp:inline>
        </w:drawing>
      </w:r>
      <w:r>
        <w:t xml:space="preserve"> </w:t>
      </w:r>
    </w:p>
    <w:p w:rsidR="003A42CD" w:rsidRDefault="0048186D">
      <w:pPr>
        <w:spacing w:after="105" w:line="253" w:lineRule="auto"/>
        <w:ind w:right="28"/>
        <w:jc w:val="center"/>
      </w:pPr>
      <w:r>
        <w:t xml:space="preserve">Figure 11. Actual values of testing set for XGB </w:t>
      </w:r>
    </w:p>
    <w:p w:rsidR="003A42CD" w:rsidRDefault="0048186D">
      <w:pPr>
        <w:spacing w:after="52" w:line="259" w:lineRule="auto"/>
        <w:ind w:left="1445" w:firstLine="0"/>
        <w:jc w:val="left"/>
      </w:pPr>
      <w:r>
        <w:rPr>
          <w:noProof/>
        </w:rPr>
        <w:drawing>
          <wp:inline distT="0" distB="0" distL="0" distR="0">
            <wp:extent cx="3895090" cy="2771775"/>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11"/>
                    <a:stretch>
                      <a:fillRect/>
                    </a:stretch>
                  </pic:blipFill>
                  <pic:spPr>
                    <a:xfrm>
                      <a:off x="0" y="0"/>
                      <a:ext cx="3895090" cy="2771775"/>
                    </a:xfrm>
                    <a:prstGeom prst="rect">
                      <a:avLst/>
                    </a:prstGeom>
                  </pic:spPr>
                </pic:pic>
              </a:graphicData>
            </a:graphic>
          </wp:inline>
        </w:drawing>
      </w:r>
    </w:p>
    <w:p w:rsidR="003A42CD" w:rsidRDefault="0048186D">
      <w:pPr>
        <w:spacing w:after="158" w:line="259" w:lineRule="auto"/>
        <w:ind w:left="0" w:firstLine="0"/>
        <w:jc w:val="left"/>
      </w:pPr>
      <w:r>
        <w:t xml:space="preserve"> </w:t>
      </w:r>
    </w:p>
    <w:p w:rsidR="003A42CD" w:rsidRDefault="0048186D">
      <w:pPr>
        <w:spacing w:after="165" w:line="253" w:lineRule="auto"/>
        <w:ind w:right="28"/>
        <w:jc w:val="center"/>
      </w:pPr>
      <w:r>
        <w:t xml:space="preserve">Figure 12. Predicted values of testing set for XGB </w:t>
      </w:r>
    </w:p>
    <w:p w:rsidR="003A42CD" w:rsidRDefault="0048186D">
      <w:pPr>
        <w:spacing w:after="172"/>
        <w:ind w:left="-5" w:right="16"/>
      </w:pPr>
      <w:r>
        <w:t xml:space="preserve">Figure 11 and Figure 12 shows the scatter plot of actual and predicted values of testing set for RF with all features. Few a predicted values differ from the actual values, with an accuracy score of ~89%, precision ~85%, and ~80% recall. </w:t>
      </w:r>
    </w:p>
    <w:p w:rsidR="003A42CD" w:rsidRDefault="0048186D">
      <w:pPr>
        <w:spacing w:after="172"/>
        <w:ind w:left="-5" w:right="16"/>
      </w:pPr>
      <w:r>
        <w:t xml:space="preserve">The mean validation score of RF is about 89%. This suggests that the model is performing consistently in both training and testing set. </w:t>
      </w:r>
    </w:p>
    <w:p w:rsidR="003A42CD" w:rsidRDefault="0048186D">
      <w:pPr>
        <w:spacing w:after="158" w:line="259" w:lineRule="auto"/>
        <w:ind w:left="0" w:firstLine="0"/>
        <w:jc w:val="left"/>
      </w:pPr>
      <w:r>
        <w:t xml:space="preserve"> </w:t>
      </w:r>
    </w:p>
    <w:p w:rsidR="003A42CD" w:rsidRDefault="0048186D">
      <w:pPr>
        <w:spacing w:after="158" w:line="259" w:lineRule="auto"/>
        <w:ind w:left="0" w:firstLine="0"/>
        <w:jc w:val="left"/>
      </w:pPr>
      <w:r>
        <w:t xml:space="preserve"> </w:t>
      </w:r>
    </w:p>
    <w:p w:rsidR="003A42CD" w:rsidRDefault="0048186D">
      <w:pPr>
        <w:spacing w:after="165" w:line="259" w:lineRule="auto"/>
        <w:ind w:left="0" w:firstLine="0"/>
        <w:jc w:val="left"/>
      </w:pPr>
      <w:r>
        <w:t xml:space="preserve"> </w:t>
      </w:r>
    </w:p>
    <w:p w:rsidR="003A42CD" w:rsidRDefault="0048186D">
      <w:pPr>
        <w:spacing w:after="0" w:line="259" w:lineRule="auto"/>
        <w:ind w:left="0" w:firstLine="0"/>
        <w:jc w:val="left"/>
      </w:pPr>
      <w:r>
        <w:t xml:space="preserve"> </w:t>
      </w:r>
    </w:p>
    <w:p w:rsidR="003A42CD" w:rsidRDefault="0048186D">
      <w:pPr>
        <w:pStyle w:val="Heading1"/>
        <w:spacing w:after="132"/>
        <w:ind w:left="1090"/>
      </w:pPr>
      <w:r>
        <w:rPr>
          <w:b w:val="0"/>
        </w:rPr>
        <w:lastRenderedPageBreak/>
        <w:t>b.</w:t>
      </w:r>
      <w:r>
        <w:rPr>
          <w:rFonts w:ascii="Arial" w:eastAsia="Arial" w:hAnsi="Arial" w:cs="Arial"/>
          <w:b w:val="0"/>
        </w:rPr>
        <w:t xml:space="preserve"> </w:t>
      </w:r>
      <w:r>
        <w:t>Evaluation of Models</w:t>
      </w:r>
      <w:r>
        <w:rPr>
          <w:b w:val="0"/>
        </w:rPr>
        <w:t xml:space="preserve"> </w:t>
      </w:r>
    </w:p>
    <w:p w:rsidR="003A42CD" w:rsidRDefault="0048186D">
      <w:pPr>
        <w:spacing w:after="107" w:line="259" w:lineRule="auto"/>
        <w:ind w:left="0" w:right="473" w:firstLine="0"/>
        <w:jc w:val="right"/>
      </w:pPr>
      <w:r>
        <w:rPr>
          <w:noProof/>
        </w:rPr>
        <w:drawing>
          <wp:inline distT="0" distB="0" distL="0" distR="0">
            <wp:extent cx="5077206" cy="2771775"/>
            <wp:effectExtent l="0" t="0" r="0" b="0"/>
            <wp:docPr id="725" name="Picture 725"/>
            <wp:cNvGraphicFramePr/>
            <a:graphic xmlns:a="http://schemas.openxmlformats.org/drawingml/2006/main">
              <a:graphicData uri="http://schemas.openxmlformats.org/drawingml/2006/picture">
                <pic:pic xmlns:pic="http://schemas.openxmlformats.org/drawingml/2006/picture">
                  <pic:nvPicPr>
                    <pic:cNvPr id="725" name="Picture 725"/>
                    <pic:cNvPicPr/>
                  </pic:nvPicPr>
                  <pic:blipFill>
                    <a:blip r:embed="rId12"/>
                    <a:stretch>
                      <a:fillRect/>
                    </a:stretch>
                  </pic:blipFill>
                  <pic:spPr>
                    <a:xfrm>
                      <a:off x="0" y="0"/>
                      <a:ext cx="5077206" cy="2771775"/>
                    </a:xfrm>
                    <a:prstGeom prst="rect">
                      <a:avLst/>
                    </a:prstGeom>
                  </pic:spPr>
                </pic:pic>
              </a:graphicData>
            </a:graphic>
          </wp:inline>
        </w:drawing>
      </w:r>
      <w:r>
        <w:t xml:space="preserve"> </w:t>
      </w:r>
    </w:p>
    <w:p w:rsidR="003A42CD" w:rsidRDefault="0048186D">
      <w:pPr>
        <w:spacing w:after="165" w:line="253" w:lineRule="auto"/>
        <w:ind w:right="28"/>
        <w:jc w:val="center"/>
      </w:pPr>
      <w:r>
        <w:t xml:space="preserve">Figure 13. Evaluation metrics for all models </w:t>
      </w:r>
    </w:p>
    <w:p w:rsidR="003A42CD" w:rsidRDefault="0048186D">
      <w:pPr>
        <w:spacing w:after="11"/>
        <w:ind w:left="-5" w:right="16"/>
      </w:pPr>
      <w:r>
        <w:t xml:space="preserve">Figure 13 is a visual comparison of accuracy, precision, and recall of the different models. RF has the highest accuracy of 0.91 and XG has the second highest accuracy of 0.89. LR has the lowest accuracy for this setup with 0.84. In terms of precision, RF also has the highest score of 0.91. Second highest is KNN with 0.89 and LR having the lowest precision of 0.78. </w:t>
      </w:r>
      <w:proofErr w:type="gramStart"/>
      <w:r>
        <w:t>in</w:t>
      </w:r>
      <w:proofErr w:type="gramEnd"/>
      <w:r>
        <w:t xml:space="preserve"> terms of recall, XG has the highest with 0.8 and followed by RF with 0.78. Table 1 shows the numerical comparison of the evaluation scores of each model. </w:t>
      </w:r>
    </w:p>
    <w:tbl>
      <w:tblPr>
        <w:tblStyle w:val="TableGrid"/>
        <w:tblW w:w="4582" w:type="dxa"/>
        <w:tblInd w:w="2100" w:type="dxa"/>
        <w:tblCellMar>
          <w:left w:w="140" w:type="dxa"/>
          <w:bottom w:w="28" w:type="dxa"/>
          <w:right w:w="91" w:type="dxa"/>
        </w:tblCellMar>
        <w:tblLook w:val="04A0" w:firstRow="1" w:lastRow="0" w:firstColumn="1" w:lastColumn="0" w:noHBand="0" w:noVBand="1"/>
      </w:tblPr>
      <w:tblGrid>
        <w:gridCol w:w="381"/>
        <w:gridCol w:w="879"/>
        <w:gridCol w:w="1117"/>
        <w:gridCol w:w="1131"/>
        <w:gridCol w:w="1074"/>
      </w:tblGrid>
      <w:tr w:rsidR="003A42CD">
        <w:trPr>
          <w:trHeight w:val="497"/>
        </w:trPr>
        <w:tc>
          <w:tcPr>
            <w:tcW w:w="382" w:type="dxa"/>
            <w:tcBorders>
              <w:top w:val="single" w:sz="3" w:space="0" w:color="000000"/>
              <w:left w:val="single" w:sz="3" w:space="0" w:color="000000"/>
              <w:bottom w:val="single" w:sz="49" w:space="0" w:color="FFFFFF"/>
              <w:right w:val="single" w:sz="3" w:space="0" w:color="000000"/>
            </w:tcBorders>
            <w:vAlign w:val="bottom"/>
          </w:tcPr>
          <w:p w:rsidR="003A42CD" w:rsidRDefault="0048186D">
            <w:pPr>
              <w:spacing w:after="0" w:line="259" w:lineRule="auto"/>
              <w:ind w:firstLine="0"/>
              <w:jc w:val="center"/>
            </w:pPr>
            <w:r>
              <w:rPr>
                <w:rFonts w:ascii="Times New Roman" w:eastAsia="Times New Roman" w:hAnsi="Times New Roman" w:cs="Times New Roman"/>
              </w:rPr>
              <w:t xml:space="preserve"> </w:t>
            </w:r>
          </w:p>
        </w:tc>
        <w:tc>
          <w:tcPr>
            <w:tcW w:w="879" w:type="dxa"/>
            <w:tcBorders>
              <w:top w:val="single" w:sz="3" w:space="0" w:color="000000"/>
              <w:left w:val="single" w:sz="3" w:space="0" w:color="000000"/>
              <w:bottom w:val="single" w:sz="49" w:space="0" w:color="FFFFFF"/>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b/>
                <w:sz w:val="18"/>
              </w:rPr>
              <w:t xml:space="preserve">Model </w:t>
            </w:r>
          </w:p>
        </w:tc>
        <w:tc>
          <w:tcPr>
            <w:tcW w:w="1117" w:type="dxa"/>
            <w:tcBorders>
              <w:top w:val="single" w:sz="3" w:space="0" w:color="000000"/>
              <w:left w:val="single" w:sz="3" w:space="0" w:color="000000"/>
              <w:bottom w:val="single" w:sz="49" w:space="0" w:color="FFFFFF"/>
              <w:right w:val="single" w:sz="3" w:space="0" w:color="000000"/>
            </w:tcBorders>
            <w:vAlign w:val="center"/>
          </w:tcPr>
          <w:p w:rsidR="003A42CD" w:rsidRDefault="0048186D">
            <w:pPr>
              <w:spacing w:after="0" w:line="259" w:lineRule="auto"/>
              <w:ind w:left="0" w:right="40" w:firstLine="0"/>
              <w:jc w:val="center"/>
            </w:pPr>
            <w:r>
              <w:rPr>
                <w:rFonts w:ascii="Segoe UI" w:eastAsia="Segoe UI" w:hAnsi="Segoe UI" w:cs="Segoe UI"/>
                <w:b/>
                <w:sz w:val="18"/>
              </w:rPr>
              <w:t xml:space="preserve">Accuracy </w:t>
            </w:r>
          </w:p>
        </w:tc>
        <w:tc>
          <w:tcPr>
            <w:tcW w:w="1131" w:type="dxa"/>
            <w:tcBorders>
              <w:top w:val="single" w:sz="3" w:space="0" w:color="000000"/>
              <w:left w:val="single" w:sz="3" w:space="0" w:color="000000"/>
              <w:bottom w:val="single" w:sz="49" w:space="0" w:color="FFFFFF"/>
              <w:right w:val="single" w:sz="3" w:space="0" w:color="000000"/>
            </w:tcBorders>
            <w:vAlign w:val="center"/>
          </w:tcPr>
          <w:p w:rsidR="003A42CD" w:rsidRDefault="0048186D">
            <w:pPr>
              <w:spacing w:after="0" w:line="259" w:lineRule="auto"/>
              <w:ind w:left="0" w:right="50" w:firstLine="0"/>
              <w:jc w:val="center"/>
            </w:pPr>
            <w:r>
              <w:rPr>
                <w:rFonts w:ascii="Segoe UI" w:eastAsia="Segoe UI" w:hAnsi="Segoe UI" w:cs="Segoe UI"/>
                <w:b/>
                <w:sz w:val="18"/>
              </w:rPr>
              <w:t xml:space="preserve">Precision </w:t>
            </w:r>
          </w:p>
        </w:tc>
        <w:tc>
          <w:tcPr>
            <w:tcW w:w="1074" w:type="dxa"/>
            <w:tcBorders>
              <w:top w:val="single" w:sz="3" w:space="0" w:color="000000"/>
              <w:left w:val="single" w:sz="3" w:space="0" w:color="000000"/>
              <w:bottom w:val="single" w:sz="49" w:space="0" w:color="FFFFFF"/>
              <w:right w:val="single" w:sz="3" w:space="0" w:color="000000"/>
            </w:tcBorders>
            <w:vAlign w:val="center"/>
          </w:tcPr>
          <w:p w:rsidR="003A42CD" w:rsidRDefault="0048186D">
            <w:pPr>
              <w:spacing w:after="0" w:line="259" w:lineRule="auto"/>
              <w:ind w:left="0" w:right="57" w:firstLine="0"/>
              <w:jc w:val="center"/>
            </w:pPr>
            <w:r>
              <w:rPr>
                <w:rFonts w:ascii="Segoe UI" w:eastAsia="Segoe UI" w:hAnsi="Segoe UI" w:cs="Segoe UI"/>
                <w:b/>
                <w:sz w:val="18"/>
              </w:rPr>
              <w:t xml:space="preserve">Recall </w:t>
            </w:r>
          </w:p>
        </w:tc>
      </w:tr>
      <w:tr w:rsidR="003A42CD">
        <w:trPr>
          <w:trHeight w:val="490"/>
        </w:trPr>
        <w:tc>
          <w:tcPr>
            <w:tcW w:w="382"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0 </w:t>
            </w:r>
          </w:p>
        </w:tc>
        <w:tc>
          <w:tcPr>
            <w:tcW w:w="879"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38" w:firstLine="0"/>
              <w:jc w:val="center"/>
            </w:pPr>
            <w:r>
              <w:rPr>
                <w:rFonts w:ascii="Segoe UI" w:eastAsia="Segoe UI" w:hAnsi="Segoe UI" w:cs="Segoe UI"/>
                <w:sz w:val="18"/>
              </w:rPr>
              <w:t xml:space="preserve">KNN </w:t>
            </w:r>
          </w:p>
        </w:tc>
        <w:tc>
          <w:tcPr>
            <w:tcW w:w="1117"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41" w:firstLine="0"/>
              <w:jc w:val="center"/>
            </w:pPr>
            <w:r>
              <w:rPr>
                <w:rFonts w:ascii="Segoe UI" w:eastAsia="Segoe UI" w:hAnsi="Segoe UI" w:cs="Segoe UI"/>
                <w:sz w:val="18"/>
              </w:rPr>
              <w:t xml:space="preserve">0.860294 </w:t>
            </w:r>
          </w:p>
        </w:tc>
        <w:tc>
          <w:tcPr>
            <w:tcW w:w="1131"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0.896552 </w:t>
            </w:r>
          </w:p>
        </w:tc>
        <w:tc>
          <w:tcPr>
            <w:tcW w:w="1074"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0.619048 </w:t>
            </w:r>
          </w:p>
        </w:tc>
      </w:tr>
      <w:tr w:rsidR="003A42CD">
        <w:trPr>
          <w:trHeight w:val="490"/>
        </w:trPr>
        <w:tc>
          <w:tcPr>
            <w:tcW w:w="382"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1 </w:t>
            </w:r>
          </w:p>
        </w:tc>
        <w:tc>
          <w:tcPr>
            <w:tcW w:w="879"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47" w:firstLine="0"/>
              <w:jc w:val="center"/>
            </w:pPr>
            <w:r>
              <w:rPr>
                <w:rFonts w:ascii="Segoe UI" w:eastAsia="Segoe UI" w:hAnsi="Segoe UI" w:cs="Segoe UI"/>
                <w:sz w:val="18"/>
              </w:rPr>
              <w:t xml:space="preserve">SVM </w:t>
            </w:r>
          </w:p>
        </w:tc>
        <w:tc>
          <w:tcPr>
            <w:tcW w:w="1117"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41" w:firstLine="0"/>
              <w:jc w:val="center"/>
            </w:pPr>
            <w:r>
              <w:rPr>
                <w:rFonts w:ascii="Segoe UI" w:eastAsia="Segoe UI" w:hAnsi="Segoe UI" w:cs="Segoe UI"/>
                <w:sz w:val="18"/>
              </w:rPr>
              <w:t xml:space="preserve">0.860294 </w:t>
            </w:r>
          </w:p>
        </w:tc>
        <w:tc>
          <w:tcPr>
            <w:tcW w:w="1131"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0.870968 </w:t>
            </w:r>
          </w:p>
        </w:tc>
        <w:tc>
          <w:tcPr>
            <w:tcW w:w="1074"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0.642857 </w:t>
            </w:r>
          </w:p>
        </w:tc>
      </w:tr>
      <w:tr w:rsidR="003A42CD">
        <w:trPr>
          <w:trHeight w:val="490"/>
        </w:trPr>
        <w:tc>
          <w:tcPr>
            <w:tcW w:w="382"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2 </w:t>
            </w:r>
          </w:p>
        </w:tc>
        <w:tc>
          <w:tcPr>
            <w:tcW w:w="879"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0" w:firstLine="0"/>
              <w:jc w:val="center"/>
            </w:pPr>
            <w:r>
              <w:rPr>
                <w:rFonts w:ascii="Segoe UI" w:eastAsia="Segoe UI" w:hAnsi="Segoe UI" w:cs="Segoe UI"/>
                <w:sz w:val="18"/>
              </w:rPr>
              <w:t xml:space="preserve">LR </w:t>
            </w:r>
          </w:p>
        </w:tc>
        <w:tc>
          <w:tcPr>
            <w:tcW w:w="1117"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41" w:firstLine="0"/>
              <w:jc w:val="center"/>
            </w:pPr>
            <w:r>
              <w:rPr>
                <w:rFonts w:ascii="Segoe UI" w:eastAsia="Segoe UI" w:hAnsi="Segoe UI" w:cs="Segoe UI"/>
                <w:sz w:val="18"/>
              </w:rPr>
              <w:t xml:space="preserve">0.845588 </w:t>
            </w:r>
          </w:p>
        </w:tc>
        <w:tc>
          <w:tcPr>
            <w:tcW w:w="1131"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0.783784 </w:t>
            </w:r>
          </w:p>
        </w:tc>
        <w:tc>
          <w:tcPr>
            <w:tcW w:w="1074"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0.690476 </w:t>
            </w:r>
          </w:p>
        </w:tc>
      </w:tr>
      <w:tr w:rsidR="003A42CD">
        <w:trPr>
          <w:trHeight w:val="490"/>
        </w:trPr>
        <w:tc>
          <w:tcPr>
            <w:tcW w:w="382"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3 </w:t>
            </w:r>
          </w:p>
        </w:tc>
        <w:tc>
          <w:tcPr>
            <w:tcW w:w="879"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48" w:firstLine="0"/>
              <w:jc w:val="center"/>
            </w:pPr>
            <w:r>
              <w:rPr>
                <w:rFonts w:ascii="Segoe UI" w:eastAsia="Segoe UI" w:hAnsi="Segoe UI" w:cs="Segoe UI"/>
                <w:sz w:val="18"/>
              </w:rPr>
              <w:t xml:space="preserve">RF </w:t>
            </w:r>
          </w:p>
        </w:tc>
        <w:tc>
          <w:tcPr>
            <w:tcW w:w="1117"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41" w:firstLine="0"/>
              <w:jc w:val="center"/>
            </w:pPr>
            <w:r>
              <w:rPr>
                <w:rFonts w:ascii="Segoe UI" w:eastAsia="Segoe UI" w:hAnsi="Segoe UI" w:cs="Segoe UI"/>
                <w:sz w:val="18"/>
              </w:rPr>
              <w:t xml:space="preserve">0.911765 </w:t>
            </w:r>
          </w:p>
        </w:tc>
        <w:tc>
          <w:tcPr>
            <w:tcW w:w="1131"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0.916667 </w:t>
            </w:r>
          </w:p>
        </w:tc>
        <w:tc>
          <w:tcPr>
            <w:tcW w:w="1074"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0.785714 </w:t>
            </w:r>
          </w:p>
        </w:tc>
      </w:tr>
      <w:tr w:rsidR="003A42CD">
        <w:trPr>
          <w:trHeight w:val="443"/>
        </w:trPr>
        <w:tc>
          <w:tcPr>
            <w:tcW w:w="382"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4 </w:t>
            </w:r>
          </w:p>
        </w:tc>
        <w:tc>
          <w:tcPr>
            <w:tcW w:w="879"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0" w:right="41" w:firstLine="0"/>
              <w:jc w:val="center"/>
            </w:pPr>
            <w:r>
              <w:rPr>
                <w:rFonts w:ascii="Segoe UI" w:eastAsia="Segoe UI" w:hAnsi="Segoe UI" w:cs="Segoe UI"/>
                <w:sz w:val="18"/>
              </w:rPr>
              <w:t xml:space="preserve">XG </w:t>
            </w:r>
          </w:p>
        </w:tc>
        <w:tc>
          <w:tcPr>
            <w:tcW w:w="1117"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0" w:right="41" w:firstLine="0"/>
              <w:jc w:val="center"/>
            </w:pPr>
            <w:r>
              <w:rPr>
                <w:rFonts w:ascii="Segoe UI" w:eastAsia="Segoe UI" w:hAnsi="Segoe UI" w:cs="Segoe UI"/>
                <w:sz w:val="18"/>
              </w:rPr>
              <w:t xml:space="preserve">0.897059 </w:t>
            </w:r>
          </w:p>
        </w:tc>
        <w:tc>
          <w:tcPr>
            <w:tcW w:w="1131"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0.850000 </w:t>
            </w:r>
          </w:p>
        </w:tc>
        <w:tc>
          <w:tcPr>
            <w:tcW w:w="1074"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0.809524 </w:t>
            </w:r>
          </w:p>
        </w:tc>
      </w:tr>
    </w:tbl>
    <w:p w:rsidR="003A42CD" w:rsidRDefault="0048186D">
      <w:pPr>
        <w:spacing w:after="158" w:line="259" w:lineRule="auto"/>
        <w:ind w:left="0" w:firstLine="0"/>
        <w:jc w:val="left"/>
      </w:pPr>
      <w:r>
        <w:t xml:space="preserve"> </w:t>
      </w:r>
    </w:p>
    <w:p w:rsidR="003A42CD" w:rsidRDefault="0048186D">
      <w:pPr>
        <w:spacing w:after="194" w:line="253" w:lineRule="auto"/>
        <w:ind w:right="29"/>
        <w:jc w:val="center"/>
      </w:pPr>
      <w:r>
        <w:t xml:space="preserve">Table 1. Evaluation metrics of models with all features </w:t>
      </w:r>
    </w:p>
    <w:p w:rsidR="003A42CD" w:rsidRDefault="0048186D">
      <w:pPr>
        <w:spacing w:after="209" w:line="259" w:lineRule="auto"/>
        <w:ind w:left="355"/>
        <w:jc w:val="left"/>
      </w:pPr>
      <w:r>
        <w:rPr>
          <w:i/>
        </w:rPr>
        <w:t>d.</w:t>
      </w:r>
      <w:r>
        <w:rPr>
          <w:rFonts w:ascii="Arial" w:eastAsia="Arial" w:hAnsi="Arial" w:cs="Arial"/>
          <w:i/>
        </w:rPr>
        <w:t xml:space="preserve"> </w:t>
      </w:r>
      <w:r>
        <w:rPr>
          <w:i/>
        </w:rPr>
        <w:t>Experimental Setup 2</w:t>
      </w:r>
      <w:r>
        <w:t xml:space="preserve">. </w:t>
      </w:r>
    </w:p>
    <w:p w:rsidR="003A42CD" w:rsidRDefault="0048186D">
      <w:pPr>
        <w:pStyle w:val="Heading1"/>
        <w:tabs>
          <w:tab w:val="center" w:pos="1523"/>
          <w:tab w:val="center" w:pos="2876"/>
        </w:tabs>
        <w:ind w:left="0" w:firstLine="0"/>
      </w:pPr>
      <w:r>
        <w:rPr>
          <w:rFonts w:ascii="Calibri" w:eastAsia="Calibri" w:hAnsi="Calibri" w:cs="Calibri"/>
          <w:b w:val="0"/>
          <w:sz w:val="22"/>
        </w:rPr>
        <w:tab/>
      </w:r>
      <w:r>
        <w:rPr>
          <w:b w:val="0"/>
        </w:rPr>
        <w:t>a.</w:t>
      </w:r>
      <w:r>
        <w:rPr>
          <w:rFonts w:ascii="Arial" w:eastAsia="Arial" w:hAnsi="Arial" w:cs="Arial"/>
          <w:b w:val="0"/>
        </w:rPr>
        <w:t xml:space="preserve"> </w:t>
      </w:r>
      <w:r>
        <w:rPr>
          <w:rFonts w:ascii="Arial" w:eastAsia="Arial" w:hAnsi="Arial" w:cs="Arial"/>
          <w:b w:val="0"/>
        </w:rPr>
        <w:tab/>
      </w:r>
      <w:r>
        <w:t>Feature Selection</w:t>
      </w:r>
      <w:r>
        <w:rPr>
          <w:b w:val="0"/>
        </w:rPr>
        <w:t xml:space="preserve"> </w:t>
      </w:r>
    </w:p>
    <w:p w:rsidR="003A42CD" w:rsidRDefault="0048186D">
      <w:pPr>
        <w:spacing w:after="123"/>
        <w:ind w:left="493" w:right="497"/>
      </w:pPr>
      <w:proofErr w:type="spellStart"/>
      <w:proofErr w:type="gramStart"/>
      <w:r>
        <w:t>imageIn</w:t>
      </w:r>
      <w:proofErr w:type="spellEnd"/>
      <w:proofErr w:type="gramEnd"/>
      <w:r>
        <w:t xml:space="preserve"> this study, </w:t>
      </w:r>
      <w:r w:rsidR="004D0FED">
        <w:t>the researcher</w:t>
      </w:r>
      <w:r>
        <w:t xml:space="preserve"> used the </w:t>
      </w:r>
      <w:proofErr w:type="spellStart"/>
      <w:r>
        <w:t>SelectKBest</w:t>
      </w:r>
      <w:proofErr w:type="spellEnd"/>
      <w:r>
        <w:t xml:space="preserve"> method for feature selection. This method selects a specified number of the highest scoring features based on statistical tests. In this case, </w:t>
      </w:r>
      <w:r w:rsidR="004D0FED">
        <w:t>the researcher</w:t>
      </w:r>
      <w:r>
        <w:t xml:space="preserve"> selected the top 10 features based on their </w:t>
      </w:r>
      <w:proofErr w:type="spellStart"/>
      <w:r>
        <w:t>pvalues</w:t>
      </w:r>
      <w:proofErr w:type="spellEnd"/>
      <w:r>
        <w:t xml:space="preserve">, which indicated the probability that the relationship between the feature and the target variable was due to chance. There were no significant difference if </w:t>
      </w:r>
      <w:r w:rsidR="004D0FED" w:rsidRPr="004D0FED">
        <w:t>the researcher</w:t>
      </w:r>
      <w:r w:rsidR="004D0FED">
        <w:t xml:space="preserve"> </w:t>
      </w:r>
      <w:r>
        <w:t xml:space="preserve">selected k number of features other than 10. This allowed us to narrow down the number of features in </w:t>
      </w:r>
      <w:r w:rsidR="004D0FED">
        <w:t>the</w:t>
      </w:r>
      <w:r>
        <w:t xml:space="preserve"> dataset and improve the interpretability of the models. The 10 selected </w:t>
      </w:r>
      <w:r>
        <w:lastRenderedPageBreak/>
        <w:t>features include Weight (Kg), BMI, Cycle(</w:t>
      </w:r>
      <w:proofErr w:type="gramStart"/>
      <w:r>
        <w:t>R/I</w:t>
      </w:r>
      <w:proofErr w:type="gramEnd"/>
      <w:r>
        <w:t xml:space="preserve">), weight gain(Y/N), hair growth(Y/N), skin darkening (Y/N), pimples(Y/N), fast food (Y/N), follicle No. (L), and follicle No. (R), with the top three are BMI, follicle No. (L), and follicle No. (R). </w:t>
      </w:r>
      <w:proofErr w:type="gramStart"/>
      <w:r>
        <w:t>The</w:t>
      </w:r>
      <w:proofErr w:type="gramEnd"/>
      <w:r>
        <w:t xml:space="preserve"> top three were identified using the chi-squared approach. </w:t>
      </w:r>
    </w:p>
    <w:p w:rsidR="003A42CD" w:rsidRDefault="0048186D">
      <w:pPr>
        <w:pStyle w:val="Heading1"/>
        <w:tabs>
          <w:tab w:val="center" w:pos="1530"/>
          <w:tab w:val="center" w:pos="4233"/>
        </w:tabs>
        <w:ind w:left="0" w:firstLine="0"/>
      </w:pPr>
      <w:r>
        <w:rPr>
          <w:rFonts w:ascii="Calibri" w:eastAsia="Calibri" w:hAnsi="Calibri" w:cs="Calibri"/>
          <w:b w:val="0"/>
          <w:sz w:val="22"/>
        </w:rPr>
        <w:tab/>
      </w:r>
      <w:r>
        <w:rPr>
          <w:b w:val="0"/>
        </w:rPr>
        <w:t>b.</w:t>
      </w:r>
      <w:r>
        <w:rPr>
          <w:rFonts w:ascii="Arial" w:eastAsia="Arial" w:hAnsi="Arial" w:cs="Arial"/>
          <w:b w:val="0"/>
        </w:rPr>
        <w:t xml:space="preserve"> </w:t>
      </w:r>
      <w:r>
        <w:rPr>
          <w:rFonts w:ascii="Arial" w:eastAsia="Arial" w:hAnsi="Arial" w:cs="Arial"/>
          <w:b w:val="0"/>
        </w:rPr>
        <w:tab/>
      </w:r>
      <w:r>
        <w:t>Fitting into Model and Making Predictions</w:t>
      </w:r>
      <w:r>
        <w:rPr>
          <w:b w:val="0"/>
        </w:rPr>
        <w:t xml:space="preserve"> </w:t>
      </w:r>
    </w:p>
    <w:p w:rsidR="003A42CD" w:rsidRDefault="0048186D">
      <w:pPr>
        <w:ind w:left="-5" w:right="16"/>
      </w:pPr>
      <w:r>
        <w:t xml:space="preserve">With the data cleaned and selected, it is now ready to be processed by the models. The models used were KNN, SVM, logistic regression, RF, and </w:t>
      </w:r>
      <w:proofErr w:type="spellStart"/>
      <w:r>
        <w:t>XGboost</w:t>
      </w:r>
      <w:proofErr w:type="spellEnd"/>
      <w:r>
        <w:t xml:space="preserve">. Using the prepared models, predictions were made with the standardized testing set. The k-fold </w:t>
      </w:r>
      <w:proofErr w:type="spellStart"/>
      <w:r>
        <w:t>crossvalidation</w:t>
      </w:r>
      <w:proofErr w:type="spellEnd"/>
      <w:r>
        <w:t xml:space="preserve"> approach was used to determine the performance of each model across different splits of data. </w:t>
      </w:r>
    </w:p>
    <w:p w:rsidR="003A42CD" w:rsidRDefault="0048186D">
      <w:pPr>
        <w:pStyle w:val="Heading1"/>
        <w:tabs>
          <w:tab w:val="center" w:pos="810"/>
          <w:tab w:val="center" w:pos="2287"/>
        </w:tabs>
        <w:spacing w:after="133"/>
        <w:ind w:left="0" w:firstLine="0"/>
      </w:pPr>
      <w:r>
        <w:rPr>
          <w:rFonts w:ascii="Calibri" w:eastAsia="Calibri" w:hAnsi="Calibri" w:cs="Calibri"/>
          <w:b w:val="0"/>
          <w:sz w:val="22"/>
        </w:rPr>
        <w:tab/>
      </w:r>
      <w:r>
        <w:rPr>
          <w:b w:val="0"/>
        </w:rPr>
        <w:t>1.</w:t>
      </w:r>
      <w:r>
        <w:rPr>
          <w:rFonts w:ascii="Arial" w:eastAsia="Arial" w:hAnsi="Arial" w:cs="Arial"/>
          <w:b w:val="0"/>
        </w:rPr>
        <w:t xml:space="preserve"> </w:t>
      </w:r>
      <w:r>
        <w:rPr>
          <w:rFonts w:ascii="Arial" w:eastAsia="Arial" w:hAnsi="Arial" w:cs="Arial"/>
          <w:b w:val="0"/>
        </w:rPr>
        <w:tab/>
      </w:r>
      <w:r>
        <w:t>K-Nearest Neighbor</w:t>
      </w:r>
      <w:r>
        <w:rPr>
          <w:b w:val="0"/>
        </w:rPr>
        <w:t xml:space="preserve"> </w:t>
      </w:r>
    </w:p>
    <w:p w:rsidR="003A42CD" w:rsidRDefault="0048186D">
      <w:pPr>
        <w:spacing w:after="129" w:line="259" w:lineRule="auto"/>
        <w:ind w:left="0" w:right="1042" w:firstLine="0"/>
        <w:jc w:val="right"/>
      </w:pPr>
      <w:r>
        <w:rPr>
          <w:noProof/>
        </w:rPr>
        <w:drawing>
          <wp:inline distT="0" distB="0" distL="0" distR="0">
            <wp:extent cx="3895471" cy="2771775"/>
            <wp:effectExtent l="0" t="0" r="0" b="0"/>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7"/>
                    <a:stretch>
                      <a:fillRect/>
                    </a:stretch>
                  </pic:blipFill>
                  <pic:spPr>
                    <a:xfrm>
                      <a:off x="0" y="0"/>
                      <a:ext cx="3895471" cy="2771775"/>
                    </a:xfrm>
                    <a:prstGeom prst="rect">
                      <a:avLst/>
                    </a:prstGeom>
                  </pic:spPr>
                </pic:pic>
              </a:graphicData>
            </a:graphic>
          </wp:inline>
        </w:drawing>
      </w:r>
      <w:r>
        <w:t xml:space="preserve"> </w:t>
      </w:r>
    </w:p>
    <w:p w:rsidR="003A42CD" w:rsidRDefault="0048186D">
      <w:pPr>
        <w:spacing w:after="165" w:line="253" w:lineRule="auto"/>
        <w:ind w:right="26"/>
        <w:jc w:val="center"/>
      </w:pPr>
      <w:r>
        <w:t xml:space="preserve">Figure 14. Actual values of testing set for KNN </w:t>
      </w:r>
    </w:p>
    <w:p w:rsidR="003A42CD" w:rsidRDefault="0048186D">
      <w:pPr>
        <w:spacing w:after="172"/>
        <w:ind w:left="-5" w:right="16"/>
      </w:pPr>
      <w:r>
        <w:t xml:space="preserve">Figure 14 and Figure 15 shows the scatter plot of actual and predicted values of testing set for RF with all features. Many a predicted values differ from the actual values, with an accuracy score of ~88%, precision ~96%, and ~64% recall. </w:t>
      </w:r>
    </w:p>
    <w:p w:rsidR="003A42CD" w:rsidRDefault="0048186D">
      <w:pPr>
        <w:ind w:left="-5" w:right="16"/>
      </w:pPr>
      <w:r>
        <w:t xml:space="preserve">The mean validation score of KNN is about 87%. This suggest that the model is performing consistently in both training and testing set. </w:t>
      </w:r>
    </w:p>
    <w:p w:rsidR="0048186D" w:rsidRDefault="0048186D">
      <w:pPr>
        <w:ind w:left="-5" w:right="16"/>
      </w:pPr>
    </w:p>
    <w:p w:rsidR="003A42CD" w:rsidRDefault="0048186D">
      <w:pPr>
        <w:spacing w:after="108" w:line="259" w:lineRule="auto"/>
        <w:ind w:left="0" w:right="1402" w:firstLine="0"/>
        <w:jc w:val="right"/>
      </w:pPr>
      <w:r>
        <w:rPr>
          <w:noProof/>
        </w:rPr>
        <w:lastRenderedPageBreak/>
        <w:drawing>
          <wp:inline distT="0" distB="0" distL="0" distR="0">
            <wp:extent cx="3895471" cy="2771775"/>
            <wp:effectExtent l="0" t="0" r="0" b="0"/>
            <wp:docPr id="791" name="Picture 791"/>
            <wp:cNvGraphicFramePr/>
            <a:graphic xmlns:a="http://schemas.openxmlformats.org/drawingml/2006/main">
              <a:graphicData uri="http://schemas.openxmlformats.org/drawingml/2006/picture">
                <pic:pic xmlns:pic="http://schemas.openxmlformats.org/drawingml/2006/picture">
                  <pic:nvPicPr>
                    <pic:cNvPr id="791" name="Picture 791"/>
                    <pic:cNvPicPr/>
                  </pic:nvPicPr>
                  <pic:blipFill>
                    <a:blip r:embed="rId13"/>
                    <a:stretch>
                      <a:fillRect/>
                    </a:stretch>
                  </pic:blipFill>
                  <pic:spPr>
                    <a:xfrm>
                      <a:off x="0" y="0"/>
                      <a:ext cx="3895471" cy="2771775"/>
                    </a:xfrm>
                    <a:prstGeom prst="rect">
                      <a:avLst/>
                    </a:prstGeom>
                  </pic:spPr>
                </pic:pic>
              </a:graphicData>
            </a:graphic>
          </wp:inline>
        </w:drawing>
      </w:r>
      <w:r>
        <w:t xml:space="preserve"> </w:t>
      </w:r>
    </w:p>
    <w:p w:rsidR="003A42CD" w:rsidRDefault="0048186D">
      <w:pPr>
        <w:ind w:left="2013" w:right="16"/>
      </w:pPr>
      <w:r>
        <w:t xml:space="preserve">Figure 15. Predicted values of testing set for KNN </w:t>
      </w:r>
    </w:p>
    <w:p w:rsidR="003A42CD" w:rsidRDefault="0048186D">
      <w:pPr>
        <w:pStyle w:val="Heading1"/>
        <w:tabs>
          <w:tab w:val="center" w:pos="810"/>
          <w:tab w:val="center" w:pos="1440"/>
        </w:tabs>
        <w:spacing w:after="138"/>
        <w:ind w:left="0" w:firstLine="0"/>
      </w:pPr>
      <w:r>
        <w:rPr>
          <w:rFonts w:ascii="Calibri" w:eastAsia="Calibri" w:hAnsi="Calibri" w:cs="Calibri"/>
          <w:b w:val="0"/>
          <w:sz w:val="22"/>
        </w:rPr>
        <w:tab/>
      </w:r>
      <w:r>
        <w:rPr>
          <w:b w:val="0"/>
        </w:rPr>
        <w:t>2.</w:t>
      </w:r>
      <w:r>
        <w:rPr>
          <w:rFonts w:ascii="Arial" w:eastAsia="Arial" w:hAnsi="Arial" w:cs="Arial"/>
          <w:b w:val="0"/>
        </w:rPr>
        <w:t xml:space="preserve"> </w:t>
      </w:r>
      <w:r>
        <w:rPr>
          <w:rFonts w:ascii="Arial" w:eastAsia="Arial" w:hAnsi="Arial" w:cs="Arial"/>
          <w:b w:val="0"/>
        </w:rPr>
        <w:tab/>
      </w:r>
      <w:r>
        <w:t>SVM</w:t>
      </w:r>
      <w:r>
        <w:rPr>
          <w:b w:val="0"/>
        </w:rPr>
        <w:t xml:space="preserve"> </w:t>
      </w:r>
    </w:p>
    <w:p w:rsidR="003A42CD" w:rsidRDefault="0048186D">
      <w:pPr>
        <w:spacing w:after="129" w:line="259" w:lineRule="auto"/>
        <w:ind w:left="0" w:right="1042" w:firstLine="0"/>
        <w:jc w:val="right"/>
      </w:pPr>
      <w:r>
        <w:rPr>
          <w:noProof/>
        </w:rPr>
        <w:drawing>
          <wp:inline distT="0" distB="0" distL="0" distR="0">
            <wp:extent cx="3895471" cy="2771775"/>
            <wp:effectExtent l="0" t="0" r="0" b="0"/>
            <wp:docPr id="793" name="Picture 793"/>
            <wp:cNvGraphicFramePr/>
            <a:graphic xmlns:a="http://schemas.openxmlformats.org/drawingml/2006/main">
              <a:graphicData uri="http://schemas.openxmlformats.org/drawingml/2006/picture">
                <pic:pic xmlns:pic="http://schemas.openxmlformats.org/drawingml/2006/picture">
                  <pic:nvPicPr>
                    <pic:cNvPr id="793" name="Picture 793"/>
                    <pic:cNvPicPr/>
                  </pic:nvPicPr>
                  <pic:blipFill>
                    <a:blip r:embed="rId7"/>
                    <a:stretch>
                      <a:fillRect/>
                    </a:stretch>
                  </pic:blipFill>
                  <pic:spPr>
                    <a:xfrm>
                      <a:off x="0" y="0"/>
                      <a:ext cx="3895471" cy="2771775"/>
                    </a:xfrm>
                    <a:prstGeom prst="rect">
                      <a:avLst/>
                    </a:prstGeom>
                  </pic:spPr>
                </pic:pic>
              </a:graphicData>
            </a:graphic>
          </wp:inline>
        </w:drawing>
      </w:r>
      <w:r>
        <w:t xml:space="preserve"> </w:t>
      </w:r>
    </w:p>
    <w:p w:rsidR="003A42CD" w:rsidRDefault="0048186D">
      <w:pPr>
        <w:ind w:left="2186" w:right="16"/>
      </w:pPr>
      <w:r>
        <w:t xml:space="preserve">Figure 16. Actual values of testing set for SVM </w:t>
      </w:r>
    </w:p>
    <w:p w:rsidR="003A42CD" w:rsidRDefault="0048186D">
      <w:pPr>
        <w:spacing w:after="108" w:line="259" w:lineRule="auto"/>
        <w:ind w:left="0" w:right="1402" w:firstLine="0"/>
        <w:jc w:val="right"/>
      </w:pPr>
      <w:r>
        <w:rPr>
          <w:noProof/>
        </w:rPr>
        <w:drawing>
          <wp:inline distT="0" distB="0" distL="0" distR="0">
            <wp:extent cx="3895471" cy="2771775"/>
            <wp:effectExtent l="0" t="0" r="0" b="0"/>
            <wp:docPr id="818" name="Picture 818"/>
            <wp:cNvGraphicFramePr/>
            <a:graphic xmlns:a="http://schemas.openxmlformats.org/drawingml/2006/main">
              <a:graphicData uri="http://schemas.openxmlformats.org/drawingml/2006/picture">
                <pic:pic xmlns:pic="http://schemas.openxmlformats.org/drawingml/2006/picture">
                  <pic:nvPicPr>
                    <pic:cNvPr id="818" name="Picture 818"/>
                    <pic:cNvPicPr/>
                  </pic:nvPicPr>
                  <pic:blipFill>
                    <a:blip r:embed="rId14"/>
                    <a:stretch>
                      <a:fillRect/>
                    </a:stretch>
                  </pic:blipFill>
                  <pic:spPr>
                    <a:xfrm>
                      <a:off x="0" y="0"/>
                      <a:ext cx="3895471" cy="2771775"/>
                    </a:xfrm>
                    <a:prstGeom prst="rect">
                      <a:avLst/>
                    </a:prstGeom>
                  </pic:spPr>
                </pic:pic>
              </a:graphicData>
            </a:graphic>
          </wp:inline>
        </w:drawing>
      </w:r>
      <w:r>
        <w:t xml:space="preserve"> </w:t>
      </w:r>
    </w:p>
    <w:p w:rsidR="003A42CD" w:rsidRDefault="0048186D">
      <w:pPr>
        <w:spacing w:after="165" w:line="253" w:lineRule="auto"/>
        <w:ind w:right="24"/>
        <w:jc w:val="center"/>
      </w:pPr>
      <w:r>
        <w:t xml:space="preserve">Figure 17. Predicted values of testing set for SVM </w:t>
      </w:r>
    </w:p>
    <w:p w:rsidR="003A42CD" w:rsidRDefault="0048186D">
      <w:pPr>
        <w:spacing w:after="172"/>
        <w:ind w:left="-5" w:right="16"/>
      </w:pPr>
      <w:r>
        <w:lastRenderedPageBreak/>
        <w:t xml:space="preserve">Figure 16 and Figure 17 shows the scatter plot of actual and predicted values of testing set for SVM with all features. Only a few predicted values differ from the actual values, with an accuracy score of ~91%, precision ~91%, and ~80% recall. Which means, SVM classified ~80% of the samples correctly. </w:t>
      </w:r>
    </w:p>
    <w:p w:rsidR="003A42CD" w:rsidRDefault="0048186D">
      <w:pPr>
        <w:ind w:left="-5" w:right="16"/>
      </w:pPr>
      <w:r>
        <w:t xml:space="preserve">The mean validation score of SVM is about 90%. This strongly suggests that the model is performing consistently in both training and testing set. </w:t>
      </w:r>
    </w:p>
    <w:p w:rsidR="003A42CD" w:rsidRDefault="0048186D">
      <w:pPr>
        <w:pStyle w:val="Heading1"/>
        <w:tabs>
          <w:tab w:val="center" w:pos="810"/>
          <w:tab w:val="center" w:pos="2264"/>
        </w:tabs>
        <w:spacing w:after="133"/>
        <w:ind w:left="0" w:firstLine="0"/>
      </w:pPr>
      <w:r>
        <w:rPr>
          <w:rFonts w:ascii="Calibri" w:eastAsia="Calibri" w:hAnsi="Calibri" w:cs="Calibri"/>
          <w:b w:val="0"/>
          <w:sz w:val="22"/>
        </w:rPr>
        <w:tab/>
      </w:r>
      <w:r>
        <w:rPr>
          <w:b w:val="0"/>
        </w:rPr>
        <w:t>3.</w:t>
      </w:r>
      <w:r>
        <w:rPr>
          <w:rFonts w:ascii="Arial" w:eastAsia="Arial" w:hAnsi="Arial" w:cs="Arial"/>
          <w:b w:val="0"/>
        </w:rPr>
        <w:t xml:space="preserve"> </w:t>
      </w:r>
      <w:r>
        <w:rPr>
          <w:rFonts w:ascii="Arial" w:eastAsia="Arial" w:hAnsi="Arial" w:cs="Arial"/>
          <w:b w:val="0"/>
        </w:rPr>
        <w:tab/>
      </w:r>
      <w:r>
        <w:t>Logistic Regression</w:t>
      </w:r>
      <w:r>
        <w:rPr>
          <w:b w:val="0"/>
        </w:rPr>
        <w:t xml:space="preserve"> </w:t>
      </w:r>
    </w:p>
    <w:p w:rsidR="003A42CD" w:rsidRDefault="0048186D">
      <w:pPr>
        <w:spacing w:after="129" w:line="259" w:lineRule="auto"/>
        <w:ind w:left="0" w:right="1042" w:firstLine="0"/>
        <w:jc w:val="right"/>
      </w:pPr>
      <w:r>
        <w:rPr>
          <w:noProof/>
        </w:rPr>
        <w:drawing>
          <wp:inline distT="0" distB="0" distL="0" distR="0">
            <wp:extent cx="3895471" cy="2771775"/>
            <wp:effectExtent l="0" t="0" r="0" b="0"/>
            <wp:docPr id="820" name="Picture 820"/>
            <wp:cNvGraphicFramePr/>
            <a:graphic xmlns:a="http://schemas.openxmlformats.org/drawingml/2006/main">
              <a:graphicData uri="http://schemas.openxmlformats.org/drawingml/2006/picture">
                <pic:pic xmlns:pic="http://schemas.openxmlformats.org/drawingml/2006/picture">
                  <pic:nvPicPr>
                    <pic:cNvPr id="820" name="Picture 820"/>
                    <pic:cNvPicPr/>
                  </pic:nvPicPr>
                  <pic:blipFill>
                    <a:blip r:embed="rId7"/>
                    <a:stretch>
                      <a:fillRect/>
                    </a:stretch>
                  </pic:blipFill>
                  <pic:spPr>
                    <a:xfrm>
                      <a:off x="0" y="0"/>
                      <a:ext cx="3895471" cy="2771775"/>
                    </a:xfrm>
                    <a:prstGeom prst="rect">
                      <a:avLst/>
                    </a:prstGeom>
                  </pic:spPr>
                </pic:pic>
              </a:graphicData>
            </a:graphic>
          </wp:inline>
        </w:drawing>
      </w:r>
      <w:r>
        <w:t xml:space="preserve"> </w:t>
      </w:r>
    </w:p>
    <w:p w:rsidR="003A42CD" w:rsidRDefault="0048186D">
      <w:pPr>
        <w:spacing w:after="165" w:line="253" w:lineRule="auto"/>
        <w:ind w:right="25"/>
        <w:jc w:val="center"/>
      </w:pPr>
      <w:r>
        <w:t>Figure 18. Actual values of testing set for LR</w:t>
      </w:r>
    </w:p>
    <w:p w:rsidR="003A42CD" w:rsidRDefault="0048186D">
      <w:pPr>
        <w:spacing w:after="108" w:line="259" w:lineRule="auto"/>
        <w:ind w:left="0" w:right="1402" w:firstLine="0"/>
        <w:jc w:val="right"/>
      </w:pPr>
      <w:r>
        <w:rPr>
          <w:noProof/>
        </w:rPr>
        <w:drawing>
          <wp:inline distT="0" distB="0" distL="0" distR="0">
            <wp:extent cx="3895471" cy="2771775"/>
            <wp:effectExtent l="0" t="0" r="0"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15"/>
                    <a:stretch>
                      <a:fillRect/>
                    </a:stretch>
                  </pic:blipFill>
                  <pic:spPr>
                    <a:xfrm>
                      <a:off x="0" y="0"/>
                      <a:ext cx="3895471" cy="2771775"/>
                    </a:xfrm>
                    <a:prstGeom prst="rect">
                      <a:avLst/>
                    </a:prstGeom>
                  </pic:spPr>
                </pic:pic>
              </a:graphicData>
            </a:graphic>
          </wp:inline>
        </w:drawing>
      </w:r>
      <w:r>
        <w:t xml:space="preserve"> </w:t>
      </w:r>
    </w:p>
    <w:p w:rsidR="003A42CD" w:rsidRDefault="0048186D">
      <w:pPr>
        <w:spacing w:after="165" w:line="253" w:lineRule="auto"/>
        <w:ind w:right="19"/>
        <w:jc w:val="center"/>
      </w:pPr>
      <w:r>
        <w:t xml:space="preserve">Figure 19. Predicted values of testing set for LR </w:t>
      </w:r>
    </w:p>
    <w:p w:rsidR="003A42CD" w:rsidRDefault="0048186D">
      <w:pPr>
        <w:spacing w:after="172"/>
        <w:ind w:left="-5" w:right="16"/>
      </w:pPr>
      <w:r>
        <w:t xml:space="preserve">Figure 18 and Figure 19 shows the scatter plot of actual and predicted values of testing set for SVM with all features. Only a few predicted values differ from the actual values, with an accuracy score of ~90%, precision ~87%, and ~80% recall. Which means, SVM classified ~80% of the samples correctly. </w:t>
      </w:r>
    </w:p>
    <w:p w:rsidR="003A42CD" w:rsidRDefault="0048186D">
      <w:pPr>
        <w:ind w:left="-5" w:right="16"/>
      </w:pPr>
      <w:r>
        <w:t xml:space="preserve">The mean validation score of SVM is about 92%. This strongly suggests that the model is performing consistently in both training and testing set. </w:t>
      </w:r>
    </w:p>
    <w:p w:rsidR="003A42CD" w:rsidRDefault="0048186D">
      <w:pPr>
        <w:pStyle w:val="Heading1"/>
        <w:tabs>
          <w:tab w:val="center" w:pos="810"/>
          <w:tab w:val="center" w:pos="2041"/>
        </w:tabs>
        <w:spacing w:after="133"/>
        <w:ind w:left="0" w:firstLine="0"/>
      </w:pPr>
      <w:r>
        <w:rPr>
          <w:rFonts w:ascii="Calibri" w:eastAsia="Calibri" w:hAnsi="Calibri" w:cs="Calibri"/>
          <w:b w:val="0"/>
          <w:sz w:val="22"/>
        </w:rPr>
        <w:lastRenderedPageBreak/>
        <w:tab/>
      </w:r>
      <w:r>
        <w:rPr>
          <w:b w:val="0"/>
        </w:rPr>
        <w:t>4.</w:t>
      </w:r>
      <w:r>
        <w:rPr>
          <w:rFonts w:ascii="Arial" w:eastAsia="Arial" w:hAnsi="Arial" w:cs="Arial"/>
          <w:b w:val="0"/>
        </w:rPr>
        <w:t xml:space="preserve"> </w:t>
      </w:r>
      <w:r>
        <w:rPr>
          <w:rFonts w:ascii="Arial" w:eastAsia="Arial" w:hAnsi="Arial" w:cs="Arial"/>
          <w:b w:val="0"/>
        </w:rPr>
        <w:tab/>
      </w:r>
      <w:r>
        <w:t>Random Forest</w:t>
      </w:r>
      <w:r>
        <w:rPr>
          <w:b w:val="0"/>
        </w:rPr>
        <w:t xml:space="preserve"> </w:t>
      </w:r>
    </w:p>
    <w:p w:rsidR="003A42CD" w:rsidRDefault="0048186D">
      <w:pPr>
        <w:spacing w:after="129" w:line="259" w:lineRule="auto"/>
        <w:ind w:left="0" w:right="1042" w:firstLine="0"/>
        <w:jc w:val="right"/>
      </w:pPr>
      <w:r>
        <w:rPr>
          <w:noProof/>
        </w:rPr>
        <w:drawing>
          <wp:inline distT="0" distB="0" distL="0" distR="0">
            <wp:extent cx="3895471" cy="2771775"/>
            <wp:effectExtent l="0" t="0" r="0" b="0"/>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7"/>
                    <a:stretch>
                      <a:fillRect/>
                    </a:stretch>
                  </pic:blipFill>
                  <pic:spPr>
                    <a:xfrm>
                      <a:off x="0" y="0"/>
                      <a:ext cx="3895471" cy="2771775"/>
                    </a:xfrm>
                    <a:prstGeom prst="rect">
                      <a:avLst/>
                    </a:prstGeom>
                  </pic:spPr>
                </pic:pic>
              </a:graphicData>
            </a:graphic>
          </wp:inline>
        </w:drawing>
      </w:r>
      <w:r>
        <w:t xml:space="preserve"> </w:t>
      </w:r>
    </w:p>
    <w:p w:rsidR="003A42CD" w:rsidRDefault="0048186D">
      <w:pPr>
        <w:spacing w:after="165" w:line="253" w:lineRule="auto"/>
        <w:ind w:right="24"/>
        <w:jc w:val="center"/>
      </w:pPr>
      <w:r>
        <w:t>Figure 20. Actual values of testing set for RF</w:t>
      </w:r>
    </w:p>
    <w:p w:rsidR="003A42CD" w:rsidRDefault="0048186D">
      <w:pPr>
        <w:spacing w:after="108" w:line="259" w:lineRule="auto"/>
        <w:ind w:left="0" w:right="1402" w:firstLine="0"/>
        <w:jc w:val="right"/>
      </w:pPr>
      <w:r>
        <w:rPr>
          <w:noProof/>
        </w:rPr>
        <w:drawing>
          <wp:inline distT="0" distB="0" distL="0" distR="0">
            <wp:extent cx="3895471" cy="2771775"/>
            <wp:effectExtent l="0" t="0" r="0" b="0"/>
            <wp:docPr id="872" name="Picture 872"/>
            <wp:cNvGraphicFramePr/>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16"/>
                    <a:stretch>
                      <a:fillRect/>
                    </a:stretch>
                  </pic:blipFill>
                  <pic:spPr>
                    <a:xfrm>
                      <a:off x="0" y="0"/>
                      <a:ext cx="3895471" cy="2771775"/>
                    </a:xfrm>
                    <a:prstGeom prst="rect">
                      <a:avLst/>
                    </a:prstGeom>
                  </pic:spPr>
                </pic:pic>
              </a:graphicData>
            </a:graphic>
          </wp:inline>
        </w:drawing>
      </w:r>
      <w:r>
        <w:t xml:space="preserve"> </w:t>
      </w:r>
    </w:p>
    <w:p w:rsidR="003A42CD" w:rsidRDefault="0048186D">
      <w:pPr>
        <w:spacing w:after="165" w:line="253" w:lineRule="auto"/>
        <w:ind w:right="17"/>
        <w:jc w:val="center"/>
      </w:pPr>
      <w:r>
        <w:t xml:space="preserve">Figure 21. Predicted values of testing set for RF </w:t>
      </w:r>
    </w:p>
    <w:p w:rsidR="003A42CD" w:rsidRDefault="0048186D">
      <w:pPr>
        <w:spacing w:after="172"/>
        <w:ind w:left="-5" w:right="16"/>
      </w:pPr>
      <w:r>
        <w:t xml:space="preserve">Figure 20 and Figure 21 shows the scatter plot of actual and predicted values of testing set for SVM with all features. Only a few predicted values differ from the actual values, with an accuracy score of ~88%, precision ~82%, and ~80% recall. Which means, RF classified ~80% of the samples correctly. </w:t>
      </w:r>
    </w:p>
    <w:p w:rsidR="003A42CD" w:rsidRDefault="0048186D">
      <w:pPr>
        <w:ind w:left="-5" w:right="16"/>
      </w:pPr>
      <w:r>
        <w:t xml:space="preserve">The mean validation score of RF is about 90%. This suggest that the model is performing consistently in both training and testing set. </w:t>
      </w:r>
    </w:p>
    <w:p w:rsidR="003A42CD" w:rsidRDefault="0048186D">
      <w:pPr>
        <w:pStyle w:val="Heading1"/>
        <w:tabs>
          <w:tab w:val="center" w:pos="810"/>
          <w:tab w:val="center" w:pos="2689"/>
        </w:tabs>
        <w:spacing w:after="133"/>
        <w:ind w:left="0" w:firstLine="0"/>
      </w:pPr>
      <w:r>
        <w:rPr>
          <w:rFonts w:ascii="Calibri" w:eastAsia="Calibri" w:hAnsi="Calibri" w:cs="Calibri"/>
          <w:b w:val="0"/>
          <w:sz w:val="22"/>
        </w:rPr>
        <w:lastRenderedPageBreak/>
        <w:tab/>
      </w:r>
      <w:r>
        <w:rPr>
          <w:b w:val="0"/>
        </w:rPr>
        <w:t>5.</w:t>
      </w:r>
      <w:r>
        <w:rPr>
          <w:rFonts w:ascii="Arial" w:eastAsia="Arial" w:hAnsi="Arial" w:cs="Arial"/>
          <w:b w:val="0"/>
        </w:rPr>
        <w:t xml:space="preserve"> </w:t>
      </w:r>
      <w:r>
        <w:rPr>
          <w:rFonts w:ascii="Arial" w:eastAsia="Arial" w:hAnsi="Arial" w:cs="Arial"/>
          <w:b w:val="0"/>
        </w:rPr>
        <w:tab/>
      </w:r>
      <w:r>
        <w:t>Extreme Gradient Boosting</w:t>
      </w:r>
      <w:r>
        <w:rPr>
          <w:b w:val="0"/>
        </w:rPr>
        <w:t xml:space="preserve"> </w:t>
      </w:r>
    </w:p>
    <w:p w:rsidR="003A42CD" w:rsidRDefault="0048186D">
      <w:pPr>
        <w:spacing w:after="108" w:line="259" w:lineRule="auto"/>
        <w:ind w:left="0" w:right="1402" w:firstLine="0"/>
        <w:jc w:val="right"/>
      </w:pPr>
      <w:r>
        <w:rPr>
          <w:noProof/>
        </w:rPr>
        <w:drawing>
          <wp:inline distT="0" distB="0" distL="0" distR="0">
            <wp:extent cx="3895471" cy="2771775"/>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7"/>
                    <a:stretch>
                      <a:fillRect/>
                    </a:stretch>
                  </pic:blipFill>
                  <pic:spPr>
                    <a:xfrm>
                      <a:off x="0" y="0"/>
                      <a:ext cx="3895471" cy="2771775"/>
                    </a:xfrm>
                    <a:prstGeom prst="rect">
                      <a:avLst/>
                    </a:prstGeom>
                  </pic:spPr>
                </pic:pic>
              </a:graphicData>
            </a:graphic>
          </wp:inline>
        </w:drawing>
      </w:r>
      <w:r>
        <w:t xml:space="preserve"> </w:t>
      </w:r>
    </w:p>
    <w:p w:rsidR="003A42CD" w:rsidRDefault="0048186D">
      <w:pPr>
        <w:spacing w:after="165" w:line="253" w:lineRule="auto"/>
        <w:ind w:right="24"/>
        <w:jc w:val="center"/>
      </w:pPr>
      <w:r>
        <w:t>Figure 22. Actual values of testing set for RF</w:t>
      </w:r>
    </w:p>
    <w:p w:rsidR="003A42CD" w:rsidRDefault="0048186D">
      <w:pPr>
        <w:spacing w:after="108" w:line="259" w:lineRule="auto"/>
        <w:ind w:left="0" w:right="1402" w:firstLine="0"/>
        <w:jc w:val="right"/>
      </w:pPr>
      <w:r>
        <w:rPr>
          <w:noProof/>
        </w:rPr>
        <w:drawing>
          <wp:inline distT="0" distB="0" distL="0" distR="0">
            <wp:extent cx="3895471" cy="2771775"/>
            <wp:effectExtent l="0" t="0" r="0" b="0"/>
            <wp:docPr id="900" name="Picture 900"/>
            <wp:cNvGraphicFramePr/>
            <a:graphic xmlns:a="http://schemas.openxmlformats.org/drawingml/2006/main">
              <a:graphicData uri="http://schemas.openxmlformats.org/drawingml/2006/picture">
                <pic:pic xmlns:pic="http://schemas.openxmlformats.org/drawingml/2006/picture">
                  <pic:nvPicPr>
                    <pic:cNvPr id="900" name="Picture 900"/>
                    <pic:cNvPicPr/>
                  </pic:nvPicPr>
                  <pic:blipFill>
                    <a:blip r:embed="rId8"/>
                    <a:stretch>
                      <a:fillRect/>
                    </a:stretch>
                  </pic:blipFill>
                  <pic:spPr>
                    <a:xfrm>
                      <a:off x="0" y="0"/>
                      <a:ext cx="3895471" cy="2771775"/>
                    </a:xfrm>
                    <a:prstGeom prst="rect">
                      <a:avLst/>
                    </a:prstGeom>
                  </pic:spPr>
                </pic:pic>
              </a:graphicData>
            </a:graphic>
          </wp:inline>
        </w:drawing>
      </w:r>
      <w:r>
        <w:t xml:space="preserve"> </w:t>
      </w:r>
    </w:p>
    <w:p w:rsidR="003A42CD" w:rsidRDefault="0048186D">
      <w:pPr>
        <w:spacing w:after="165" w:line="253" w:lineRule="auto"/>
        <w:ind w:right="24"/>
        <w:jc w:val="center"/>
      </w:pPr>
      <w:r>
        <w:t xml:space="preserve">Figure 23. Predict values of testing set for RF </w:t>
      </w:r>
    </w:p>
    <w:p w:rsidR="003A42CD" w:rsidRDefault="0048186D">
      <w:pPr>
        <w:spacing w:after="172"/>
        <w:ind w:left="-5" w:right="94"/>
      </w:pPr>
      <w:r>
        <w:t xml:space="preserve">Figure 22 and Figure 23 shows the scatter plot of actual and predicted values of testing set for SVM with all features. Many a predicted values differ from the actual values, with an accuracy score of ~88%, precision ~84%, and ~78% recall. Which means, RF classified ~80% of the samples correctly. </w:t>
      </w:r>
    </w:p>
    <w:p w:rsidR="003A42CD" w:rsidRDefault="0048186D">
      <w:pPr>
        <w:ind w:left="-5" w:right="16"/>
      </w:pPr>
      <w:r>
        <w:t xml:space="preserve">The mean validation score of RF is about 89%. This suggest that the model is performing consistently in both training and testing set. </w:t>
      </w:r>
    </w:p>
    <w:p w:rsidR="003A42CD" w:rsidRDefault="0048186D">
      <w:pPr>
        <w:pStyle w:val="Heading1"/>
        <w:spacing w:after="128"/>
        <w:ind w:left="1451"/>
      </w:pPr>
      <w:r>
        <w:lastRenderedPageBreak/>
        <w:t>c.</w:t>
      </w:r>
      <w:r>
        <w:rPr>
          <w:rFonts w:ascii="Arial" w:eastAsia="Arial" w:hAnsi="Arial" w:cs="Arial"/>
        </w:rPr>
        <w:t xml:space="preserve"> </w:t>
      </w:r>
      <w:r>
        <w:t>Evaluation of Models</w:t>
      </w:r>
      <w:r>
        <w:rPr>
          <w:b w:val="0"/>
        </w:rPr>
        <w:t xml:space="preserve"> </w:t>
      </w:r>
    </w:p>
    <w:p w:rsidR="003A42CD" w:rsidRDefault="0048186D">
      <w:pPr>
        <w:spacing w:after="129" w:line="259" w:lineRule="auto"/>
        <w:ind w:left="0" w:right="358" w:firstLine="0"/>
        <w:jc w:val="right"/>
      </w:pPr>
      <w:r>
        <w:rPr>
          <w:noProof/>
        </w:rPr>
        <w:drawing>
          <wp:inline distT="0" distB="0" distL="0" distR="0">
            <wp:extent cx="5077206" cy="2771775"/>
            <wp:effectExtent l="0" t="0" r="0" b="0"/>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17"/>
                    <a:stretch>
                      <a:fillRect/>
                    </a:stretch>
                  </pic:blipFill>
                  <pic:spPr>
                    <a:xfrm>
                      <a:off x="0" y="0"/>
                      <a:ext cx="5077206" cy="2771775"/>
                    </a:xfrm>
                    <a:prstGeom prst="rect">
                      <a:avLst/>
                    </a:prstGeom>
                  </pic:spPr>
                </pic:pic>
              </a:graphicData>
            </a:graphic>
          </wp:inline>
        </w:drawing>
      </w:r>
      <w:r>
        <w:t xml:space="preserve"> </w:t>
      </w:r>
    </w:p>
    <w:p w:rsidR="003A42CD" w:rsidRDefault="0048186D">
      <w:pPr>
        <w:spacing w:after="165" w:line="253" w:lineRule="auto"/>
        <w:ind w:right="19"/>
        <w:jc w:val="center"/>
      </w:pPr>
      <w:r>
        <w:t xml:space="preserve">Figure 24. Evaluation metrics for all models (with feature selection) </w:t>
      </w:r>
    </w:p>
    <w:p w:rsidR="003A42CD" w:rsidRDefault="0048186D">
      <w:pPr>
        <w:spacing w:after="158" w:line="259" w:lineRule="auto"/>
        <w:ind w:left="46" w:firstLine="0"/>
        <w:jc w:val="center"/>
      </w:pPr>
      <w:r>
        <w:t xml:space="preserve"> </w:t>
      </w:r>
    </w:p>
    <w:p w:rsidR="003A42CD" w:rsidRDefault="0048186D">
      <w:pPr>
        <w:spacing w:after="0" w:line="259" w:lineRule="auto"/>
        <w:ind w:left="46" w:firstLine="0"/>
        <w:jc w:val="center"/>
      </w:pPr>
      <w:r>
        <w:t xml:space="preserve"> </w:t>
      </w:r>
    </w:p>
    <w:tbl>
      <w:tblPr>
        <w:tblStyle w:val="TableGrid"/>
        <w:tblW w:w="4092" w:type="dxa"/>
        <w:tblInd w:w="2345" w:type="dxa"/>
        <w:tblCellMar>
          <w:left w:w="119" w:type="dxa"/>
          <w:bottom w:w="21" w:type="dxa"/>
          <w:right w:w="62" w:type="dxa"/>
        </w:tblCellMar>
        <w:tblLook w:val="04A0" w:firstRow="1" w:lastRow="0" w:firstColumn="1" w:lastColumn="0" w:noHBand="0" w:noVBand="1"/>
      </w:tblPr>
      <w:tblGrid>
        <w:gridCol w:w="338"/>
        <w:gridCol w:w="785"/>
        <w:gridCol w:w="1002"/>
        <w:gridCol w:w="1009"/>
        <w:gridCol w:w="958"/>
      </w:tblGrid>
      <w:tr w:rsidR="003A42CD">
        <w:trPr>
          <w:trHeight w:val="490"/>
        </w:trPr>
        <w:tc>
          <w:tcPr>
            <w:tcW w:w="338" w:type="dxa"/>
            <w:tcBorders>
              <w:top w:val="single" w:sz="3" w:space="0" w:color="000000"/>
              <w:left w:val="single" w:sz="3" w:space="0" w:color="000000"/>
              <w:bottom w:val="single" w:sz="49" w:space="0" w:color="FFFFFF"/>
              <w:right w:val="single" w:sz="3" w:space="0" w:color="000000"/>
            </w:tcBorders>
            <w:vAlign w:val="bottom"/>
          </w:tcPr>
          <w:p w:rsidR="003A42CD" w:rsidRDefault="0048186D">
            <w:pPr>
              <w:spacing w:after="0" w:line="259" w:lineRule="auto"/>
              <w:ind w:left="3" w:firstLine="0"/>
              <w:jc w:val="center"/>
            </w:pPr>
            <w:r>
              <w:rPr>
                <w:rFonts w:ascii="Times New Roman" w:eastAsia="Times New Roman" w:hAnsi="Times New Roman" w:cs="Times New Roman"/>
              </w:rPr>
              <w:t xml:space="preserve"> </w:t>
            </w:r>
          </w:p>
        </w:tc>
        <w:tc>
          <w:tcPr>
            <w:tcW w:w="785" w:type="dxa"/>
            <w:tcBorders>
              <w:top w:val="single" w:sz="3" w:space="0" w:color="000000"/>
              <w:left w:val="single" w:sz="3" w:space="0" w:color="000000"/>
              <w:bottom w:val="single" w:sz="49" w:space="0" w:color="FFFFFF"/>
              <w:right w:val="single" w:sz="3" w:space="0" w:color="000000"/>
            </w:tcBorders>
            <w:vAlign w:val="center"/>
          </w:tcPr>
          <w:p w:rsidR="003A42CD" w:rsidRDefault="0048186D">
            <w:pPr>
              <w:spacing w:after="0" w:line="259" w:lineRule="auto"/>
              <w:ind w:left="8" w:firstLine="0"/>
              <w:jc w:val="left"/>
            </w:pPr>
            <w:r>
              <w:rPr>
                <w:rFonts w:ascii="Segoe UI" w:eastAsia="Segoe UI" w:hAnsi="Segoe UI" w:cs="Segoe UI"/>
                <w:b/>
                <w:sz w:val="18"/>
              </w:rPr>
              <w:t xml:space="preserve">Model </w:t>
            </w:r>
          </w:p>
        </w:tc>
        <w:tc>
          <w:tcPr>
            <w:tcW w:w="1002" w:type="dxa"/>
            <w:tcBorders>
              <w:top w:val="single" w:sz="3" w:space="0" w:color="000000"/>
              <w:left w:val="single" w:sz="3" w:space="0" w:color="000000"/>
              <w:bottom w:val="single" w:sz="49" w:space="0" w:color="FFFFFF"/>
              <w:right w:val="single" w:sz="3" w:space="0" w:color="000000"/>
            </w:tcBorders>
            <w:vAlign w:val="center"/>
          </w:tcPr>
          <w:p w:rsidR="003A42CD" w:rsidRDefault="0048186D">
            <w:pPr>
              <w:spacing w:after="0" w:line="259" w:lineRule="auto"/>
              <w:ind w:left="8" w:firstLine="0"/>
              <w:jc w:val="left"/>
            </w:pPr>
            <w:r>
              <w:rPr>
                <w:rFonts w:ascii="Segoe UI" w:eastAsia="Segoe UI" w:hAnsi="Segoe UI" w:cs="Segoe UI"/>
                <w:b/>
                <w:sz w:val="18"/>
              </w:rPr>
              <w:t xml:space="preserve">Accuracy </w:t>
            </w:r>
          </w:p>
        </w:tc>
        <w:tc>
          <w:tcPr>
            <w:tcW w:w="1009" w:type="dxa"/>
            <w:tcBorders>
              <w:top w:val="single" w:sz="3" w:space="0" w:color="000000"/>
              <w:left w:val="single" w:sz="3" w:space="0" w:color="000000"/>
              <w:bottom w:val="single" w:sz="49" w:space="0" w:color="FFFFFF"/>
              <w:right w:val="single" w:sz="3" w:space="0" w:color="000000"/>
            </w:tcBorders>
            <w:vAlign w:val="center"/>
          </w:tcPr>
          <w:p w:rsidR="003A42CD" w:rsidRDefault="0048186D">
            <w:pPr>
              <w:spacing w:after="0" w:line="259" w:lineRule="auto"/>
              <w:ind w:left="7" w:firstLine="0"/>
              <w:jc w:val="left"/>
            </w:pPr>
            <w:r>
              <w:rPr>
                <w:rFonts w:ascii="Segoe UI" w:eastAsia="Segoe UI" w:hAnsi="Segoe UI" w:cs="Segoe UI"/>
                <w:b/>
                <w:sz w:val="18"/>
              </w:rPr>
              <w:t xml:space="preserve">Precision </w:t>
            </w:r>
          </w:p>
        </w:tc>
        <w:tc>
          <w:tcPr>
            <w:tcW w:w="958" w:type="dxa"/>
            <w:tcBorders>
              <w:top w:val="single" w:sz="3" w:space="0" w:color="000000"/>
              <w:left w:val="single" w:sz="3" w:space="0" w:color="000000"/>
              <w:bottom w:val="single" w:sz="49" w:space="0" w:color="FFFFFF"/>
              <w:right w:val="single" w:sz="3" w:space="0" w:color="000000"/>
            </w:tcBorders>
            <w:vAlign w:val="center"/>
          </w:tcPr>
          <w:p w:rsidR="003A42CD" w:rsidRDefault="0048186D">
            <w:pPr>
              <w:spacing w:after="0" w:line="259" w:lineRule="auto"/>
              <w:ind w:left="0" w:right="50" w:firstLine="0"/>
              <w:jc w:val="center"/>
            </w:pPr>
            <w:r>
              <w:rPr>
                <w:rFonts w:ascii="Segoe UI" w:eastAsia="Segoe UI" w:hAnsi="Segoe UI" w:cs="Segoe UI"/>
                <w:b/>
                <w:sz w:val="18"/>
              </w:rPr>
              <w:t xml:space="preserve">Recall </w:t>
            </w:r>
          </w:p>
        </w:tc>
      </w:tr>
      <w:tr w:rsidR="003A42CD">
        <w:trPr>
          <w:trHeight w:val="490"/>
        </w:trPr>
        <w:tc>
          <w:tcPr>
            <w:tcW w:w="338"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0 </w:t>
            </w:r>
          </w:p>
        </w:tc>
        <w:tc>
          <w:tcPr>
            <w:tcW w:w="785"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87" w:firstLine="0"/>
              <w:jc w:val="left"/>
            </w:pPr>
            <w:r>
              <w:rPr>
                <w:rFonts w:ascii="Segoe UI" w:eastAsia="Segoe UI" w:hAnsi="Segoe UI" w:cs="Segoe UI"/>
                <w:sz w:val="18"/>
              </w:rPr>
              <w:t xml:space="preserve">KNN </w:t>
            </w:r>
          </w:p>
        </w:tc>
        <w:tc>
          <w:tcPr>
            <w:tcW w:w="1002"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0.852941 </w:t>
            </w:r>
          </w:p>
        </w:tc>
        <w:tc>
          <w:tcPr>
            <w:tcW w:w="1009"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0.843750 </w:t>
            </w:r>
          </w:p>
        </w:tc>
        <w:tc>
          <w:tcPr>
            <w:tcW w:w="958"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7" w:firstLine="0"/>
              <w:jc w:val="left"/>
            </w:pPr>
            <w:r>
              <w:rPr>
                <w:rFonts w:ascii="Segoe UI" w:eastAsia="Segoe UI" w:hAnsi="Segoe UI" w:cs="Segoe UI"/>
                <w:sz w:val="18"/>
              </w:rPr>
              <w:t xml:space="preserve">0.642857 </w:t>
            </w:r>
          </w:p>
        </w:tc>
      </w:tr>
      <w:tr w:rsidR="003A42CD">
        <w:trPr>
          <w:trHeight w:val="490"/>
        </w:trPr>
        <w:tc>
          <w:tcPr>
            <w:tcW w:w="338"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1 </w:t>
            </w:r>
          </w:p>
        </w:tc>
        <w:tc>
          <w:tcPr>
            <w:tcW w:w="785"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46" w:firstLine="0"/>
              <w:jc w:val="center"/>
            </w:pPr>
            <w:r>
              <w:rPr>
                <w:rFonts w:ascii="Segoe UI" w:eastAsia="Segoe UI" w:hAnsi="Segoe UI" w:cs="Segoe UI"/>
                <w:sz w:val="18"/>
              </w:rPr>
              <w:t xml:space="preserve">SVM </w:t>
            </w:r>
          </w:p>
        </w:tc>
        <w:tc>
          <w:tcPr>
            <w:tcW w:w="1002"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0.919118 </w:t>
            </w:r>
          </w:p>
        </w:tc>
        <w:tc>
          <w:tcPr>
            <w:tcW w:w="1009"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0.918919 </w:t>
            </w:r>
          </w:p>
        </w:tc>
        <w:tc>
          <w:tcPr>
            <w:tcW w:w="958"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7" w:firstLine="0"/>
              <w:jc w:val="left"/>
            </w:pPr>
            <w:r>
              <w:rPr>
                <w:rFonts w:ascii="Segoe UI" w:eastAsia="Segoe UI" w:hAnsi="Segoe UI" w:cs="Segoe UI"/>
                <w:sz w:val="18"/>
              </w:rPr>
              <w:t xml:space="preserve">0.809524 </w:t>
            </w:r>
          </w:p>
        </w:tc>
      </w:tr>
      <w:tr w:rsidR="003A42CD">
        <w:trPr>
          <w:trHeight w:val="490"/>
        </w:trPr>
        <w:tc>
          <w:tcPr>
            <w:tcW w:w="338"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2 </w:t>
            </w:r>
          </w:p>
        </w:tc>
        <w:tc>
          <w:tcPr>
            <w:tcW w:w="785"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50" w:firstLine="0"/>
              <w:jc w:val="center"/>
            </w:pPr>
            <w:r>
              <w:rPr>
                <w:rFonts w:ascii="Segoe UI" w:eastAsia="Segoe UI" w:hAnsi="Segoe UI" w:cs="Segoe UI"/>
                <w:sz w:val="18"/>
              </w:rPr>
              <w:t xml:space="preserve">LR </w:t>
            </w:r>
          </w:p>
        </w:tc>
        <w:tc>
          <w:tcPr>
            <w:tcW w:w="1002"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0.904412 </w:t>
            </w:r>
          </w:p>
        </w:tc>
        <w:tc>
          <w:tcPr>
            <w:tcW w:w="1009"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0.871795 </w:t>
            </w:r>
          </w:p>
        </w:tc>
        <w:tc>
          <w:tcPr>
            <w:tcW w:w="958"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7" w:firstLine="0"/>
              <w:jc w:val="left"/>
            </w:pPr>
            <w:r>
              <w:rPr>
                <w:rFonts w:ascii="Segoe UI" w:eastAsia="Segoe UI" w:hAnsi="Segoe UI" w:cs="Segoe UI"/>
                <w:sz w:val="18"/>
              </w:rPr>
              <w:t xml:space="preserve">0.809524 </w:t>
            </w:r>
          </w:p>
        </w:tc>
      </w:tr>
      <w:tr w:rsidR="003A42CD">
        <w:trPr>
          <w:trHeight w:val="490"/>
        </w:trPr>
        <w:tc>
          <w:tcPr>
            <w:tcW w:w="338"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3 </w:t>
            </w:r>
          </w:p>
        </w:tc>
        <w:tc>
          <w:tcPr>
            <w:tcW w:w="785"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0" w:right="48" w:firstLine="0"/>
              <w:jc w:val="center"/>
            </w:pPr>
            <w:r>
              <w:rPr>
                <w:rFonts w:ascii="Segoe UI" w:eastAsia="Segoe UI" w:hAnsi="Segoe UI" w:cs="Segoe UI"/>
                <w:sz w:val="18"/>
              </w:rPr>
              <w:t xml:space="preserve">RF </w:t>
            </w:r>
          </w:p>
        </w:tc>
        <w:tc>
          <w:tcPr>
            <w:tcW w:w="1002"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0.897059 </w:t>
            </w:r>
          </w:p>
        </w:tc>
        <w:tc>
          <w:tcPr>
            <w:tcW w:w="1009"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0.850000 </w:t>
            </w:r>
          </w:p>
        </w:tc>
        <w:tc>
          <w:tcPr>
            <w:tcW w:w="958" w:type="dxa"/>
            <w:tcBorders>
              <w:top w:val="single" w:sz="49" w:space="0" w:color="FFFFFF"/>
              <w:left w:val="single" w:sz="3" w:space="0" w:color="000000"/>
              <w:bottom w:val="single" w:sz="49" w:space="0" w:color="FFFFFF"/>
              <w:right w:val="single" w:sz="3" w:space="0" w:color="000000"/>
            </w:tcBorders>
            <w:vAlign w:val="center"/>
          </w:tcPr>
          <w:p w:rsidR="003A42CD" w:rsidRDefault="0048186D">
            <w:pPr>
              <w:spacing w:after="0" w:line="259" w:lineRule="auto"/>
              <w:ind w:left="7" w:firstLine="0"/>
              <w:jc w:val="left"/>
            </w:pPr>
            <w:r>
              <w:rPr>
                <w:rFonts w:ascii="Segoe UI" w:eastAsia="Segoe UI" w:hAnsi="Segoe UI" w:cs="Segoe UI"/>
                <w:sz w:val="18"/>
              </w:rPr>
              <w:t xml:space="preserve">0.809524 </w:t>
            </w:r>
          </w:p>
        </w:tc>
      </w:tr>
      <w:tr w:rsidR="003A42CD">
        <w:trPr>
          <w:trHeight w:val="443"/>
        </w:trPr>
        <w:tc>
          <w:tcPr>
            <w:tcW w:w="338"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0" w:firstLine="0"/>
              <w:jc w:val="left"/>
            </w:pPr>
            <w:r>
              <w:rPr>
                <w:rFonts w:ascii="Segoe UI" w:eastAsia="Segoe UI" w:hAnsi="Segoe UI" w:cs="Segoe UI"/>
                <w:b/>
                <w:sz w:val="18"/>
              </w:rPr>
              <w:t xml:space="preserve">4 </w:t>
            </w:r>
          </w:p>
        </w:tc>
        <w:tc>
          <w:tcPr>
            <w:tcW w:w="785"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0" w:right="55" w:firstLine="0"/>
              <w:jc w:val="center"/>
            </w:pPr>
            <w:r>
              <w:rPr>
                <w:rFonts w:ascii="Segoe UI" w:eastAsia="Segoe UI" w:hAnsi="Segoe UI" w:cs="Segoe UI"/>
                <w:sz w:val="18"/>
              </w:rPr>
              <w:t xml:space="preserve">XG </w:t>
            </w:r>
          </w:p>
        </w:tc>
        <w:tc>
          <w:tcPr>
            <w:tcW w:w="1002"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0.889706 </w:t>
            </w:r>
          </w:p>
        </w:tc>
        <w:tc>
          <w:tcPr>
            <w:tcW w:w="1009"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29" w:firstLine="0"/>
              <w:jc w:val="left"/>
            </w:pPr>
            <w:r>
              <w:rPr>
                <w:rFonts w:ascii="Segoe UI" w:eastAsia="Segoe UI" w:hAnsi="Segoe UI" w:cs="Segoe UI"/>
                <w:sz w:val="18"/>
              </w:rPr>
              <w:t xml:space="preserve">0.846154 </w:t>
            </w:r>
          </w:p>
        </w:tc>
        <w:tc>
          <w:tcPr>
            <w:tcW w:w="958" w:type="dxa"/>
            <w:tcBorders>
              <w:top w:val="single" w:sz="49" w:space="0" w:color="FFFFFF"/>
              <w:left w:val="single" w:sz="3" w:space="0" w:color="000000"/>
              <w:bottom w:val="single" w:sz="3" w:space="0" w:color="000000"/>
              <w:right w:val="single" w:sz="3" w:space="0" w:color="000000"/>
            </w:tcBorders>
            <w:vAlign w:val="center"/>
          </w:tcPr>
          <w:p w:rsidR="003A42CD" w:rsidRDefault="0048186D">
            <w:pPr>
              <w:spacing w:after="0" w:line="259" w:lineRule="auto"/>
              <w:ind w:left="7" w:firstLine="0"/>
              <w:jc w:val="left"/>
            </w:pPr>
            <w:r>
              <w:rPr>
                <w:rFonts w:ascii="Segoe UI" w:eastAsia="Segoe UI" w:hAnsi="Segoe UI" w:cs="Segoe UI"/>
                <w:sz w:val="18"/>
              </w:rPr>
              <w:t xml:space="preserve">0.785714 </w:t>
            </w:r>
          </w:p>
        </w:tc>
      </w:tr>
    </w:tbl>
    <w:p w:rsidR="003A42CD" w:rsidRDefault="0048186D">
      <w:pPr>
        <w:spacing w:after="165" w:line="253" w:lineRule="auto"/>
        <w:ind w:right="15"/>
        <w:jc w:val="center"/>
      </w:pPr>
      <w:r>
        <w:t xml:space="preserve">Table 2. Evaluation metrics for all models (with feature selection) </w:t>
      </w:r>
    </w:p>
    <w:p w:rsidR="003A42CD" w:rsidRDefault="0048186D">
      <w:pPr>
        <w:ind w:left="-5" w:right="16"/>
      </w:pPr>
      <w:r>
        <w:t xml:space="preserve">Figure 24 is a visual comparison of accuracy, precision, and recall of the different models. SVM has the highest accuracy of 0.91 and LR has the second highest accuracy of 0.90. KNN has the lowest accuracy for this setup with 0.85. In terms of precision, SVM also has the highest score of 0.91. Second highest is LR with 0.87 and KNN having the lowest precision of 0.84. In terms of recall, SVM, LR, and RF has the highest with 0.8 and KNN as the lowest with 0.64. Table 1 shows the numerical comparison of the evaluation scores of each model. </w:t>
      </w:r>
    </w:p>
    <w:p w:rsidR="003A42CD" w:rsidRDefault="0048186D">
      <w:pPr>
        <w:pStyle w:val="Heading1"/>
        <w:spacing w:after="128"/>
      </w:pPr>
      <w:r>
        <w:rPr>
          <w:b w:val="0"/>
          <w:i/>
        </w:rPr>
        <w:lastRenderedPageBreak/>
        <w:t>e.</w:t>
      </w:r>
      <w:r>
        <w:rPr>
          <w:rFonts w:ascii="Arial" w:eastAsia="Arial" w:hAnsi="Arial" w:cs="Arial"/>
          <w:b w:val="0"/>
          <w:i/>
        </w:rPr>
        <w:t xml:space="preserve"> </w:t>
      </w:r>
      <w:r>
        <w:t>Correlation between selected features</w:t>
      </w:r>
      <w:r>
        <w:rPr>
          <w:b w:val="0"/>
        </w:rPr>
        <w:t xml:space="preserve"> </w:t>
      </w:r>
    </w:p>
    <w:p w:rsidR="003A42CD" w:rsidRDefault="0048186D">
      <w:pPr>
        <w:spacing w:after="107" w:line="259" w:lineRule="auto"/>
        <w:ind w:left="1715" w:firstLine="0"/>
        <w:jc w:val="left"/>
      </w:pPr>
      <w:r>
        <w:rPr>
          <w:noProof/>
        </w:rPr>
        <w:drawing>
          <wp:inline distT="0" distB="0" distL="0" distR="0">
            <wp:extent cx="3551555" cy="2771775"/>
            <wp:effectExtent l="0" t="0" r="0" b="0"/>
            <wp:docPr id="1242" name="Picture 1242"/>
            <wp:cNvGraphicFramePr/>
            <a:graphic xmlns:a="http://schemas.openxmlformats.org/drawingml/2006/main">
              <a:graphicData uri="http://schemas.openxmlformats.org/drawingml/2006/picture">
                <pic:pic xmlns:pic="http://schemas.openxmlformats.org/drawingml/2006/picture">
                  <pic:nvPicPr>
                    <pic:cNvPr id="1242" name="Picture 1242"/>
                    <pic:cNvPicPr/>
                  </pic:nvPicPr>
                  <pic:blipFill>
                    <a:blip r:embed="rId18"/>
                    <a:stretch>
                      <a:fillRect/>
                    </a:stretch>
                  </pic:blipFill>
                  <pic:spPr>
                    <a:xfrm>
                      <a:off x="0" y="0"/>
                      <a:ext cx="3551555" cy="2771775"/>
                    </a:xfrm>
                    <a:prstGeom prst="rect">
                      <a:avLst/>
                    </a:prstGeom>
                  </pic:spPr>
                </pic:pic>
              </a:graphicData>
            </a:graphic>
          </wp:inline>
        </w:drawing>
      </w:r>
      <w:r>
        <w:t xml:space="preserve"> </w:t>
      </w:r>
    </w:p>
    <w:p w:rsidR="003A42CD" w:rsidRDefault="0048186D">
      <w:pPr>
        <w:spacing w:after="165" w:line="253" w:lineRule="auto"/>
        <w:ind w:right="23"/>
        <w:jc w:val="center"/>
      </w:pPr>
      <w:r>
        <w:t xml:space="preserve">Figure 25. </w:t>
      </w:r>
      <w:proofErr w:type="spellStart"/>
      <w:r>
        <w:t>Heatmap</w:t>
      </w:r>
      <w:proofErr w:type="spellEnd"/>
      <w:r>
        <w:t xml:space="preserve"> of the correlation of different features selected </w:t>
      </w:r>
    </w:p>
    <w:p w:rsidR="003A42CD" w:rsidRDefault="0048186D">
      <w:pPr>
        <w:ind w:left="-5" w:right="16"/>
      </w:pPr>
      <w:r>
        <w:t xml:space="preserve">The feature "BMI” appears to have a strong positive correlation with the feature "Weight (Kg)" as indicated by the light shade of orange. On the other hand, the feature " follicle No. (L)” appears to have a strong positive correlation with the </w:t>
      </w:r>
      <w:proofErr w:type="gramStart"/>
      <w:r>
        <w:t>feature "</w:t>
      </w:r>
      <w:proofErr w:type="gramEnd"/>
      <w:r>
        <w:t xml:space="preserve"> follicle No. (R)" as indicated by the light shade of orange. </w:t>
      </w:r>
    </w:p>
    <w:p w:rsidR="003A42CD" w:rsidRDefault="0048186D">
      <w:pPr>
        <w:ind w:left="370" w:right="16"/>
      </w:pPr>
      <w:r>
        <w:rPr>
          <w:i/>
        </w:rPr>
        <w:t>f.</w:t>
      </w:r>
      <w:r>
        <w:rPr>
          <w:rFonts w:ascii="Arial" w:eastAsia="Arial" w:hAnsi="Arial" w:cs="Arial"/>
          <w:i/>
        </w:rPr>
        <w:t xml:space="preserve"> </w:t>
      </w:r>
      <w:r>
        <w:t xml:space="preserve">Comparative Analysis of Experimental Setup 1 and Experimental Setup 2 </w:t>
      </w:r>
    </w:p>
    <w:p w:rsidR="003A42CD" w:rsidRDefault="0048186D">
      <w:pPr>
        <w:ind w:left="-5" w:right="16"/>
      </w:pPr>
      <w:r>
        <w:t xml:space="preserve">In table 1, random forest achieved the highest accuracy with ~0.91and precision ~0.91 among the tested models in setup 1. Random forest had the second highest recall, indicating that it was able to correctly identify a significant number of the positive cases. </w:t>
      </w:r>
    </w:p>
    <w:p w:rsidR="003A42CD" w:rsidRDefault="0048186D">
      <w:pPr>
        <w:spacing w:after="172"/>
        <w:ind w:left="-5" w:right="16"/>
      </w:pPr>
      <w:r>
        <w:t xml:space="preserve">It is followed by </w:t>
      </w:r>
      <w:proofErr w:type="spellStart"/>
      <w:r>
        <w:t>XGBoosting</w:t>
      </w:r>
      <w:proofErr w:type="spellEnd"/>
      <w:r>
        <w:t xml:space="preserve"> with ~0.89 accuracy, ~0.85 precision and ~0.80 recall. Possible implication of this is that all of the features included in the dataset may be useful for predicting PCOS. However, in setup 2, the performance of the SVM model improved significantly, with an accuracy and precision of ~0.92 and ~0.81 recall. This could be due to the application of feature selection, which likely helped the model to focus on the most relevant features and improve its performance. </w:t>
      </w:r>
    </w:p>
    <w:p w:rsidR="003A42CD" w:rsidRDefault="004D0FED">
      <w:pPr>
        <w:ind w:left="-5" w:right="16"/>
      </w:pPr>
      <w:r>
        <w:t>The researcher</w:t>
      </w:r>
      <w:r w:rsidR="0048186D">
        <w:t xml:space="preserve"> used F1 score to compare the performance of both models. </w:t>
      </w:r>
      <w:r>
        <w:t>The researcher</w:t>
      </w:r>
      <w:r w:rsidR="0048186D">
        <w:t xml:space="preserve"> found that SVM from setup 2 has better performance than Random Forest from setup 1 with a F1 score of 0.86 while RF has 0.82. However, </w:t>
      </w:r>
      <w:proofErr w:type="spellStart"/>
      <w:r w:rsidR="0048186D">
        <w:t>XGboosting</w:t>
      </w:r>
      <w:proofErr w:type="spellEnd"/>
      <w:r w:rsidR="0048186D">
        <w:t xml:space="preserve"> has higher F1 score than random forest. It is possible that </w:t>
      </w:r>
      <w:proofErr w:type="spellStart"/>
      <w:r w:rsidR="0048186D">
        <w:t>XGboosting</w:t>
      </w:r>
      <w:proofErr w:type="spellEnd"/>
      <w:r w:rsidR="0048186D">
        <w:t xml:space="preserve"> performs better than random forest. </w:t>
      </w:r>
    </w:p>
    <w:p w:rsidR="003A42CD" w:rsidRDefault="0048186D">
      <w:pPr>
        <w:pStyle w:val="Heading1"/>
      </w:pPr>
      <w:r>
        <w:t>3.</w:t>
      </w:r>
      <w:r>
        <w:rPr>
          <w:rFonts w:ascii="Arial" w:eastAsia="Arial" w:hAnsi="Arial" w:cs="Arial"/>
        </w:rPr>
        <w:t xml:space="preserve"> </w:t>
      </w:r>
      <w:r>
        <w:t>RESULTS</w:t>
      </w:r>
      <w:r>
        <w:rPr>
          <w:b w:val="0"/>
        </w:rPr>
        <w:t xml:space="preserve"> </w:t>
      </w:r>
    </w:p>
    <w:p w:rsidR="003A42CD" w:rsidRDefault="0048186D">
      <w:pPr>
        <w:ind w:left="-5" w:right="16"/>
      </w:pPr>
      <w:r>
        <w:t>The study used 541 samples of data of patients from 10 different hospitals in India. A total of 42 features were used and out of which only 10 features were selected using univariate feature selection (</w:t>
      </w:r>
      <w:proofErr w:type="spellStart"/>
      <w:r>
        <w:t>SelectKBest</w:t>
      </w:r>
      <w:proofErr w:type="spellEnd"/>
      <w:r>
        <w:t xml:space="preserve"> method), with the strong positive correlation between weight and BMI, and Follicle No. (L) </w:t>
      </w:r>
      <w:proofErr w:type="gramStart"/>
      <w:r>
        <w:t>and</w:t>
      </w:r>
      <w:proofErr w:type="gramEnd"/>
      <w:r>
        <w:t xml:space="preserve"> Follicle No. (R) </w:t>
      </w:r>
      <w:proofErr w:type="gramStart"/>
      <w:r>
        <w:t>of</w:t>
      </w:r>
      <w:proofErr w:type="gramEnd"/>
      <w:r>
        <w:t xml:space="preserve"> females. A comparison was made between the two different classifiers from different setups: Random Forest from setup 1, where all features were selected, and SVM from setup 2 where 10 features were selected. The F1 score helped determine the best model between the two. The F1 score for RF is 0.825 and for that of SVM is 0.86, hence, model of Support Vector Machine is selected to determine the absence or presence of PCOS. </w:t>
      </w:r>
    </w:p>
    <w:p w:rsidR="003A42CD" w:rsidRDefault="0048186D">
      <w:pPr>
        <w:pStyle w:val="Heading1"/>
      </w:pPr>
      <w:r>
        <w:lastRenderedPageBreak/>
        <w:t>4.</w:t>
      </w:r>
      <w:r>
        <w:rPr>
          <w:rFonts w:ascii="Arial" w:eastAsia="Arial" w:hAnsi="Arial" w:cs="Arial"/>
        </w:rPr>
        <w:t xml:space="preserve"> </w:t>
      </w:r>
      <w:r>
        <w:t>CONCLUSION</w:t>
      </w:r>
      <w:r>
        <w:rPr>
          <w:b w:val="0"/>
        </w:rPr>
        <w:t xml:space="preserve"> </w:t>
      </w:r>
    </w:p>
    <w:p w:rsidR="003A42CD" w:rsidRDefault="0048186D">
      <w:pPr>
        <w:ind w:left="-5" w:right="16"/>
      </w:pPr>
      <w:r>
        <w:t xml:space="preserve">In this study, </w:t>
      </w:r>
      <w:r w:rsidR="004D0FED">
        <w:t>the researcher</w:t>
      </w:r>
      <w:r>
        <w:t xml:space="preserve"> propose a model of predicting the presence of PCOS in females. It was shown experimentally that the SVM can be used predicting the presence of PCOS. In future works, </w:t>
      </w:r>
      <w:r w:rsidR="004D0FED">
        <w:t>the researcher</w:t>
      </w:r>
      <w:r>
        <w:t xml:space="preserve"> </w:t>
      </w:r>
      <w:r w:rsidR="004D0FED">
        <w:t>is</w:t>
      </w:r>
      <w:r>
        <w:t xml:space="preserve"> very interested in verifying the robustness of </w:t>
      </w:r>
      <w:r w:rsidR="004D0FED">
        <w:t>the</w:t>
      </w:r>
      <w:r>
        <w:t xml:space="preserve"> model by testing it different feature selection methods. </w:t>
      </w:r>
      <w:r w:rsidR="004D0FED">
        <w:t>The researcher</w:t>
      </w:r>
      <w:r>
        <w:t xml:space="preserve"> can also try other machine learning algorithms and collect more or use different datasets to see if it improves model performance. </w:t>
      </w:r>
    </w:p>
    <w:p w:rsidR="003A42CD" w:rsidRDefault="0048186D">
      <w:pPr>
        <w:pStyle w:val="Heading1"/>
        <w:spacing w:after="151"/>
      </w:pPr>
      <w:r>
        <w:t>5.</w:t>
      </w:r>
      <w:r>
        <w:rPr>
          <w:rFonts w:ascii="Arial" w:eastAsia="Arial" w:hAnsi="Arial" w:cs="Arial"/>
        </w:rPr>
        <w:t xml:space="preserve"> </w:t>
      </w:r>
      <w:r>
        <w:t>REFERENCES</w:t>
      </w:r>
      <w:r>
        <w:rPr>
          <w:b w:val="0"/>
        </w:rPr>
        <w:t xml:space="preserve"> </w:t>
      </w:r>
    </w:p>
    <w:p w:rsidR="003A42CD" w:rsidRDefault="0048186D">
      <w:pPr>
        <w:numPr>
          <w:ilvl w:val="0"/>
          <w:numId w:val="3"/>
        </w:numPr>
        <w:spacing w:after="6" w:line="235" w:lineRule="auto"/>
        <w:ind w:hanging="281"/>
      </w:pPr>
      <w:r>
        <w:rPr>
          <w:sz w:val="22"/>
        </w:rPr>
        <w:t xml:space="preserve">O. </w:t>
      </w:r>
      <w:proofErr w:type="spellStart"/>
      <w:r>
        <w:rPr>
          <w:sz w:val="22"/>
        </w:rPr>
        <w:t>Negis</w:t>
      </w:r>
      <w:proofErr w:type="spellEnd"/>
      <w:r>
        <w:rPr>
          <w:sz w:val="22"/>
        </w:rPr>
        <w:t xml:space="preserve">, D. Brown, I. </w:t>
      </w:r>
      <w:proofErr w:type="spellStart"/>
      <w:r>
        <w:rPr>
          <w:sz w:val="22"/>
        </w:rPr>
        <w:t>Galic</w:t>
      </w:r>
      <w:proofErr w:type="spellEnd"/>
      <w:r>
        <w:rPr>
          <w:sz w:val="22"/>
        </w:rPr>
        <w:t xml:space="preserve">, L. </w:t>
      </w:r>
      <w:proofErr w:type="spellStart"/>
      <w:r>
        <w:rPr>
          <w:sz w:val="22"/>
        </w:rPr>
        <w:t>Zhaunova</w:t>
      </w:r>
      <w:proofErr w:type="spellEnd"/>
      <w:r>
        <w:rPr>
          <w:sz w:val="22"/>
        </w:rPr>
        <w:t xml:space="preserve">, Jain and T. Jain, "SUN-LB3 Relationship Between BMI and PCOS Symptoms Among Flo App Users in the United </w:t>
      </w:r>
      <w:proofErr w:type="gramStart"/>
      <w:r>
        <w:rPr>
          <w:sz w:val="22"/>
        </w:rPr>
        <w:t>States.,</w:t>
      </w:r>
      <w:proofErr w:type="gramEnd"/>
      <w:r>
        <w:rPr>
          <w:sz w:val="22"/>
        </w:rPr>
        <w:t xml:space="preserve">" 2020. [Online]. [Accessed 30 </w:t>
      </w:r>
    </w:p>
    <w:p w:rsidR="003A42CD" w:rsidRDefault="0048186D">
      <w:pPr>
        <w:tabs>
          <w:tab w:val="right" w:pos="9041"/>
        </w:tabs>
        <w:spacing w:after="6" w:line="235" w:lineRule="auto"/>
        <w:ind w:left="-15" w:firstLine="0"/>
        <w:jc w:val="left"/>
      </w:pPr>
      <w:r>
        <w:rPr>
          <w:sz w:val="22"/>
        </w:rPr>
        <w:t xml:space="preserve">December </w:t>
      </w:r>
      <w:r>
        <w:rPr>
          <w:sz w:val="22"/>
        </w:rPr>
        <w:tab/>
        <w:t xml:space="preserve">2022] </w:t>
      </w:r>
    </w:p>
    <w:p w:rsidR="003A42CD" w:rsidRDefault="0048186D">
      <w:pPr>
        <w:numPr>
          <w:ilvl w:val="0"/>
          <w:numId w:val="3"/>
        </w:numPr>
        <w:spacing w:after="6" w:line="235" w:lineRule="auto"/>
        <w:ind w:hanging="281"/>
      </w:pPr>
      <w:r>
        <w:rPr>
          <w:sz w:val="22"/>
        </w:rPr>
        <w:t xml:space="preserve">G. Ortega and A. Aguilar, "Prevalence and Characteristics of Polycystic Ovary Syndrome </w:t>
      </w:r>
    </w:p>
    <w:p w:rsidR="003A42CD" w:rsidRDefault="0048186D">
      <w:pPr>
        <w:spacing w:after="6" w:line="235" w:lineRule="auto"/>
        <w:ind w:left="-5"/>
      </w:pPr>
      <w:r>
        <w:rPr>
          <w:sz w:val="22"/>
        </w:rPr>
        <w:t xml:space="preserve">(PCOS) in Filipino Women Diagnosed with Endometrial Cancer: A five-year Retrospective Study," </w:t>
      </w:r>
      <w:r>
        <w:rPr>
          <w:i/>
          <w:sz w:val="22"/>
        </w:rPr>
        <w:t>Philippine Journal of Reproductive Endocrinology and Infertility</w:t>
      </w:r>
      <w:proofErr w:type="gramStart"/>
      <w:r>
        <w:rPr>
          <w:i/>
          <w:sz w:val="22"/>
        </w:rPr>
        <w:t>, ,</w:t>
      </w:r>
      <w:proofErr w:type="gramEnd"/>
      <w:r>
        <w:rPr>
          <w:sz w:val="22"/>
        </w:rPr>
        <w:t xml:space="preserve"> p. 13, 2016. [3]N. I. o. C. H. a. H. Development, "Polycystic Ovary Syndrome (PCOS)," 2020. [Online]. </w:t>
      </w:r>
    </w:p>
    <w:p w:rsidR="003A42CD" w:rsidRDefault="0048186D">
      <w:pPr>
        <w:spacing w:after="6" w:line="235" w:lineRule="auto"/>
        <w:ind w:left="-5"/>
      </w:pPr>
      <w:r>
        <w:rPr>
          <w:sz w:val="22"/>
        </w:rPr>
        <w:t xml:space="preserve">Available: https://www.nichd.nih.gov/health/topics/pcos. [Accessed 30 December 2022]. </w:t>
      </w:r>
    </w:p>
    <w:p w:rsidR="003A42CD" w:rsidRDefault="0048186D">
      <w:pPr>
        <w:spacing w:after="6" w:line="235" w:lineRule="auto"/>
        <w:ind w:left="-5"/>
      </w:pPr>
      <w:r>
        <w:rPr>
          <w:sz w:val="22"/>
        </w:rPr>
        <w:t xml:space="preserve">[4]S. </w:t>
      </w:r>
      <w:r>
        <w:rPr>
          <w:sz w:val="22"/>
        </w:rPr>
        <w:tab/>
        <w:t xml:space="preserve">Learn, </w:t>
      </w:r>
      <w:r>
        <w:rPr>
          <w:sz w:val="22"/>
        </w:rPr>
        <w:tab/>
        <w:t xml:space="preserve">"Nearest </w:t>
      </w:r>
      <w:r>
        <w:rPr>
          <w:sz w:val="22"/>
        </w:rPr>
        <w:tab/>
        <w:t xml:space="preserve">Neighbors: </w:t>
      </w:r>
      <w:r>
        <w:rPr>
          <w:sz w:val="22"/>
        </w:rPr>
        <w:tab/>
      </w:r>
      <w:proofErr w:type="spellStart"/>
      <w:r>
        <w:rPr>
          <w:sz w:val="22"/>
        </w:rPr>
        <w:t>Scikit</w:t>
      </w:r>
      <w:proofErr w:type="spellEnd"/>
      <w:r>
        <w:rPr>
          <w:sz w:val="22"/>
        </w:rPr>
        <w:t xml:space="preserve"> </w:t>
      </w:r>
      <w:r>
        <w:rPr>
          <w:sz w:val="22"/>
        </w:rPr>
        <w:tab/>
        <w:t xml:space="preserve">Learn </w:t>
      </w:r>
      <w:r>
        <w:rPr>
          <w:sz w:val="22"/>
        </w:rPr>
        <w:tab/>
        <w:t xml:space="preserve">Documentation," </w:t>
      </w:r>
      <w:r>
        <w:rPr>
          <w:sz w:val="22"/>
        </w:rPr>
        <w:tab/>
        <w:t xml:space="preserve">[Online]. </w:t>
      </w:r>
      <w:r>
        <w:rPr>
          <w:sz w:val="22"/>
        </w:rPr>
        <w:tab/>
        <w:t>Available: https://l.facebook.com/l.php?u=https%3A%2F%2Fscikit-</w:t>
      </w:r>
    </w:p>
    <w:p w:rsidR="003A42CD" w:rsidRDefault="0048186D">
      <w:pPr>
        <w:spacing w:after="6" w:line="235" w:lineRule="auto"/>
        <w:ind w:left="-5"/>
      </w:pPr>
      <w:r>
        <w:rPr>
          <w:sz w:val="22"/>
        </w:rPr>
        <w:t>learn.org%2Fstable%2Fmodules%2Fneighbors.html%3Ffbclid%3DIwAR3CWJLam9nwAGDsr8 rQUClKOMD4bfIp8IvOi2twqXHk-</w:t>
      </w:r>
    </w:p>
    <w:p w:rsidR="003A42CD" w:rsidRDefault="0048186D">
      <w:pPr>
        <w:spacing w:after="6" w:line="235" w:lineRule="auto"/>
        <w:ind w:left="-5"/>
      </w:pPr>
      <w:r>
        <w:rPr>
          <w:sz w:val="22"/>
        </w:rPr>
        <w:t>x99lDqBL44Q4L8&amp;h=AT3jA5o83tiCk4yUKQJzd4t_ARFQCrNmnwc2LxtD594-wu1iuJkxday5QB5kP6oo3Wyf7fdD7PoKH3x9U</w:t>
      </w:r>
      <w:r>
        <w:t xml:space="preserve"> </w:t>
      </w:r>
    </w:p>
    <w:p w:rsidR="003A42CD" w:rsidRDefault="0048186D">
      <w:pPr>
        <w:spacing w:after="0" w:line="259" w:lineRule="auto"/>
        <w:ind w:left="0" w:firstLine="0"/>
        <w:jc w:val="left"/>
      </w:pPr>
      <w:r>
        <w:t xml:space="preserve"> </w:t>
      </w:r>
    </w:p>
    <w:sectPr w:rsidR="003A42CD">
      <w:pgSz w:w="11909" w:h="16841"/>
      <w:pgMar w:top="768" w:right="1427" w:bottom="72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4BB8"/>
    <w:multiLevelType w:val="hybridMultilevel"/>
    <w:tmpl w:val="3EE681C0"/>
    <w:lvl w:ilvl="0" w:tplc="443ACCE4">
      <w:start w:val="1"/>
      <w:numFmt w:val="decimal"/>
      <w:lvlText w:val="[%1]"/>
      <w:lvlJc w:val="left"/>
      <w:pPr>
        <w:ind w:left="2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30C93F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2CEE72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A18EA7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F881BE6">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4861D0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EE66538">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4FC679C">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4D43B5A">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BA8258C"/>
    <w:multiLevelType w:val="hybridMultilevel"/>
    <w:tmpl w:val="3AB2335A"/>
    <w:lvl w:ilvl="0" w:tplc="83A84710">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F9A1E64">
      <w:start w:val="1"/>
      <w:numFmt w:val="bullet"/>
      <w:lvlText w:val="o"/>
      <w:lvlJc w:val="left"/>
      <w:pPr>
        <w:ind w:left="13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A361F0A">
      <w:start w:val="1"/>
      <w:numFmt w:val="bullet"/>
      <w:lvlText w:val="▪"/>
      <w:lvlJc w:val="left"/>
      <w:pPr>
        <w:ind w:left="20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47412B0">
      <w:start w:val="1"/>
      <w:numFmt w:val="bullet"/>
      <w:lvlText w:val="•"/>
      <w:lvlJc w:val="left"/>
      <w:pPr>
        <w:ind w:left="27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AE02B06">
      <w:start w:val="1"/>
      <w:numFmt w:val="bullet"/>
      <w:lvlText w:val="o"/>
      <w:lvlJc w:val="left"/>
      <w:pPr>
        <w:ind w:left="34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0EC3594">
      <w:start w:val="1"/>
      <w:numFmt w:val="bullet"/>
      <w:lvlText w:val="▪"/>
      <w:lvlJc w:val="left"/>
      <w:pPr>
        <w:ind w:left="41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2D49C9A">
      <w:start w:val="1"/>
      <w:numFmt w:val="bullet"/>
      <w:lvlText w:val="•"/>
      <w:lvlJc w:val="left"/>
      <w:pPr>
        <w:ind w:left="49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B7476A0">
      <w:start w:val="1"/>
      <w:numFmt w:val="bullet"/>
      <w:lvlText w:val="o"/>
      <w:lvlJc w:val="left"/>
      <w:pPr>
        <w:ind w:left="56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A4C995C">
      <w:start w:val="1"/>
      <w:numFmt w:val="bullet"/>
      <w:lvlText w:val="▪"/>
      <w:lvlJc w:val="left"/>
      <w:pPr>
        <w:ind w:left="63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14D6E98"/>
    <w:multiLevelType w:val="hybridMultilevel"/>
    <w:tmpl w:val="138A0316"/>
    <w:lvl w:ilvl="0" w:tplc="9C7848D0">
      <w:start w:val="1"/>
      <w:numFmt w:val="lowerLetter"/>
      <w:lvlText w:val="%1."/>
      <w:lvlJc w:val="left"/>
      <w:pPr>
        <w:ind w:left="705"/>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1" w:tplc="E594F250">
      <w:start w:val="1"/>
      <w:numFmt w:val="lowerLetter"/>
      <w:lvlText w:val="%2"/>
      <w:lvlJc w:val="left"/>
      <w:pPr>
        <w:ind w:left="144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tplc="8A8A716E">
      <w:start w:val="1"/>
      <w:numFmt w:val="lowerRoman"/>
      <w:lvlText w:val="%3"/>
      <w:lvlJc w:val="left"/>
      <w:pPr>
        <w:ind w:left="216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tplc="2048C9FE">
      <w:start w:val="1"/>
      <w:numFmt w:val="decimal"/>
      <w:lvlText w:val="%4"/>
      <w:lvlJc w:val="left"/>
      <w:pPr>
        <w:ind w:left="288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tplc="BF76937C">
      <w:start w:val="1"/>
      <w:numFmt w:val="lowerLetter"/>
      <w:lvlText w:val="%5"/>
      <w:lvlJc w:val="left"/>
      <w:pPr>
        <w:ind w:left="360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tplc="90186DBC">
      <w:start w:val="1"/>
      <w:numFmt w:val="lowerRoman"/>
      <w:lvlText w:val="%6"/>
      <w:lvlJc w:val="left"/>
      <w:pPr>
        <w:ind w:left="432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tplc="646AA3FA">
      <w:start w:val="1"/>
      <w:numFmt w:val="decimal"/>
      <w:lvlText w:val="%7"/>
      <w:lvlJc w:val="left"/>
      <w:pPr>
        <w:ind w:left="504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tplc="29FCFDF0">
      <w:start w:val="1"/>
      <w:numFmt w:val="lowerLetter"/>
      <w:lvlText w:val="%8"/>
      <w:lvlJc w:val="left"/>
      <w:pPr>
        <w:ind w:left="576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tplc="7AA0CE84">
      <w:start w:val="1"/>
      <w:numFmt w:val="lowerRoman"/>
      <w:lvlText w:val="%9"/>
      <w:lvlJc w:val="left"/>
      <w:pPr>
        <w:ind w:left="648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2CD"/>
    <w:rsid w:val="003A42CD"/>
    <w:rsid w:val="0048186D"/>
    <w:rsid w:val="004D0FED"/>
    <w:rsid w:val="00BF6A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76F4"/>
  <w15:docId w15:val="{BC385201-FAFA-4E49-BC0B-6F2CB200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8" w:line="248"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81"/>
      <w:ind w:left="370"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 Clyde</dc:creator>
  <cp:keywords/>
  <cp:lastModifiedBy>acer</cp:lastModifiedBy>
  <cp:revision>4</cp:revision>
  <cp:lastPrinted>2025-01-08T15:31:00Z</cp:lastPrinted>
  <dcterms:created xsi:type="dcterms:W3CDTF">2025-01-08T15:19:00Z</dcterms:created>
  <dcterms:modified xsi:type="dcterms:W3CDTF">2025-01-08T15:34:00Z</dcterms:modified>
</cp:coreProperties>
</file>