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2B0E7E87" w:rsidR="00C653C0" w:rsidRPr="007217D0" w:rsidRDefault="002A47D2" w:rsidP="000B6246">
      <w:pPr>
        <w:jc w:val="both"/>
        <w:rPr>
          <w:rFonts w:ascii="Helvetica" w:hAnsi="Helvetica"/>
          <w:b/>
          <w:bCs/>
          <w:lang w:val="en-US"/>
        </w:rPr>
      </w:pPr>
      <w:r>
        <w:rPr>
          <w:rFonts w:ascii="Helvetica" w:hAnsi="Helvetica"/>
          <w:b/>
          <w:bCs/>
          <w:lang w:val="en-US"/>
        </w:rPr>
        <w:t>Volatility Estimator</w:t>
      </w:r>
      <w:r w:rsidR="00E312E4">
        <w:rPr>
          <w:rFonts w:ascii="Helvetica" w:hAnsi="Helvetica"/>
          <w:b/>
          <w:bCs/>
          <w:lang w:val="en-US"/>
        </w:rPr>
        <w:t xml:space="preserve"> Analysis</w:t>
      </w:r>
    </w:p>
    <w:p w14:paraId="001A7847" w14:textId="77777777" w:rsidR="009F321E" w:rsidRDefault="009F321E" w:rsidP="000B6246">
      <w:pPr>
        <w:jc w:val="both"/>
        <w:rPr>
          <w:rFonts w:ascii="Helvetica" w:hAnsi="Helvetica"/>
          <w:sz w:val="20"/>
          <w:szCs w:val="20"/>
          <w:lang w:val="en-US"/>
        </w:rPr>
      </w:pPr>
    </w:p>
    <w:p w14:paraId="7E02468F" w14:textId="77777777" w:rsidR="009F321E" w:rsidRPr="00985D3F" w:rsidRDefault="009F321E" w:rsidP="000B6246">
      <w:pPr>
        <w:jc w:val="both"/>
        <w:outlineLvl w:val="2"/>
        <w:rPr>
          <w:rFonts w:ascii="Helvetica" w:hAnsi="Helvetica"/>
          <w:b/>
          <w:bCs/>
          <w:sz w:val="21"/>
          <w:szCs w:val="21"/>
          <w:lang w:val="en-US"/>
        </w:rPr>
      </w:pPr>
      <w:r w:rsidRPr="00985D3F">
        <w:rPr>
          <w:rFonts w:ascii="Helvetica" w:hAnsi="Helvetica"/>
          <w:b/>
          <w:bCs/>
          <w:sz w:val="21"/>
          <w:szCs w:val="21"/>
          <w:lang w:val="en-US"/>
        </w:rPr>
        <w:t>Introduction</w:t>
      </w:r>
    </w:p>
    <w:p w14:paraId="480AFAFC" w14:textId="77777777" w:rsidR="00985D3F" w:rsidRDefault="00985D3F" w:rsidP="000B6246">
      <w:pPr>
        <w:jc w:val="both"/>
        <w:rPr>
          <w:rFonts w:ascii="Helvetica" w:hAnsi="Helvetica"/>
          <w:sz w:val="20"/>
          <w:szCs w:val="20"/>
          <w:lang w:val="en-US"/>
        </w:rPr>
      </w:pPr>
    </w:p>
    <w:p w14:paraId="5440F4A1" w14:textId="60076B2D" w:rsidR="00CF51C1" w:rsidRDefault="009F321E" w:rsidP="002E214E">
      <w:pPr>
        <w:jc w:val="both"/>
        <w:rPr>
          <w:rFonts w:ascii="Helvetica" w:hAnsi="Helvetica"/>
          <w:sz w:val="20"/>
          <w:szCs w:val="20"/>
          <w:lang w:val="en-US"/>
        </w:rPr>
      </w:pPr>
      <w:r w:rsidRPr="0098027A">
        <w:rPr>
          <w:rFonts w:ascii="Helvetica" w:hAnsi="Helvetica"/>
          <w:sz w:val="20"/>
          <w:szCs w:val="20"/>
          <w:lang w:val="en-US"/>
        </w:rPr>
        <w:t>This</w:t>
      </w:r>
      <w:r w:rsidR="00760DBF">
        <w:rPr>
          <w:rFonts w:ascii="Helvetica" w:hAnsi="Helvetica"/>
          <w:sz w:val="20"/>
          <w:szCs w:val="20"/>
          <w:lang w:val="en-US"/>
        </w:rPr>
        <w:t xml:space="preserve"> </w:t>
      </w:r>
      <w:r w:rsidRPr="0098027A">
        <w:rPr>
          <w:rFonts w:ascii="Helvetica" w:hAnsi="Helvetica"/>
          <w:sz w:val="20"/>
          <w:szCs w:val="20"/>
          <w:lang w:val="en-US"/>
        </w:rPr>
        <w:t>project provides an overview of how volatility is defined, measured, and interpreted in the context of financial assets. Volatility is a central concept in risk management and portfolio construction, as it captures the magnitude of price fluctuations and helps investors assess uncertainty in returns</w:t>
      </w:r>
      <w:r w:rsidR="00296D91">
        <w:rPr>
          <w:rFonts w:ascii="Helvetica" w:hAnsi="Helvetica"/>
          <w:sz w:val="20"/>
          <w:szCs w:val="20"/>
          <w:lang w:val="en-US"/>
        </w:rPr>
        <w:t xml:space="preserve"> across time</w:t>
      </w:r>
      <w:r w:rsidRPr="0098027A">
        <w:rPr>
          <w:rFonts w:ascii="Helvetica" w:hAnsi="Helvetica"/>
          <w:sz w:val="20"/>
          <w:szCs w:val="20"/>
          <w:lang w:val="en-US"/>
        </w:rPr>
        <w:t>.</w:t>
      </w:r>
    </w:p>
    <w:p w14:paraId="0E31FD28" w14:textId="77777777" w:rsidR="00D63019" w:rsidRDefault="00D63019" w:rsidP="000B6246">
      <w:pPr>
        <w:jc w:val="both"/>
        <w:outlineLvl w:val="2"/>
        <w:rPr>
          <w:rFonts w:ascii="Helvetica" w:hAnsi="Helvetica"/>
          <w:sz w:val="20"/>
          <w:szCs w:val="20"/>
          <w:lang w:val="en-US"/>
        </w:rPr>
      </w:pPr>
    </w:p>
    <w:p w14:paraId="6A039A0D" w14:textId="684B69FD" w:rsidR="009F321E" w:rsidRPr="00985D3F" w:rsidRDefault="009F321E" w:rsidP="000B6246">
      <w:pPr>
        <w:jc w:val="both"/>
        <w:outlineLvl w:val="2"/>
        <w:rPr>
          <w:rFonts w:ascii="Helvetica" w:hAnsi="Helvetica"/>
          <w:b/>
          <w:bCs/>
          <w:sz w:val="21"/>
          <w:szCs w:val="21"/>
          <w:lang w:val="en-US"/>
        </w:rPr>
      </w:pPr>
      <w:r w:rsidRPr="00985D3F">
        <w:rPr>
          <w:rFonts w:ascii="Helvetica" w:hAnsi="Helvetica"/>
          <w:b/>
          <w:bCs/>
          <w:sz w:val="21"/>
          <w:szCs w:val="21"/>
          <w:lang w:val="en-US"/>
        </w:rPr>
        <w:t>Motivation</w:t>
      </w:r>
    </w:p>
    <w:p w14:paraId="53CE31EF" w14:textId="77777777" w:rsidR="00985D3F" w:rsidRDefault="00985D3F" w:rsidP="000B6246">
      <w:pPr>
        <w:jc w:val="both"/>
        <w:rPr>
          <w:rFonts w:ascii="Helvetica" w:hAnsi="Helvetica"/>
          <w:sz w:val="20"/>
          <w:szCs w:val="20"/>
          <w:lang w:val="en-US"/>
        </w:rPr>
      </w:pPr>
    </w:p>
    <w:p w14:paraId="34C95B04" w14:textId="0ACEC168" w:rsidR="004931BB" w:rsidRDefault="009F321E" w:rsidP="000B6246">
      <w:pPr>
        <w:jc w:val="both"/>
        <w:rPr>
          <w:rFonts w:ascii="Helvetica" w:hAnsi="Helvetica"/>
          <w:sz w:val="20"/>
          <w:szCs w:val="20"/>
          <w:lang w:val="en-US"/>
        </w:rPr>
      </w:pPr>
      <w:r w:rsidRPr="0098027A">
        <w:rPr>
          <w:rFonts w:ascii="Helvetica" w:hAnsi="Helvetica"/>
          <w:sz w:val="20"/>
          <w:szCs w:val="20"/>
          <w:lang w:val="en-US"/>
        </w:rPr>
        <w:t>When comparing funds or investment strategies, investors often face difficulty in determining which option offers the most attractive risk–reward trade-off. While many platforms provide volatility metrics for assets and mutual funds, these figures are frequently presented without sufficient context, making them hard to interpret or compare meaningfully.</w:t>
      </w:r>
      <w:r w:rsidR="00721ACA">
        <w:rPr>
          <w:rFonts w:ascii="Helvetica" w:hAnsi="Helvetica"/>
          <w:sz w:val="20"/>
          <w:szCs w:val="20"/>
          <w:lang w:val="en-US"/>
        </w:rPr>
        <w:t xml:space="preserve"> </w:t>
      </w:r>
      <w:r w:rsidR="00FD094A">
        <w:rPr>
          <w:rFonts w:ascii="Helvetica" w:hAnsi="Helvetica"/>
          <w:sz w:val="20"/>
          <w:szCs w:val="20"/>
          <w:lang w:val="en-US"/>
        </w:rPr>
        <w:t xml:space="preserve">For this project, we have built a tool that computes and compare different volatility measures on the same asset. </w:t>
      </w:r>
      <w:r w:rsidR="006E56DA">
        <w:rPr>
          <w:rFonts w:ascii="Helvetica" w:hAnsi="Helvetica"/>
          <w:sz w:val="20"/>
          <w:szCs w:val="20"/>
          <w:lang w:val="en-US"/>
        </w:rPr>
        <w:t>We first s</w:t>
      </w:r>
      <w:r w:rsidR="00FD094A">
        <w:rPr>
          <w:rFonts w:ascii="Helvetica" w:hAnsi="Helvetica"/>
          <w:sz w:val="20"/>
          <w:szCs w:val="20"/>
          <w:lang w:val="en-US"/>
        </w:rPr>
        <w:t>tart</w:t>
      </w:r>
      <w:r w:rsidR="00FF711A">
        <w:rPr>
          <w:rFonts w:ascii="Helvetica" w:hAnsi="Helvetica"/>
          <w:sz w:val="20"/>
          <w:szCs w:val="20"/>
          <w:lang w:val="en-US"/>
        </w:rPr>
        <w:t xml:space="preserve"> off</w:t>
      </w:r>
      <w:r w:rsidR="00FD094A">
        <w:rPr>
          <w:rFonts w:ascii="Helvetica" w:hAnsi="Helvetica"/>
          <w:sz w:val="20"/>
          <w:szCs w:val="20"/>
          <w:lang w:val="en-US"/>
        </w:rPr>
        <w:t xml:space="preserve"> with simple historical volatility using log returns and then add rolling windows (20, 60, 120 days) and an EWMA version to capture recent shocks faster. </w:t>
      </w:r>
      <w:r w:rsidR="00095BB0">
        <w:rPr>
          <w:rFonts w:ascii="Helvetica" w:hAnsi="Helvetica"/>
          <w:sz w:val="20"/>
          <w:szCs w:val="20"/>
          <w:lang w:val="en-US"/>
        </w:rPr>
        <w:t>To make it more realistic, we will e</w:t>
      </w:r>
      <w:r w:rsidR="00FD094A">
        <w:rPr>
          <w:rFonts w:ascii="Helvetica" w:hAnsi="Helvetica"/>
          <w:sz w:val="20"/>
          <w:szCs w:val="20"/>
          <w:lang w:val="en-US"/>
        </w:rPr>
        <w:t xml:space="preserve">xtend </w:t>
      </w:r>
      <w:r w:rsidR="00C97821">
        <w:rPr>
          <w:rFonts w:ascii="Helvetica" w:hAnsi="Helvetica"/>
          <w:sz w:val="20"/>
          <w:szCs w:val="20"/>
          <w:lang w:val="en-US"/>
        </w:rPr>
        <w:t>the analysis</w:t>
      </w:r>
      <w:r w:rsidR="00FD094A">
        <w:rPr>
          <w:rFonts w:ascii="Helvetica" w:hAnsi="Helvetica"/>
          <w:sz w:val="20"/>
          <w:szCs w:val="20"/>
          <w:lang w:val="en-US"/>
        </w:rPr>
        <w:t xml:space="preserve"> by comparing realized volatility before and after macro events like CPI or CB meetings</w:t>
      </w:r>
      <w:r w:rsidR="00082E98">
        <w:rPr>
          <w:rFonts w:ascii="Helvetica" w:hAnsi="Helvetica"/>
          <w:sz w:val="20"/>
          <w:szCs w:val="20"/>
          <w:lang w:val="en-US"/>
        </w:rPr>
        <w:t>.</w:t>
      </w:r>
    </w:p>
    <w:p w14:paraId="06F63148" w14:textId="77777777" w:rsidR="00D63019" w:rsidRDefault="00D63019" w:rsidP="000B6246">
      <w:pPr>
        <w:jc w:val="both"/>
        <w:rPr>
          <w:rFonts w:ascii="Helvetica" w:hAnsi="Helvetica"/>
          <w:sz w:val="20"/>
          <w:szCs w:val="20"/>
          <w:lang w:val="en-US"/>
        </w:rPr>
      </w:pPr>
    </w:p>
    <w:p w14:paraId="6A3727A4" w14:textId="3794C371" w:rsidR="00F24F5F" w:rsidRPr="00F24F5F" w:rsidRDefault="00946612" w:rsidP="000B6246">
      <w:pPr>
        <w:jc w:val="both"/>
        <w:outlineLvl w:val="1"/>
        <w:rPr>
          <w:rFonts w:ascii="Helvetica" w:hAnsi="Helvetica"/>
          <w:b/>
          <w:bCs/>
          <w:sz w:val="22"/>
          <w:szCs w:val="22"/>
          <w:lang w:val="en-US"/>
        </w:rPr>
      </w:pPr>
      <w:r>
        <w:rPr>
          <w:rFonts w:ascii="Helvetica" w:hAnsi="Helvetica"/>
          <w:b/>
          <w:bCs/>
          <w:sz w:val="22"/>
          <w:szCs w:val="22"/>
          <w:lang w:val="en-US"/>
        </w:rPr>
        <w:t>Scope of Analysis</w:t>
      </w:r>
    </w:p>
    <w:p w14:paraId="7C78C4E0" w14:textId="77777777" w:rsidR="00474482" w:rsidRDefault="00474482" w:rsidP="000B6246">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0567BFE" w14:textId="747D760D" w:rsidR="00E96658" w:rsidRDefault="0037275F" w:rsidP="000B6246">
      <w:pPr>
        <w:jc w:val="both"/>
        <w:rPr>
          <w:rFonts w:ascii="Helvetica" w:hAnsi="Helvetica"/>
          <w:sz w:val="20"/>
          <w:szCs w:val="20"/>
          <w:lang w:val="en-US"/>
        </w:rPr>
      </w:pPr>
      <w:r>
        <w:rPr>
          <w:rFonts w:ascii="Helvetica" w:hAnsi="Helvetica"/>
          <w:sz w:val="20"/>
          <w:szCs w:val="20"/>
          <w:lang w:val="en-US"/>
        </w:rPr>
        <w:t xml:space="preserve">For our project, we will be </w:t>
      </w:r>
      <w:proofErr w:type="spellStart"/>
      <w:r>
        <w:rPr>
          <w:rFonts w:ascii="Helvetica" w:hAnsi="Helvetica"/>
          <w:sz w:val="20"/>
          <w:szCs w:val="20"/>
          <w:lang w:val="en-US"/>
        </w:rPr>
        <w:t>analysing</w:t>
      </w:r>
      <w:proofErr w:type="spellEnd"/>
      <w:r w:rsidR="00F77A7D">
        <w:rPr>
          <w:rFonts w:ascii="Helvetica" w:hAnsi="Helvetica"/>
          <w:sz w:val="20"/>
          <w:szCs w:val="20"/>
          <w:lang w:val="en-US"/>
        </w:rPr>
        <w:t xml:space="preserve"> volatility through the use o</w:t>
      </w:r>
      <w:r w:rsidR="003E6F09">
        <w:rPr>
          <w:rFonts w:ascii="Helvetica" w:hAnsi="Helvetica"/>
          <w:sz w:val="20"/>
          <w:szCs w:val="20"/>
          <w:lang w:val="en-US"/>
        </w:rPr>
        <w:t>f</w:t>
      </w:r>
      <w:r w:rsidR="00DA5875">
        <w:rPr>
          <w:rFonts w:ascii="Helvetica" w:hAnsi="Helvetica"/>
          <w:sz w:val="20"/>
          <w:szCs w:val="20"/>
          <w:lang w:val="en-US"/>
        </w:rPr>
        <w:t xml:space="preserve"> </w:t>
      </w:r>
      <w:r w:rsidR="001721FA" w:rsidRPr="0092225B">
        <w:rPr>
          <w:rFonts w:ascii="Helvetica" w:hAnsi="Helvetica"/>
          <w:b/>
          <w:bCs/>
          <w:sz w:val="20"/>
          <w:szCs w:val="20"/>
          <w:lang w:val="en-US"/>
        </w:rPr>
        <w:t>Simple Rolling Windows</w:t>
      </w:r>
      <w:r w:rsidR="00DA5875" w:rsidRPr="0092225B">
        <w:rPr>
          <w:rFonts w:ascii="Helvetica" w:hAnsi="Helvetica"/>
          <w:b/>
          <w:bCs/>
          <w:sz w:val="20"/>
          <w:szCs w:val="20"/>
          <w:lang w:val="en-US"/>
        </w:rPr>
        <w:t xml:space="preserve">, </w:t>
      </w:r>
      <w:r w:rsidR="00620A0D" w:rsidRPr="0092225B">
        <w:rPr>
          <w:rFonts w:ascii="Helvetica" w:hAnsi="Helvetica"/>
          <w:b/>
          <w:bCs/>
          <w:sz w:val="20"/>
          <w:szCs w:val="20"/>
          <w:lang w:val="en-US"/>
        </w:rPr>
        <w:t>Exponential</w:t>
      </w:r>
      <w:r w:rsidR="00E615E9" w:rsidRPr="0092225B">
        <w:rPr>
          <w:rFonts w:ascii="Helvetica" w:hAnsi="Helvetica"/>
          <w:b/>
          <w:bCs/>
          <w:sz w:val="20"/>
          <w:szCs w:val="20"/>
          <w:lang w:val="en-US"/>
        </w:rPr>
        <w:t>-</w:t>
      </w:r>
      <w:r w:rsidR="00620A0D" w:rsidRPr="0092225B">
        <w:rPr>
          <w:rFonts w:ascii="Helvetica" w:hAnsi="Helvetica"/>
          <w:b/>
          <w:bCs/>
          <w:sz w:val="20"/>
          <w:szCs w:val="20"/>
          <w:lang w:val="en-US"/>
        </w:rPr>
        <w:t>Weighted Moving Averages</w:t>
      </w:r>
      <w:r w:rsidR="00DA5875" w:rsidRPr="0092225B">
        <w:rPr>
          <w:rFonts w:ascii="Helvetica" w:hAnsi="Helvetica"/>
          <w:b/>
          <w:bCs/>
          <w:sz w:val="20"/>
          <w:szCs w:val="20"/>
          <w:lang w:val="en-US"/>
        </w:rPr>
        <w:t xml:space="preserve">, </w:t>
      </w:r>
      <w:proofErr w:type="spellStart"/>
      <w:r w:rsidR="00541F7E" w:rsidRPr="0092225B">
        <w:rPr>
          <w:rFonts w:ascii="Helvetica" w:hAnsi="Helvetica"/>
          <w:b/>
          <w:bCs/>
          <w:sz w:val="20"/>
          <w:szCs w:val="20"/>
          <w:lang w:val="en-US"/>
        </w:rPr>
        <w:t>Realised</w:t>
      </w:r>
      <w:proofErr w:type="spellEnd"/>
      <w:r w:rsidR="00541F7E" w:rsidRPr="0092225B">
        <w:rPr>
          <w:rFonts w:ascii="Helvetica" w:hAnsi="Helvetica"/>
          <w:b/>
          <w:bCs/>
          <w:sz w:val="20"/>
          <w:szCs w:val="20"/>
          <w:lang w:val="en-US"/>
        </w:rPr>
        <w:t xml:space="preserve"> Volatility</w:t>
      </w:r>
      <w:r w:rsidR="003A010A">
        <w:rPr>
          <w:rFonts w:ascii="Helvetica" w:hAnsi="Helvetica"/>
          <w:sz w:val="20"/>
          <w:szCs w:val="20"/>
          <w:lang w:val="en-US"/>
        </w:rPr>
        <w:t xml:space="preserve">, as well as </w:t>
      </w:r>
      <w:r w:rsidR="00D82C1B" w:rsidRPr="0092556B">
        <w:rPr>
          <w:rFonts w:ascii="Helvetica" w:hAnsi="Helvetica"/>
          <w:b/>
          <w:bCs/>
          <w:sz w:val="20"/>
          <w:szCs w:val="20"/>
          <w:lang w:val="en-US"/>
        </w:rPr>
        <w:t>standard deviation, correlation, alpha and beta</w:t>
      </w:r>
      <w:r w:rsidR="00D82C1B">
        <w:rPr>
          <w:rFonts w:ascii="Helvetica" w:hAnsi="Helvetica"/>
          <w:sz w:val="20"/>
          <w:szCs w:val="20"/>
          <w:lang w:val="en-US"/>
        </w:rPr>
        <w:t xml:space="preserve"> when comparing our asset portfolio with a benchmark (SPY)</w:t>
      </w:r>
      <w:r w:rsidR="00FA2498">
        <w:rPr>
          <w:rFonts w:ascii="Helvetica" w:hAnsi="Helvetica"/>
          <w:sz w:val="20"/>
          <w:szCs w:val="20"/>
          <w:lang w:val="en-US"/>
        </w:rPr>
        <w:t>.</w:t>
      </w:r>
    </w:p>
    <w:p w14:paraId="0B9A2F45" w14:textId="77777777" w:rsidR="00FA2498" w:rsidRDefault="00FA2498" w:rsidP="000B6246">
      <w:pPr>
        <w:jc w:val="both"/>
        <w:rPr>
          <w:rFonts w:ascii="Helvetica" w:hAnsi="Helvetica"/>
          <w:sz w:val="20"/>
          <w:szCs w:val="20"/>
          <w:lang w:val="en-US"/>
        </w:rPr>
      </w:pPr>
    </w:p>
    <w:p w14:paraId="62842F39" w14:textId="0EF4B42F" w:rsidR="00FA2498" w:rsidRDefault="006A6909" w:rsidP="000B6246">
      <w:pPr>
        <w:jc w:val="both"/>
        <w:rPr>
          <w:rFonts w:ascii="Helvetica" w:hAnsi="Helvetica"/>
          <w:sz w:val="20"/>
          <w:szCs w:val="20"/>
          <w:lang w:val="en-US"/>
        </w:rPr>
      </w:pPr>
      <w:r w:rsidRPr="00F37BAC">
        <w:rPr>
          <w:rFonts w:ascii="Helvetica" w:hAnsi="Helvetica"/>
          <w:b/>
          <w:bCs/>
          <w:sz w:val="20"/>
          <w:szCs w:val="20"/>
          <w:lang w:val="en-US"/>
        </w:rPr>
        <w:t>Period of analysis</w:t>
      </w:r>
      <w:r>
        <w:rPr>
          <w:rFonts w:ascii="Helvetica" w:hAnsi="Helvetica"/>
          <w:sz w:val="20"/>
          <w:szCs w:val="20"/>
          <w:lang w:val="en-US"/>
        </w:rPr>
        <w:t>: Up to individual to decide</w:t>
      </w:r>
    </w:p>
    <w:p w14:paraId="05E0964F" w14:textId="15AF3BB2" w:rsidR="00B405C5" w:rsidRDefault="00B405C5" w:rsidP="000B6246">
      <w:pPr>
        <w:jc w:val="both"/>
        <w:rPr>
          <w:rFonts w:ascii="Helvetica" w:hAnsi="Helvetica"/>
          <w:sz w:val="20"/>
          <w:szCs w:val="20"/>
          <w:lang w:val="en-US"/>
        </w:rPr>
      </w:pPr>
      <w:r w:rsidRPr="00F37BAC">
        <w:rPr>
          <w:rFonts w:ascii="Helvetica" w:hAnsi="Helvetica"/>
          <w:b/>
          <w:bCs/>
          <w:sz w:val="20"/>
          <w:szCs w:val="20"/>
          <w:lang w:val="en-US"/>
        </w:rPr>
        <w:t>Dataset</w:t>
      </w:r>
      <w:r>
        <w:rPr>
          <w:rFonts w:ascii="Helvetica" w:hAnsi="Helvetica"/>
          <w:sz w:val="20"/>
          <w:szCs w:val="20"/>
          <w:lang w:val="en-US"/>
        </w:rPr>
        <w:t xml:space="preserve">: </w:t>
      </w:r>
      <w:r w:rsidR="000D1020">
        <w:rPr>
          <w:rFonts w:ascii="Helvetica" w:hAnsi="Helvetica"/>
          <w:sz w:val="20"/>
          <w:szCs w:val="20"/>
          <w:lang w:val="en-US"/>
        </w:rPr>
        <w:t xml:space="preserve">Yahoo Financial </w:t>
      </w:r>
      <w:r w:rsidR="002B7F0C">
        <w:rPr>
          <w:rFonts w:ascii="Helvetica" w:hAnsi="Helvetica"/>
          <w:sz w:val="20"/>
          <w:szCs w:val="20"/>
          <w:lang w:val="en-US"/>
        </w:rPr>
        <w:t>d</w:t>
      </w:r>
      <w:r w:rsidR="000D1020">
        <w:rPr>
          <w:rFonts w:ascii="Helvetica" w:hAnsi="Helvetica"/>
          <w:sz w:val="20"/>
          <w:szCs w:val="20"/>
          <w:lang w:val="en-US"/>
        </w:rPr>
        <w:t>ata f</w:t>
      </w:r>
      <w:r>
        <w:rPr>
          <w:rFonts w:ascii="Helvetica" w:hAnsi="Helvetica"/>
          <w:sz w:val="20"/>
          <w:szCs w:val="20"/>
          <w:lang w:val="en-US"/>
        </w:rPr>
        <w:t xml:space="preserve">rom </w:t>
      </w:r>
      <w:r w:rsidR="00D4326E">
        <w:rPr>
          <w:rFonts w:ascii="Helvetica" w:hAnsi="Helvetica"/>
          <w:sz w:val="20"/>
          <w:szCs w:val="20"/>
          <w:lang w:val="en-US"/>
        </w:rPr>
        <w:t>2005 to 2025</w:t>
      </w:r>
      <w:r w:rsidR="004A6798">
        <w:rPr>
          <w:rFonts w:ascii="Helvetica" w:hAnsi="Helvetica"/>
          <w:sz w:val="20"/>
          <w:szCs w:val="20"/>
          <w:lang w:val="en-US"/>
        </w:rPr>
        <w:t xml:space="preserve"> (Frequency of 1-Day)</w:t>
      </w:r>
    </w:p>
    <w:p w14:paraId="0957803D" w14:textId="6A0659DC" w:rsidR="00B95A31" w:rsidRDefault="004049F4" w:rsidP="000B6246">
      <w:pPr>
        <w:spacing w:line="270" w:lineRule="atLeast"/>
        <w:jc w:val="both"/>
        <w:rPr>
          <w:rFonts w:ascii="Helvetica" w:hAnsi="Helvetica"/>
          <w:sz w:val="20"/>
          <w:szCs w:val="20"/>
          <w:lang w:val="en-US"/>
        </w:rPr>
      </w:pPr>
      <w:r w:rsidRPr="005536D5">
        <w:rPr>
          <w:rFonts w:ascii="Helvetica" w:hAnsi="Helvetica"/>
          <w:b/>
          <w:bCs/>
          <w:sz w:val="20"/>
          <w:szCs w:val="20"/>
          <w:lang w:val="en-US"/>
        </w:rPr>
        <w:t>Assets in focus</w:t>
      </w:r>
      <w:r w:rsidR="00C8191E" w:rsidRPr="005536D5">
        <w:rPr>
          <w:rFonts w:ascii="Helvetica" w:hAnsi="Helvetica"/>
          <w:b/>
          <w:bCs/>
          <w:sz w:val="20"/>
          <w:szCs w:val="20"/>
          <w:lang w:val="en-US"/>
        </w:rPr>
        <w:t xml:space="preserve"> (ticker symbols)</w:t>
      </w:r>
      <w:r>
        <w:rPr>
          <w:rFonts w:ascii="Helvetica" w:hAnsi="Helvetica"/>
          <w:sz w:val="20"/>
          <w:szCs w:val="20"/>
          <w:lang w:val="en-US"/>
        </w:rPr>
        <w:t>:</w:t>
      </w:r>
      <w:r w:rsidR="00C8191E">
        <w:rPr>
          <w:rFonts w:ascii="Helvetica" w:hAnsi="Helvetica"/>
          <w:sz w:val="20"/>
          <w:szCs w:val="20"/>
          <w:lang w:val="en-US"/>
        </w:rPr>
        <w:t xml:space="preserve"> </w:t>
      </w:r>
      <w:r w:rsidR="00C8191E" w:rsidRPr="00AC0CFB">
        <w:rPr>
          <w:rFonts w:ascii="Helvetica" w:hAnsi="Helvetica"/>
          <w:sz w:val="20"/>
          <w:szCs w:val="20"/>
          <w:lang w:val="en-US"/>
        </w:rPr>
        <w:t>AAPL,</w:t>
      </w:r>
      <w:r w:rsidR="003A2673">
        <w:rPr>
          <w:rFonts w:ascii="Helvetica" w:hAnsi="Helvetica"/>
          <w:sz w:val="20"/>
          <w:szCs w:val="20"/>
          <w:lang w:val="en-US"/>
        </w:rPr>
        <w:t xml:space="preserve"> </w:t>
      </w:r>
      <w:r w:rsidR="00C8191E" w:rsidRPr="00AC0CFB">
        <w:rPr>
          <w:rFonts w:ascii="Helvetica" w:hAnsi="Helvetica"/>
          <w:sz w:val="20"/>
          <w:szCs w:val="20"/>
          <w:lang w:val="en-US"/>
        </w:rPr>
        <w:t>MSFT,</w:t>
      </w:r>
      <w:r w:rsidR="003A2673">
        <w:rPr>
          <w:rFonts w:ascii="Helvetica" w:hAnsi="Helvetica"/>
          <w:sz w:val="20"/>
          <w:szCs w:val="20"/>
          <w:lang w:val="en-US"/>
        </w:rPr>
        <w:t xml:space="preserve"> </w:t>
      </w:r>
      <w:r w:rsidR="00C8191E" w:rsidRPr="00AC0CFB">
        <w:rPr>
          <w:rFonts w:ascii="Helvetica" w:hAnsi="Helvetica"/>
          <w:sz w:val="20"/>
          <w:szCs w:val="20"/>
          <w:lang w:val="en-US"/>
        </w:rPr>
        <w:t>GOOGL,</w:t>
      </w:r>
      <w:r w:rsidR="003A2673">
        <w:rPr>
          <w:rFonts w:ascii="Helvetica" w:hAnsi="Helvetica"/>
          <w:sz w:val="20"/>
          <w:szCs w:val="20"/>
          <w:lang w:val="en-US"/>
        </w:rPr>
        <w:t xml:space="preserve"> </w:t>
      </w:r>
      <w:r w:rsidR="00C8191E" w:rsidRPr="00AC0CFB">
        <w:rPr>
          <w:rFonts w:ascii="Helvetica" w:hAnsi="Helvetica"/>
          <w:sz w:val="20"/>
          <w:szCs w:val="20"/>
          <w:lang w:val="en-US"/>
        </w:rPr>
        <w:t>AMZN,</w:t>
      </w:r>
      <w:r w:rsidR="003A2673">
        <w:rPr>
          <w:rFonts w:ascii="Helvetica" w:hAnsi="Helvetica"/>
          <w:sz w:val="20"/>
          <w:szCs w:val="20"/>
          <w:lang w:val="en-US"/>
        </w:rPr>
        <w:t xml:space="preserve"> </w:t>
      </w:r>
      <w:r w:rsidR="00C8191E" w:rsidRPr="00AC0CFB">
        <w:rPr>
          <w:rFonts w:ascii="Helvetica" w:hAnsi="Helvetica"/>
          <w:sz w:val="20"/>
          <w:szCs w:val="20"/>
          <w:lang w:val="en-US"/>
        </w:rPr>
        <w:t>TSLA,</w:t>
      </w:r>
      <w:r w:rsidR="003A2673">
        <w:rPr>
          <w:rFonts w:ascii="Helvetica" w:hAnsi="Helvetica"/>
          <w:sz w:val="20"/>
          <w:szCs w:val="20"/>
          <w:lang w:val="en-US"/>
        </w:rPr>
        <w:t xml:space="preserve"> </w:t>
      </w:r>
      <w:r w:rsidR="00C8191E" w:rsidRPr="00AC0CFB">
        <w:rPr>
          <w:rFonts w:ascii="Helvetica" w:hAnsi="Helvetica"/>
          <w:sz w:val="20"/>
          <w:szCs w:val="20"/>
          <w:lang w:val="en-US"/>
        </w:rPr>
        <w:t>BRK-B,</w:t>
      </w:r>
      <w:r w:rsidR="003A2673">
        <w:rPr>
          <w:rFonts w:ascii="Helvetica" w:hAnsi="Helvetica"/>
          <w:sz w:val="20"/>
          <w:szCs w:val="20"/>
          <w:lang w:val="en-US"/>
        </w:rPr>
        <w:t xml:space="preserve"> </w:t>
      </w:r>
      <w:r w:rsidR="00C8191E" w:rsidRPr="00AC0CFB">
        <w:rPr>
          <w:rFonts w:ascii="Helvetica" w:hAnsi="Helvetica"/>
          <w:sz w:val="20"/>
          <w:szCs w:val="20"/>
          <w:lang w:val="en-US"/>
        </w:rPr>
        <w:t>JPM,</w:t>
      </w:r>
      <w:r w:rsidR="003A2673">
        <w:rPr>
          <w:rFonts w:ascii="Helvetica" w:hAnsi="Helvetica"/>
          <w:sz w:val="20"/>
          <w:szCs w:val="20"/>
          <w:lang w:val="en-US"/>
        </w:rPr>
        <w:t xml:space="preserve"> </w:t>
      </w:r>
      <w:r w:rsidR="00C8191E" w:rsidRPr="00AC0CFB">
        <w:rPr>
          <w:rFonts w:ascii="Helvetica" w:hAnsi="Helvetica"/>
          <w:sz w:val="20"/>
          <w:szCs w:val="20"/>
          <w:lang w:val="en-US"/>
        </w:rPr>
        <w:t>JNJ,</w:t>
      </w:r>
      <w:r w:rsidR="003A2673">
        <w:rPr>
          <w:rFonts w:ascii="Helvetica" w:hAnsi="Helvetica"/>
          <w:sz w:val="20"/>
          <w:szCs w:val="20"/>
          <w:lang w:val="en-US"/>
        </w:rPr>
        <w:t xml:space="preserve"> </w:t>
      </w:r>
      <w:r w:rsidR="00C8191E" w:rsidRPr="00AC0CFB">
        <w:rPr>
          <w:rFonts w:ascii="Helvetica" w:hAnsi="Helvetica"/>
          <w:sz w:val="20"/>
          <w:szCs w:val="20"/>
          <w:lang w:val="en-US"/>
        </w:rPr>
        <w:t>V</w:t>
      </w:r>
    </w:p>
    <w:p w14:paraId="5431206A" w14:textId="7AEB0921" w:rsidR="004049F4" w:rsidRPr="00E96658" w:rsidRDefault="004049F4" w:rsidP="000B6246">
      <w:pPr>
        <w:jc w:val="both"/>
        <w:rPr>
          <w:rFonts w:ascii="Helvetica" w:hAnsi="Helvetica"/>
          <w:sz w:val="20"/>
          <w:szCs w:val="20"/>
          <w:lang w:val="en-US"/>
        </w:rPr>
      </w:pPr>
      <w:r w:rsidRPr="005536D5">
        <w:rPr>
          <w:rFonts w:ascii="Helvetica" w:hAnsi="Helvetica"/>
          <w:b/>
          <w:bCs/>
          <w:sz w:val="20"/>
          <w:szCs w:val="20"/>
          <w:lang w:val="en-US"/>
        </w:rPr>
        <w:t>Benchmark</w:t>
      </w:r>
      <w:r>
        <w:rPr>
          <w:rFonts w:ascii="Helvetica" w:hAnsi="Helvetica"/>
          <w:sz w:val="20"/>
          <w:szCs w:val="20"/>
          <w:lang w:val="en-US"/>
        </w:rPr>
        <w:t>: SPY</w:t>
      </w:r>
    </w:p>
    <w:p w14:paraId="3B7099C1" w14:textId="77777777" w:rsidR="004F2EE8" w:rsidRDefault="004F2EE8" w:rsidP="000B6246">
      <w:pPr>
        <w:jc w:val="both"/>
        <w:rPr>
          <w:rFonts w:ascii="Helvetica" w:hAnsi="Helvetica"/>
          <w:sz w:val="20"/>
          <w:szCs w:val="20"/>
          <w:lang w:val="en-US"/>
        </w:rPr>
      </w:pPr>
    </w:p>
    <w:p w14:paraId="421268FC" w14:textId="46ECD866" w:rsidR="00E07873" w:rsidRDefault="00AE484C" w:rsidP="000B6246">
      <w:pPr>
        <w:pStyle w:val="NormalWeb"/>
        <w:spacing w:before="0" w:beforeAutospacing="0" w:after="0" w:afterAutospacing="0"/>
        <w:jc w:val="both"/>
        <w:rPr>
          <w:rFonts w:ascii="Helvetica" w:hAnsi="Helvetica"/>
          <w:sz w:val="20"/>
          <w:szCs w:val="20"/>
          <w:lang w:val="en-US"/>
        </w:rPr>
      </w:pPr>
      <w:r w:rsidRPr="00AE484C">
        <w:rPr>
          <w:rFonts w:ascii="Helvetica" w:eastAsiaTheme="minorHAnsi" w:hAnsi="Helvetica" w:cstheme="minorBidi"/>
          <w:kern w:val="2"/>
          <w:sz w:val="20"/>
          <w:szCs w:val="20"/>
          <w:lang w:val="en-US" w:eastAsia="en-US"/>
          <w14:ligatures w14:val="standardContextual"/>
        </w:rPr>
        <w:t xml:space="preserve">To analyse volatility in greater detail, the analysis is augmented with major macro-economic shocks </w:t>
      </w:r>
      <w:r w:rsidRPr="00BB7B96">
        <w:rPr>
          <w:rFonts w:ascii="Helvetica" w:hAnsi="Helvetica"/>
          <w:sz w:val="20"/>
          <w:szCs w:val="20"/>
          <w:lang w:val="en-US"/>
        </w:rPr>
        <w:t>and market events that occurred during the sample period. These events are used to contextualise spikes in volatility and assess how markets respond to periods of systemic stress.</w:t>
      </w:r>
      <w:r w:rsidR="003D3101" w:rsidRPr="00BB7B96">
        <w:rPr>
          <w:rFonts w:ascii="Helvetica" w:hAnsi="Helvetica"/>
          <w:sz w:val="20"/>
          <w:szCs w:val="20"/>
          <w:lang w:val="en-US"/>
        </w:rPr>
        <w:t xml:space="preserve"> </w:t>
      </w:r>
      <w:r w:rsidRPr="00BB7B96">
        <w:rPr>
          <w:rFonts w:ascii="Helvetica" w:hAnsi="Helvetica"/>
          <w:sz w:val="20"/>
          <w:szCs w:val="20"/>
          <w:lang w:val="en-US"/>
        </w:rPr>
        <w:t>The macro</w:t>
      </w:r>
      <w:r w:rsidR="00E07873">
        <w:rPr>
          <w:rFonts w:ascii="Helvetica" w:hAnsi="Helvetica"/>
          <w:sz w:val="20"/>
          <w:szCs w:val="20"/>
          <w:lang w:val="en-US"/>
        </w:rPr>
        <w:t>-</w:t>
      </w:r>
      <w:r w:rsidRPr="00BB7B96">
        <w:rPr>
          <w:rFonts w:ascii="Helvetica" w:hAnsi="Helvetica"/>
          <w:sz w:val="20"/>
          <w:szCs w:val="20"/>
          <w:lang w:val="en-US"/>
        </w:rPr>
        <w:t>economic events considered are as foll</w:t>
      </w:r>
      <w:r w:rsidR="00E07873">
        <w:rPr>
          <w:rFonts w:ascii="Helvetica" w:hAnsi="Helvetica"/>
          <w:sz w:val="20"/>
          <w:szCs w:val="20"/>
          <w:lang w:val="en-US"/>
        </w:rPr>
        <w:t>ows:</w:t>
      </w:r>
    </w:p>
    <w:p w14:paraId="10362B10" w14:textId="77777777" w:rsidR="00E07873" w:rsidRDefault="00E07873" w:rsidP="000B6246">
      <w:pPr>
        <w:pStyle w:val="NormalWeb"/>
        <w:spacing w:before="0" w:beforeAutospacing="0" w:after="0" w:afterAutospacing="0"/>
        <w:jc w:val="both"/>
        <w:rPr>
          <w:rFonts w:ascii="Helvetica" w:hAnsi="Helvetica"/>
          <w:sz w:val="20"/>
          <w:szCs w:val="20"/>
          <w:lang w:val="en-US"/>
        </w:rPr>
      </w:pPr>
    </w:p>
    <w:tbl>
      <w:tblPr>
        <w:tblStyle w:val="TableGrid"/>
        <w:tblW w:w="0" w:type="auto"/>
        <w:jc w:val="center"/>
        <w:tblLook w:val="04A0" w:firstRow="1" w:lastRow="0" w:firstColumn="1" w:lastColumn="0" w:noHBand="0" w:noVBand="1"/>
      </w:tblPr>
      <w:tblGrid>
        <w:gridCol w:w="5098"/>
        <w:gridCol w:w="2127"/>
        <w:gridCol w:w="1791"/>
      </w:tblGrid>
      <w:tr w:rsidR="00B45C0F" w14:paraId="2A21E2DD" w14:textId="77777777" w:rsidTr="00410022">
        <w:trPr>
          <w:jc w:val="center"/>
        </w:trPr>
        <w:tc>
          <w:tcPr>
            <w:tcW w:w="5098" w:type="dxa"/>
            <w:shd w:val="clear" w:color="auto" w:fill="002060"/>
          </w:tcPr>
          <w:p w14:paraId="3B7C324B" w14:textId="21A8FA3F" w:rsidR="00B45C0F" w:rsidRPr="00E819EC" w:rsidRDefault="00F87834" w:rsidP="000B6246">
            <w:pPr>
              <w:pStyle w:val="NormalWeb"/>
              <w:spacing w:before="0" w:beforeAutospacing="0" w:after="0" w:afterAutospacing="0"/>
              <w:jc w:val="both"/>
              <w:rPr>
                <w:rFonts w:ascii="Helvetica" w:hAnsi="Helvetica"/>
                <w:b/>
                <w:bCs/>
                <w:sz w:val="20"/>
                <w:szCs w:val="20"/>
                <w:lang w:val="en-US"/>
              </w:rPr>
            </w:pPr>
            <w:r w:rsidRPr="00E819EC">
              <w:rPr>
                <w:rFonts w:ascii="Helvetica" w:hAnsi="Helvetica"/>
                <w:b/>
                <w:bCs/>
                <w:sz w:val="20"/>
                <w:szCs w:val="20"/>
                <w:lang w:val="en-US"/>
              </w:rPr>
              <w:t>Event</w:t>
            </w:r>
          </w:p>
        </w:tc>
        <w:tc>
          <w:tcPr>
            <w:tcW w:w="2127" w:type="dxa"/>
            <w:shd w:val="clear" w:color="auto" w:fill="002060"/>
          </w:tcPr>
          <w:p w14:paraId="26A234F3" w14:textId="4BB7ACC5" w:rsidR="00B45C0F" w:rsidRPr="00E819EC" w:rsidRDefault="00F87834" w:rsidP="000B6246">
            <w:pPr>
              <w:pStyle w:val="NormalWeb"/>
              <w:spacing w:before="0" w:beforeAutospacing="0" w:after="0" w:afterAutospacing="0"/>
              <w:jc w:val="both"/>
              <w:rPr>
                <w:rFonts w:ascii="Helvetica" w:hAnsi="Helvetica"/>
                <w:b/>
                <w:bCs/>
                <w:sz w:val="20"/>
                <w:szCs w:val="20"/>
                <w:lang w:val="en-US"/>
              </w:rPr>
            </w:pPr>
            <w:r w:rsidRPr="00E819EC">
              <w:rPr>
                <w:rFonts w:ascii="Helvetica" w:hAnsi="Helvetica"/>
                <w:b/>
                <w:bCs/>
                <w:sz w:val="20"/>
                <w:szCs w:val="20"/>
                <w:lang w:val="en-US"/>
              </w:rPr>
              <w:t>Start Date</w:t>
            </w:r>
          </w:p>
        </w:tc>
        <w:tc>
          <w:tcPr>
            <w:tcW w:w="1791" w:type="dxa"/>
            <w:shd w:val="clear" w:color="auto" w:fill="002060"/>
          </w:tcPr>
          <w:p w14:paraId="37D60F9E" w14:textId="2ECDF22D" w:rsidR="00B45C0F" w:rsidRPr="00E819EC" w:rsidRDefault="00F87834" w:rsidP="000B6246">
            <w:pPr>
              <w:pStyle w:val="NormalWeb"/>
              <w:spacing w:before="0" w:beforeAutospacing="0" w:after="0" w:afterAutospacing="0"/>
              <w:jc w:val="both"/>
              <w:rPr>
                <w:rFonts w:ascii="Helvetica" w:hAnsi="Helvetica"/>
                <w:b/>
                <w:bCs/>
                <w:sz w:val="20"/>
                <w:szCs w:val="20"/>
                <w:lang w:val="en-US"/>
              </w:rPr>
            </w:pPr>
            <w:r w:rsidRPr="00E819EC">
              <w:rPr>
                <w:rFonts w:ascii="Helvetica" w:hAnsi="Helvetica"/>
                <w:b/>
                <w:bCs/>
                <w:sz w:val="20"/>
                <w:szCs w:val="20"/>
                <w:lang w:val="en-US"/>
              </w:rPr>
              <w:t>End Date</w:t>
            </w:r>
          </w:p>
        </w:tc>
      </w:tr>
      <w:tr w:rsidR="00B45C0F" w14:paraId="3BDC8A51" w14:textId="77777777" w:rsidTr="00410022">
        <w:trPr>
          <w:jc w:val="center"/>
        </w:trPr>
        <w:tc>
          <w:tcPr>
            <w:tcW w:w="5098" w:type="dxa"/>
          </w:tcPr>
          <w:p w14:paraId="7108F02E" w14:textId="3A52C95E" w:rsidR="00B45C0F" w:rsidRPr="00CC6548" w:rsidRDefault="009B043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Global Financial Crisis</w:t>
            </w:r>
          </w:p>
        </w:tc>
        <w:tc>
          <w:tcPr>
            <w:tcW w:w="2127" w:type="dxa"/>
          </w:tcPr>
          <w:p w14:paraId="7EF301E1" w14:textId="778E226C"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2008-09-15</w:t>
            </w:r>
          </w:p>
        </w:tc>
        <w:tc>
          <w:tcPr>
            <w:tcW w:w="1791" w:type="dxa"/>
          </w:tcPr>
          <w:p w14:paraId="4B9C079A" w14:textId="546F705F"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2009-03-09</w:t>
            </w:r>
          </w:p>
        </w:tc>
      </w:tr>
      <w:tr w:rsidR="00B45C0F" w14:paraId="1CBB8DBC" w14:textId="77777777" w:rsidTr="00410022">
        <w:trPr>
          <w:jc w:val="center"/>
        </w:trPr>
        <w:tc>
          <w:tcPr>
            <w:tcW w:w="5098" w:type="dxa"/>
          </w:tcPr>
          <w:p w14:paraId="39BEEB39" w14:textId="79BC55C1" w:rsidR="00B45C0F" w:rsidRPr="00CC6548" w:rsidRDefault="006D18BB"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European Debt Crisis</w:t>
            </w:r>
          </w:p>
        </w:tc>
        <w:tc>
          <w:tcPr>
            <w:tcW w:w="2127" w:type="dxa"/>
          </w:tcPr>
          <w:p w14:paraId="6C52C0D9" w14:textId="10931CD1"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2010-04-23</w:t>
            </w:r>
          </w:p>
        </w:tc>
        <w:tc>
          <w:tcPr>
            <w:tcW w:w="1791" w:type="dxa"/>
          </w:tcPr>
          <w:p w14:paraId="3DBD2830" w14:textId="77C18CF8"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2012-07-31</w:t>
            </w:r>
          </w:p>
        </w:tc>
      </w:tr>
      <w:tr w:rsidR="00B45C0F" w14:paraId="579ADB5B" w14:textId="77777777" w:rsidTr="00410022">
        <w:trPr>
          <w:jc w:val="center"/>
        </w:trPr>
        <w:tc>
          <w:tcPr>
            <w:tcW w:w="5098" w:type="dxa"/>
          </w:tcPr>
          <w:p w14:paraId="62392608" w14:textId="052DBF6F"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US Debt Ceiling Crisis &amp; S&amp;P Downgrade</w:t>
            </w:r>
          </w:p>
        </w:tc>
        <w:tc>
          <w:tcPr>
            <w:tcW w:w="2127" w:type="dxa"/>
          </w:tcPr>
          <w:p w14:paraId="4574FEB6" w14:textId="5DC7E281"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2011-07-25</w:t>
            </w:r>
          </w:p>
        </w:tc>
        <w:tc>
          <w:tcPr>
            <w:tcW w:w="1791" w:type="dxa"/>
          </w:tcPr>
          <w:p w14:paraId="345C64FC" w14:textId="52EC6112"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2011-10-14</w:t>
            </w:r>
          </w:p>
        </w:tc>
      </w:tr>
      <w:tr w:rsidR="00B45C0F" w14:paraId="061DBEE9" w14:textId="77777777" w:rsidTr="00410022">
        <w:trPr>
          <w:jc w:val="center"/>
        </w:trPr>
        <w:tc>
          <w:tcPr>
            <w:tcW w:w="5098" w:type="dxa"/>
          </w:tcPr>
          <w:p w14:paraId="6ADE1AA8" w14:textId="03FDBF87"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Chinese Stock Market Turbulence</w:t>
            </w:r>
          </w:p>
        </w:tc>
        <w:tc>
          <w:tcPr>
            <w:tcW w:w="2127" w:type="dxa"/>
          </w:tcPr>
          <w:p w14:paraId="65B18EBF" w14:textId="6B392654"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2015-06-12</w:t>
            </w:r>
          </w:p>
        </w:tc>
        <w:tc>
          <w:tcPr>
            <w:tcW w:w="1791" w:type="dxa"/>
          </w:tcPr>
          <w:p w14:paraId="67BE2EFE" w14:textId="402383DE"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2015-09-30</w:t>
            </w:r>
          </w:p>
        </w:tc>
      </w:tr>
      <w:tr w:rsidR="00B45C0F" w14:paraId="78497607" w14:textId="77777777" w:rsidTr="00410022">
        <w:trPr>
          <w:jc w:val="center"/>
        </w:trPr>
        <w:tc>
          <w:tcPr>
            <w:tcW w:w="5098" w:type="dxa"/>
          </w:tcPr>
          <w:p w14:paraId="3E31B50E" w14:textId="5A8FBE71"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Brexit Referendum</w:t>
            </w:r>
          </w:p>
        </w:tc>
        <w:tc>
          <w:tcPr>
            <w:tcW w:w="2127" w:type="dxa"/>
          </w:tcPr>
          <w:p w14:paraId="13FBADB5" w14:textId="21B0C27E"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2016-06-23</w:t>
            </w:r>
          </w:p>
        </w:tc>
        <w:tc>
          <w:tcPr>
            <w:tcW w:w="1791" w:type="dxa"/>
          </w:tcPr>
          <w:p w14:paraId="3943C781" w14:textId="67891F5A" w:rsidR="00B45C0F" w:rsidRPr="00CC6548" w:rsidRDefault="008C6CB6"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2016-07-11</w:t>
            </w:r>
          </w:p>
        </w:tc>
      </w:tr>
      <w:tr w:rsidR="00B45C0F" w14:paraId="7E454775" w14:textId="77777777" w:rsidTr="00410022">
        <w:trPr>
          <w:jc w:val="center"/>
        </w:trPr>
        <w:tc>
          <w:tcPr>
            <w:tcW w:w="5098" w:type="dxa"/>
          </w:tcPr>
          <w:p w14:paraId="3541E667" w14:textId="0076B717"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2018 Stock Market Sell-Off</w:t>
            </w:r>
          </w:p>
        </w:tc>
        <w:tc>
          <w:tcPr>
            <w:tcW w:w="2127" w:type="dxa"/>
          </w:tcPr>
          <w:p w14:paraId="3C30BAA3" w14:textId="478EE7DF"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2018-01-26</w:t>
            </w:r>
          </w:p>
        </w:tc>
        <w:tc>
          <w:tcPr>
            <w:tcW w:w="1791" w:type="dxa"/>
          </w:tcPr>
          <w:p w14:paraId="3474C20D" w14:textId="717D8CBC"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2018-02-08</w:t>
            </w:r>
          </w:p>
        </w:tc>
      </w:tr>
      <w:tr w:rsidR="00B45C0F" w14:paraId="7FD0F2AF" w14:textId="77777777" w:rsidTr="00410022">
        <w:trPr>
          <w:jc w:val="center"/>
        </w:trPr>
        <w:tc>
          <w:tcPr>
            <w:tcW w:w="5098" w:type="dxa"/>
          </w:tcPr>
          <w:p w14:paraId="42D3526F" w14:textId="27F30BDD"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COVID-19 Pandemic</w:t>
            </w:r>
          </w:p>
        </w:tc>
        <w:tc>
          <w:tcPr>
            <w:tcW w:w="2127" w:type="dxa"/>
          </w:tcPr>
          <w:p w14:paraId="400E3AA0" w14:textId="251BD523"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2020-02-20</w:t>
            </w:r>
          </w:p>
        </w:tc>
        <w:tc>
          <w:tcPr>
            <w:tcW w:w="1791" w:type="dxa"/>
          </w:tcPr>
          <w:p w14:paraId="7CEBDED8" w14:textId="6633F2F7"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2020-03-23</w:t>
            </w:r>
          </w:p>
        </w:tc>
      </w:tr>
      <w:tr w:rsidR="00B45C0F" w14:paraId="592324A7" w14:textId="77777777" w:rsidTr="00410022">
        <w:trPr>
          <w:jc w:val="center"/>
        </w:trPr>
        <w:tc>
          <w:tcPr>
            <w:tcW w:w="5098" w:type="dxa"/>
          </w:tcPr>
          <w:p w14:paraId="0DFB2B46" w14:textId="342C11A4"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lastRenderedPageBreak/>
              <w:t>Russia–Ukraine War</w:t>
            </w:r>
          </w:p>
        </w:tc>
        <w:tc>
          <w:tcPr>
            <w:tcW w:w="2127" w:type="dxa"/>
          </w:tcPr>
          <w:p w14:paraId="77B7CE1B" w14:textId="35867595"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2022-02-24</w:t>
            </w:r>
          </w:p>
        </w:tc>
        <w:tc>
          <w:tcPr>
            <w:tcW w:w="1791" w:type="dxa"/>
          </w:tcPr>
          <w:p w14:paraId="616ACC0E" w14:textId="64D5A78C"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2022-03-08</w:t>
            </w:r>
          </w:p>
        </w:tc>
      </w:tr>
      <w:tr w:rsidR="00B45C0F" w14:paraId="0F48D233" w14:textId="77777777" w:rsidTr="00410022">
        <w:trPr>
          <w:jc w:val="center"/>
        </w:trPr>
        <w:tc>
          <w:tcPr>
            <w:tcW w:w="5098" w:type="dxa"/>
          </w:tcPr>
          <w:p w14:paraId="34420644" w14:textId="534F112F" w:rsidR="00B45C0F" w:rsidRPr="00CC6548" w:rsidRDefault="00947FED"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US Regional Banking Crisis (SVB, Signature)</w:t>
            </w:r>
          </w:p>
        </w:tc>
        <w:tc>
          <w:tcPr>
            <w:tcW w:w="2127" w:type="dxa"/>
          </w:tcPr>
          <w:p w14:paraId="63F7323F" w14:textId="34924248"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2023-03-08</w:t>
            </w:r>
          </w:p>
        </w:tc>
        <w:tc>
          <w:tcPr>
            <w:tcW w:w="1791" w:type="dxa"/>
          </w:tcPr>
          <w:p w14:paraId="1D4F8909" w14:textId="34E36524" w:rsidR="00B45C0F" w:rsidRPr="00CC6548" w:rsidRDefault="0052308C" w:rsidP="000B6246">
            <w:pPr>
              <w:pStyle w:val="NormalWeb"/>
              <w:spacing w:before="0" w:beforeAutospacing="0" w:after="0" w:afterAutospacing="0"/>
              <w:jc w:val="both"/>
              <w:rPr>
                <w:rFonts w:ascii="Helvetica" w:hAnsi="Helvetica"/>
                <w:sz w:val="18"/>
                <w:szCs w:val="18"/>
                <w:lang w:val="en-US"/>
              </w:rPr>
            </w:pPr>
            <w:r w:rsidRPr="00CC6548">
              <w:rPr>
                <w:rFonts w:ascii="Helvetica" w:eastAsiaTheme="minorHAnsi" w:hAnsi="Helvetica" w:cstheme="minorBidi"/>
                <w:kern w:val="2"/>
                <w:sz w:val="18"/>
                <w:szCs w:val="18"/>
                <w:lang w:val="en-US" w:eastAsia="en-US"/>
                <w14:ligatures w14:val="standardContextual"/>
              </w:rPr>
              <w:t>2023-03-17</w:t>
            </w:r>
          </w:p>
        </w:tc>
      </w:tr>
    </w:tbl>
    <w:p w14:paraId="5EC8E8BC" w14:textId="77777777" w:rsidR="00B3475A" w:rsidRDefault="00B3475A" w:rsidP="000B6246">
      <w:pPr>
        <w:jc w:val="both"/>
        <w:rPr>
          <w:rFonts w:ascii="Helvetica" w:hAnsi="Helvetica"/>
          <w:sz w:val="20"/>
          <w:szCs w:val="20"/>
          <w:lang w:val="en-US"/>
        </w:rPr>
      </w:pPr>
    </w:p>
    <w:p w14:paraId="305DC136" w14:textId="3D9F2FEB" w:rsidR="00DC6575" w:rsidRPr="00C50B22" w:rsidRDefault="00DC6575" w:rsidP="000B6246">
      <w:pPr>
        <w:jc w:val="both"/>
        <w:rPr>
          <w:rFonts w:ascii="Helvetica" w:hAnsi="Helvetica"/>
          <w:b/>
          <w:bCs/>
          <w:sz w:val="22"/>
          <w:szCs w:val="22"/>
          <w:lang w:val="en-US"/>
        </w:rPr>
      </w:pPr>
      <w:r w:rsidRPr="00C50B22">
        <w:rPr>
          <w:rFonts w:ascii="Helvetica" w:hAnsi="Helvetica"/>
          <w:b/>
          <w:bCs/>
          <w:sz w:val="22"/>
          <w:szCs w:val="22"/>
          <w:lang w:val="en-US"/>
        </w:rPr>
        <w:t>Our Data at a glance</w:t>
      </w:r>
    </w:p>
    <w:p w14:paraId="15728C4B" w14:textId="77777777" w:rsidR="00DC6575" w:rsidRDefault="00DC6575" w:rsidP="000B6246">
      <w:pPr>
        <w:jc w:val="both"/>
        <w:rPr>
          <w:rFonts w:ascii="Helvetica" w:hAnsi="Helvetica"/>
          <w:sz w:val="20"/>
          <w:szCs w:val="20"/>
          <w:lang w:val="en-US"/>
        </w:rPr>
      </w:pPr>
    </w:p>
    <w:p w14:paraId="4EA0D6AA" w14:textId="5080C7BD" w:rsidR="00A3375E" w:rsidRDefault="00A3375E" w:rsidP="000B6246">
      <w:pPr>
        <w:jc w:val="both"/>
        <w:rPr>
          <w:rFonts w:ascii="Helvetica" w:hAnsi="Helvetica"/>
          <w:sz w:val="20"/>
          <w:szCs w:val="20"/>
          <w:lang w:val="en-US"/>
        </w:rPr>
      </w:pPr>
      <w:r>
        <w:rPr>
          <w:rFonts w:ascii="Helvetica" w:hAnsi="Helvetica"/>
          <w:sz w:val="20"/>
          <w:szCs w:val="20"/>
          <w:lang w:val="en-US"/>
        </w:rPr>
        <w:t xml:space="preserve">Pulling our data from </w:t>
      </w:r>
      <w:proofErr w:type="spellStart"/>
      <w:r>
        <w:rPr>
          <w:rFonts w:ascii="Helvetica" w:hAnsi="Helvetica"/>
          <w:sz w:val="20"/>
          <w:szCs w:val="20"/>
          <w:lang w:val="en-US"/>
        </w:rPr>
        <w:t>YFinance</w:t>
      </w:r>
      <w:proofErr w:type="spellEnd"/>
      <w:r>
        <w:rPr>
          <w:rFonts w:ascii="Helvetica" w:hAnsi="Helvetica"/>
          <w:sz w:val="20"/>
          <w:szCs w:val="20"/>
          <w:lang w:val="en-US"/>
        </w:rPr>
        <w:t xml:space="preserve"> and plotting the closing prices of our assets over time yielded the following chart.</w:t>
      </w:r>
      <w:r w:rsidR="00E4493B">
        <w:rPr>
          <w:rFonts w:ascii="Helvetica" w:hAnsi="Helvetica"/>
          <w:sz w:val="20"/>
          <w:szCs w:val="20"/>
          <w:lang w:val="en-US"/>
        </w:rPr>
        <w:t xml:space="preserve"> As we can see across all assets, we witness a general upward trend from 2005 to 2025</w:t>
      </w:r>
      <w:r w:rsidR="00B310B6">
        <w:rPr>
          <w:rFonts w:ascii="Helvetica" w:hAnsi="Helvetica"/>
          <w:sz w:val="20"/>
          <w:szCs w:val="20"/>
          <w:lang w:val="en-US"/>
        </w:rPr>
        <w:t xml:space="preserve">, with fluctuations being more pronounced in the latter stages of the analysis period. </w:t>
      </w:r>
      <w:r w:rsidR="00B828FC">
        <w:rPr>
          <w:rFonts w:ascii="Helvetica" w:hAnsi="Helvetica"/>
          <w:sz w:val="20"/>
          <w:szCs w:val="20"/>
          <w:lang w:val="en-US"/>
        </w:rPr>
        <w:t xml:space="preserve">Volatility, which measures the fluctuations in asset prices, is more pronounced in 2020 to 2025 for a host of reasons which we shall </w:t>
      </w:r>
      <w:proofErr w:type="spellStart"/>
      <w:r w:rsidR="00B828FC">
        <w:rPr>
          <w:rFonts w:ascii="Helvetica" w:hAnsi="Helvetica"/>
          <w:sz w:val="20"/>
          <w:szCs w:val="20"/>
          <w:lang w:val="en-US"/>
        </w:rPr>
        <w:t>analyse</w:t>
      </w:r>
      <w:proofErr w:type="spellEnd"/>
      <w:r w:rsidR="00B828FC">
        <w:rPr>
          <w:rFonts w:ascii="Helvetica" w:hAnsi="Helvetica"/>
          <w:sz w:val="20"/>
          <w:szCs w:val="20"/>
          <w:lang w:val="en-US"/>
        </w:rPr>
        <w:t xml:space="preserve"> in greater detail below. </w:t>
      </w:r>
      <w:r w:rsidR="00804267">
        <w:rPr>
          <w:rFonts w:ascii="Helvetica" w:hAnsi="Helvetica"/>
          <w:sz w:val="20"/>
          <w:szCs w:val="20"/>
          <w:lang w:val="en-US"/>
        </w:rPr>
        <w:t xml:space="preserve">The price charts alone only </w:t>
      </w:r>
      <w:proofErr w:type="gramStart"/>
      <w:r w:rsidR="00804267">
        <w:rPr>
          <w:rFonts w:ascii="Helvetica" w:hAnsi="Helvetica"/>
          <w:sz w:val="20"/>
          <w:szCs w:val="20"/>
          <w:lang w:val="en-US"/>
        </w:rPr>
        <w:t>paints</w:t>
      </w:r>
      <w:proofErr w:type="gramEnd"/>
      <w:r w:rsidR="00804267">
        <w:rPr>
          <w:rFonts w:ascii="Helvetica" w:hAnsi="Helvetica"/>
          <w:sz w:val="20"/>
          <w:szCs w:val="20"/>
          <w:lang w:val="en-US"/>
        </w:rPr>
        <w:t xml:space="preserve"> a small picture, but breaking it down can reveal a lot about how </w:t>
      </w:r>
      <w:r w:rsidR="00BF012A">
        <w:rPr>
          <w:rFonts w:ascii="Helvetica" w:hAnsi="Helvetica"/>
          <w:sz w:val="20"/>
          <w:szCs w:val="20"/>
          <w:lang w:val="en-US"/>
        </w:rPr>
        <w:t xml:space="preserve">volatility </w:t>
      </w:r>
      <w:r w:rsidR="001D4F52">
        <w:rPr>
          <w:rFonts w:ascii="Helvetica" w:hAnsi="Helvetica"/>
          <w:sz w:val="20"/>
          <w:szCs w:val="20"/>
          <w:lang w:val="en-US"/>
        </w:rPr>
        <w:t>can be</w:t>
      </w:r>
      <w:r w:rsidR="00BF012A">
        <w:rPr>
          <w:rFonts w:ascii="Helvetica" w:hAnsi="Helvetica"/>
          <w:sz w:val="20"/>
          <w:szCs w:val="20"/>
          <w:lang w:val="en-US"/>
        </w:rPr>
        <w:t xml:space="preserve"> measured and </w:t>
      </w:r>
      <w:r w:rsidR="001D4F52">
        <w:rPr>
          <w:rFonts w:ascii="Helvetica" w:hAnsi="Helvetica"/>
          <w:sz w:val="20"/>
          <w:szCs w:val="20"/>
          <w:lang w:val="en-US"/>
        </w:rPr>
        <w:t>minimized in the eyes of financial institutions</w:t>
      </w:r>
      <w:r w:rsidR="00F60139">
        <w:rPr>
          <w:rFonts w:ascii="Helvetica" w:hAnsi="Helvetica"/>
          <w:sz w:val="20"/>
          <w:szCs w:val="20"/>
          <w:lang w:val="en-US"/>
        </w:rPr>
        <w:t>.</w:t>
      </w:r>
    </w:p>
    <w:p w14:paraId="5BFAB111" w14:textId="77777777" w:rsidR="00C50B22" w:rsidRDefault="00C50B22" w:rsidP="000B6246">
      <w:pPr>
        <w:jc w:val="both"/>
        <w:rPr>
          <w:rFonts w:ascii="Helvetica" w:hAnsi="Helvetica"/>
          <w:sz w:val="20"/>
          <w:szCs w:val="20"/>
          <w:lang w:val="en-US"/>
        </w:rPr>
      </w:pPr>
    </w:p>
    <w:p w14:paraId="6A522028" w14:textId="00875428" w:rsidR="00832EBD" w:rsidRDefault="00832EBD" w:rsidP="00D6119E">
      <w:pPr>
        <w:jc w:val="center"/>
        <w:rPr>
          <w:rFonts w:ascii="Helvetica" w:hAnsi="Helvetica"/>
          <w:sz w:val="20"/>
          <w:szCs w:val="20"/>
          <w:lang w:val="en-US"/>
        </w:rPr>
      </w:pPr>
      <w:r w:rsidRPr="00832EBD">
        <w:rPr>
          <w:rFonts w:ascii="Helvetica" w:hAnsi="Helvetica"/>
          <w:noProof/>
          <w:sz w:val="20"/>
          <w:szCs w:val="20"/>
          <w:lang w:val="en-US"/>
        </w:rPr>
        <w:drawing>
          <wp:inline distT="0" distB="0" distL="0" distR="0" wp14:anchorId="62B437E1" wp14:editId="57CFE49D">
            <wp:extent cx="8863330" cy="3645535"/>
            <wp:effectExtent l="0" t="0" r="1270" b="0"/>
            <wp:docPr id="78766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8032" name=""/>
                    <pic:cNvPicPr/>
                  </pic:nvPicPr>
                  <pic:blipFill>
                    <a:blip r:embed="rId6"/>
                    <a:stretch>
                      <a:fillRect/>
                    </a:stretch>
                  </pic:blipFill>
                  <pic:spPr>
                    <a:xfrm>
                      <a:off x="0" y="0"/>
                      <a:ext cx="8863330" cy="3645535"/>
                    </a:xfrm>
                    <a:prstGeom prst="rect">
                      <a:avLst/>
                    </a:prstGeom>
                  </pic:spPr>
                </pic:pic>
              </a:graphicData>
            </a:graphic>
          </wp:inline>
        </w:drawing>
      </w:r>
    </w:p>
    <w:p w14:paraId="5F5BC922" w14:textId="724588E6" w:rsidR="00DC6575" w:rsidRDefault="00DC6575" w:rsidP="000B6246">
      <w:pPr>
        <w:jc w:val="both"/>
        <w:rPr>
          <w:rFonts w:ascii="Helvetica" w:hAnsi="Helvetica"/>
          <w:sz w:val="20"/>
          <w:szCs w:val="20"/>
          <w:lang w:val="en-US"/>
        </w:rPr>
      </w:pPr>
    </w:p>
    <w:p w14:paraId="093DB341" w14:textId="77777777" w:rsidR="001D176D" w:rsidRDefault="001D176D" w:rsidP="000B6246">
      <w:pPr>
        <w:jc w:val="both"/>
        <w:rPr>
          <w:rFonts w:ascii="Helvetica" w:hAnsi="Helvetica"/>
          <w:b/>
          <w:bCs/>
          <w:sz w:val="21"/>
          <w:szCs w:val="21"/>
          <w:lang w:val="en-US"/>
        </w:rPr>
      </w:pPr>
    </w:p>
    <w:p w14:paraId="58114A87" w14:textId="77777777" w:rsidR="00C3497F" w:rsidRPr="00E65C7A" w:rsidRDefault="00C3497F" w:rsidP="000B6246">
      <w:pPr>
        <w:jc w:val="both"/>
        <w:rPr>
          <w:rFonts w:ascii="Helvetica" w:hAnsi="Helvetica"/>
          <w:sz w:val="20"/>
          <w:szCs w:val="20"/>
          <w:lang w:val="en-US"/>
        </w:rPr>
      </w:pPr>
    </w:p>
    <w:p w14:paraId="152FF6EA" w14:textId="4174FC98" w:rsidR="0005075D" w:rsidRPr="00C50B22" w:rsidRDefault="00773F16" w:rsidP="000B6246">
      <w:pPr>
        <w:jc w:val="both"/>
        <w:rPr>
          <w:rFonts w:ascii="Helvetica" w:hAnsi="Helvetica"/>
          <w:b/>
          <w:bCs/>
          <w:sz w:val="22"/>
          <w:szCs w:val="22"/>
          <w:lang w:val="en-US"/>
        </w:rPr>
      </w:pPr>
      <w:proofErr w:type="spellStart"/>
      <w:r>
        <w:rPr>
          <w:rFonts w:ascii="Helvetica" w:hAnsi="Helvetica"/>
          <w:b/>
          <w:bCs/>
          <w:sz w:val="22"/>
          <w:szCs w:val="22"/>
          <w:lang w:val="en-US"/>
        </w:rPr>
        <w:lastRenderedPageBreak/>
        <w:t>Analysing</w:t>
      </w:r>
      <w:proofErr w:type="spellEnd"/>
      <w:r>
        <w:rPr>
          <w:rFonts w:ascii="Helvetica" w:hAnsi="Helvetica"/>
          <w:b/>
          <w:bCs/>
          <w:sz w:val="22"/>
          <w:szCs w:val="22"/>
          <w:lang w:val="en-US"/>
        </w:rPr>
        <w:t xml:space="preserve"> </w:t>
      </w:r>
      <w:r w:rsidR="001E588C">
        <w:rPr>
          <w:rFonts w:ascii="Helvetica" w:hAnsi="Helvetica"/>
          <w:b/>
          <w:bCs/>
          <w:sz w:val="22"/>
          <w:szCs w:val="22"/>
          <w:lang w:val="en-US"/>
        </w:rPr>
        <w:t>V</w:t>
      </w:r>
      <w:r>
        <w:rPr>
          <w:rFonts w:ascii="Helvetica" w:hAnsi="Helvetica"/>
          <w:b/>
          <w:bCs/>
          <w:sz w:val="22"/>
          <w:szCs w:val="22"/>
          <w:lang w:val="en-US"/>
        </w:rPr>
        <w:t>olatility</w:t>
      </w:r>
    </w:p>
    <w:p w14:paraId="6C2024CE" w14:textId="77777777" w:rsidR="0005075D" w:rsidRDefault="0005075D" w:rsidP="000B6246">
      <w:pPr>
        <w:jc w:val="both"/>
        <w:rPr>
          <w:rFonts w:ascii="Helvetica" w:hAnsi="Helvetica"/>
          <w:sz w:val="20"/>
          <w:szCs w:val="20"/>
          <w:lang w:val="en-US"/>
        </w:rPr>
      </w:pPr>
    </w:p>
    <w:p w14:paraId="21876091" w14:textId="77777777" w:rsidR="003D2F1B" w:rsidRDefault="00562CA7" w:rsidP="003D2F1B">
      <w:pPr>
        <w:jc w:val="both"/>
        <w:rPr>
          <w:rFonts w:ascii="Helvetica" w:hAnsi="Helvetica"/>
          <w:sz w:val="20"/>
          <w:szCs w:val="20"/>
          <w:lang w:val="en-US"/>
        </w:rPr>
      </w:pPr>
      <w:r>
        <w:rPr>
          <w:rFonts w:ascii="Helvetica" w:hAnsi="Helvetica"/>
          <w:sz w:val="20"/>
          <w:szCs w:val="20"/>
          <w:lang w:val="en-US"/>
        </w:rPr>
        <w:t xml:space="preserve">We subset our data to </w:t>
      </w:r>
      <w:r w:rsidR="00616637">
        <w:rPr>
          <w:rFonts w:ascii="Helvetica" w:hAnsi="Helvetica"/>
          <w:sz w:val="20"/>
          <w:szCs w:val="20"/>
          <w:lang w:val="en-US"/>
        </w:rPr>
        <w:t>the range from 2018 to 2025</w:t>
      </w:r>
      <w:r w:rsidR="00162FB1">
        <w:rPr>
          <w:rFonts w:ascii="Helvetica" w:hAnsi="Helvetica"/>
          <w:sz w:val="20"/>
          <w:szCs w:val="20"/>
          <w:lang w:val="en-US"/>
        </w:rPr>
        <w:t xml:space="preserve">, which also coincided with a series of macro-shocks such as Covid-19, Russia-Ukraine war and </w:t>
      </w:r>
      <w:r w:rsidR="008B597D">
        <w:rPr>
          <w:rFonts w:ascii="Helvetica" w:hAnsi="Helvetica"/>
          <w:sz w:val="20"/>
          <w:szCs w:val="20"/>
          <w:lang w:val="en-US"/>
        </w:rPr>
        <w:t xml:space="preserve">the </w:t>
      </w:r>
      <w:r w:rsidR="001E7846">
        <w:rPr>
          <w:rFonts w:ascii="Helvetica" w:hAnsi="Helvetica"/>
          <w:sz w:val="20"/>
          <w:szCs w:val="20"/>
          <w:lang w:val="en-US"/>
        </w:rPr>
        <w:t>S</w:t>
      </w:r>
      <w:r w:rsidR="008B597D">
        <w:rPr>
          <w:rFonts w:ascii="Helvetica" w:hAnsi="Helvetica"/>
          <w:sz w:val="20"/>
          <w:szCs w:val="20"/>
          <w:lang w:val="en-US"/>
        </w:rPr>
        <w:t>ub-</w:t>
      </w:r>
      <w:r w:rsidR="001E7846">
        <w:rPr>
          <w:rFonts w:ascii="Helvetica" w:hAnsi="Helvetica"/>
          <w:sz w:val="20"/>
          <w:szCs w:val="20"/>
          <w:lang w:val="en-US"/>
        </w:rPr>
        <w:t>R</w:t>
      </w:r>
      <w:r w:rsidR="008B597D">
        <w:rPr>
          <w:rFonts w:ascii="Helvetica" w:hAnsi="Helvetica"/>
          <w:sz w:val="20"/>
          <w:szCs w:val="20"/>
          <w:lang w:val="en-US"/>
        </w:rPr>
        <w:t xml:space="preserve">egional </w:t>
      </w:r>
      <w:r w:rsidR="001E7846">
        <w:rPr>
          <w:rFonts w:ascii="Helvetica" w:hAnsi="Helvetica"/>
          <w:sz w:val="20"/>
          <w:szCs w:val="20"/>
          <w:lang w:val="en-US"/>
        </w:rPr>
        <w:t>B</w:t>
      </w:r>
      <w:r w:rsidR="008B597D">
        <w:rPr>
          <w:rFonts w:ascii="Helvetica" w:hAnsi="Helvetica"/>
          <w:sz w:val="20"/>
          <w:szCs w:val="20"/>
          <w:lang w:val="en-US"/>
        </w:rPr>
        <w:t xml:space="preserve">anking crisis in </w:t>
      </w:r>
      <w:r w:rsidR="005B4C01">
        <w:rPr>
          <w:rFonts w:ascii="Helvetica" w:hAnsi="Helvetica"/>
          <w:sz w:val="20"/>
          <w:szCs w:val="20"/>
          <w:lang w:val="en-US"/>
        </w:rPr>
        <w:t xml:space="preserve">the </w:t>
      </w:r>
      <w:r w:rsidR="008B597D">
        <w:rPr>
          <w:rFonts w:ascii="Helvetica" w:hAnsi="Helvetica"/>
          <w:sz w:val="20"/>
          <w:szCs w:val="20"/>
          <w:lang w:val="en-US"/>
        </w:rPr>
        <w:t>US.</w:t>
      </w:r>
      <w:r w:rsidR="00242C26">
        <w:rPr>
          <w:rFonts w:ascii="Helvetica" w:hAnsi="Helvetica"/>
          <w:sz w:val="20"/>
          <w:szCs w:val="20"/>
          <w:lang w:val="en-US"/>
        </w:rPr>
        <w:t xml:space="preserve"> Now, </w:t>
      </w:r>
      <w:r w:rsidR="00922FAA">
        <w:rPr>
          <w:rFonts w:ascii="Helvetica" w:hAnsi="Helvetica"/>
          <w:sz w:val="20"/>
          <w:szCs w:val="20"/>
          <w:lang w:val="en-US"/>
        </w:rPr>
        <w:t xml:space="preserve">different assets </w:t>
      </w:r>
      <w:r w:rsidR="00CD30C5">
        <w:rPr>
          <w:rFonts w:ascii="Helvetica" w:hAnsi="Helvetica"/>
          <w:sz w:val="20"/>
          <w:szCs w:val="20"/>
          <w:lang w:val="en-US"/>
        </w:rPr>
        <w:t>have different volatili</w:t>
      </w:r>
      <w:r w:rsidR="002319B3">
        <w:rPr>
          <w:rFonts w:ascii="Helvetica" w:hAnsi="Helvetica"/>
          <w:sz w:val="20"/>
          <w:szCs w:val="20"/>
          <w:lang w:val="en-US"/>
        </w:rPr>
        <w:t>t</w:t>
      </w:r>
      <w:r w:rsidR="00433889">
        <w:rPr>
          <w:rFonts w:ascii="Helvetica" w:hAnsi="Helvetica"/>
          <w:sz w:val="20"/>
          <w:szCs w:val="20"/>
          <w:lang w:val="en-US"/>
        </w:rPr>
        <w:t xml:space="preserve">ies </w:t>
      </w:r>
      <w:r w:rsidR="005A0734">
        <w:rPr>
          <w:rFonts w:ascii="Helvetica" w:hAnsi="Helvetica"/>
          <w:sz w:val="20"/>
          <w:szCs w:val="20"/>
          <w:lang w:val="en-US"/>
        </w:rPr>
        <w:t>which can be attributed to a host of reason (we will not cover</w:t>
      </w:r>
      <w:r w:rsidR="00851F31">
        <w:rPr>
          <w:rFonts w:ascii="Helvetica" w:hAnsi="Helvetica"/>
          <w:sz w:val="20"/>
          <w:szCs w:val="20"/>
          <w:lang w:val="en-US"/>
        </w:rPr>
        <w:t xml:space="preserve"> them in detail in this report). </w:t>
      </w:r>
      <w:r w:rsidR="0011518A">
        <w:rPr>
          <w:rFonts w:ascii="Helvetica" w:hAnsi="Helvetica"/>
          <w:sz w:val="20"/>
          <w:szCs w:val="20"/>
          <w:lang w:val="en-US"/>
        </w:rPr>
        <w:t>Volatili</w:t>
      </w:r>
      <w:r w:rsidR="001875F8">
        <w:rPr>
          <w:rFonts w:ascii="Helvetica" w:hAnsi="Helvetica"/>
          <w:sz w:val="20"/>
          <w:szCs w:val="20"/>
          <w:lang w:val="en-US"/>
        </w:rPr>
        <w:t>tie</w:t>
      </w:r>
      <w:r w:rsidR="0011518A">
        <w:rPr>
          <w:rFonts w:ascii="Helvetica" w:hAnsi="Helvetica"/>
          <w:sz w:val="20"/>
          <w:szCs w:val="20"/>
          <w:lang w:val="en-US"/>
        </w:rPr>
        <w:t>s</w:t>
      </w:r>
      <w:r w:rsidR="008F5761">
        <w:rPr>
          <w:rFonts w:ascii="Helvetica" w:hAnsi="Helvetica"/>
          <w:sz w:val="20"/>
          <w:szCs w:val="20"/>
          <w:lang w:val="en-US"/>
        </w:rPr>
        <w:t xml:space="preserve"> </w:t>
      </w:r>
      <w:r w:rsidR="00754C28">
        <w:rPr>
          <w:rFonts w:ascii="Helvetica" w:hAnsi="Helvetica"/>
          <w:sz w:val="20"/>
          <w:szCs w:val="20"/>
          <w:lang w:val="en-US"/>
        </w:rPr>
        <w:t>are measured using the standard deviation o</w:t>
      </w:r>
      <w:r w:rsidR="007165BB">
        <w:rPr>
          <w:rFonts w:ascii="Helvetica" w:hAnsi="Helvetica"/>
          <w:sz w:val="20"/>
          <w:szCs w:val="20"/>
          <w:lang w:val="en-US"/>
        </w:rPr>
        <w:t>f the</w:t>
      </w:r>
      <w:r w:rsidR="00892C3D">
        <w:rPr>
          <w:rFonts w:ascii="Helvetica" w:hAnsi="Helvetica"/>
          <w:sz w:val="20"/>
          <w:szCs w:val="20"/>
          <w:lang w:val="en-US"/>
        </w:rPr>
        <w:t xml:space="preserve"> asset’s daily</w:t>
      </w:r>
      <w:r w:rsidR="007165BB">
        <w:rPr>
          <w:rFonts w:ascii="Helvetica" w:hAnsi="Helvetica"/>
          <w:sz w:val="20"/>
          <w:szCs w:val="20"/>
          <w:lang w:val="en-US"/>
        </w:rPr>
        <w:t xml:space="preserve"> returns </w:t>
      </w:r>
      <w:r w:rsidR="00892C3D">
        <w:rPr>
          <w:rFonts w:ascii="Helvetica" w:hAnsi="Helvetica"/>
          <w:sz w:val="20"/>
          <w:szCs w:val="20"/>
          <w:lang w:val="en-US"/>
        </w:rPr>
        <w:t xml:space="preserve">across time. </w:t>
      </w:r>
      <w:r w:rsidR="00FB32A3">
        <w:rPr>
          <w:rFonts w:ascii="Helvetica" w:hAnsi="Helvetica"/>
          <w:sz w:val="20"/>
          <w:szCs w:val="20"/>
          <w:lang w:val="en-US"/>
        </w:rPr>
        <w:t>In Mathematical terms, they are represented as follow:</w:t>
      </w:r>
    </w:p>
    <w:p w14:paraId="5673CE47" w14:textId="48BC546B" w:rsidR="00FB32A3" w:rsidRDefault="003D2F1B" w:rsidP="003D2F1B">
      <w:pPr>
        <w:jc w:val="both"/>
        <w:rPr>
          <w:rFonts w:ascii="Helvetica" w:hAnsi="Helvetica"/>
          <w:sz w:val="20"/>
          <w:szCs w:val="20"/>
          <w:lang w:val="en-US"/>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r>
            <m:rPr>
              <m:nor/>
            </m:rPr>
            <w:rPr>
              <w:rFonts w:ascii="Cambria Math"/>
            </w:rPr>
            <m:t xml:space="preserve">           </m:t>
          </m:r>
          <m:r>
            <m:rPr>
              <m:nor/>
            </m:rPr>
            <m:t>or</m:t>
          </m:r>
          <m:r>
            <m:rPr>
              <m:nor/>
            </m:rPr>
            <w:rPr>
              <w:rFonts w:asci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e>
          </m:d>
          <m:r>
            <w:rPr>
              <w:rFonts w:ascii="Cambria Math" w:hAnsi="Cambria Math"/>
            </w:rPr>
            <w:br/>
          </m:r>
        </m:oMath>
      </m:oMathPara>
    </w:p>
    <w:p w14:paraId="6FF02356" w14:textId="77777777" w:rsidR="003F205D" w:rsidRDefault="001516D7" w:rsidP="003F205D">
      <w:pPr>
        <w:jc w:val="both"/>
        <w:rPr>
          <w:rFonts w:ascii="Helvetica" w:hAnsi="Helvetica"/>
          <w:sz w:val="20"/>
          <w:szCs w:val="20"/>
          <w:lang w:val="en-US"/>
        </w:rPr>
      </w:pPr>
      <w:r>
        <w:rPr>
          <w:rFonts w:ascii="Helvetica" w:hAnsi="Helvetica"/>
          <w:sz w:val="20"/>
          <w:szCs w:val="20"/>
          <w:lang w:val="en-US"/>
        </w:rPr>
        <w:t>Each asset ha</w:t>
      </w:r>
      <w:r w:rsidR="00D32C93">
        <w:rPr>
          <w:rFonts w:ascii="Helvetica" w:hAnsi="Helvetica"/>
          <w:sz w:val="20"/>
          <w:szCs w:val="20"/>
          <w:lang w:val="en-US"/>
        </w:rPr>
        <w:t>s</w:t>
      </w:r>
      <w:r w:rsidR="00996849">
        <w:rPr>
          <w:rFonts w:ascii="Helvetica" w:hAnsi="Helvetica"/>
          <w:sz w:val="20"/>
          <w:szCs w:val="20"/>
          <w:lang w:val="en-US"/>
        </w:rPr>
        <w:t xml:space="preserve"> </w:t>
      </w:r>
      <w:r w:rsidR="00996849">
        <w:rPr>
          <w:rFonts w:ascii="Helvetica" w:hAnsi="Helvetica"/>
          <w:sz w:val="20"/>
          <w:szCs w:val="20"/>
          <w:lang w:val="en-US"/>
        </w:rPr>
        <w:t>different volatilities</w:t>
      </w:r>
      <w:r w:rsidR="008A48D4">
        <w:rPr>
          <w:rFonts w:ascii="Helvetica" w:hAnsi="Helvetica"/>
          <w:sz w:val="20"/>
          <w:szCs w:val="20"/>
          <w:lang w:val="en-US"/>
        </w:rPr>
        <w:t>, and when we benchmark it against an index’s volatility, we get a measurement called the</w:t>
      </w:r>
      <w:r w:rsidR="00CD4206">
        <w:rPr>
          <w:rFonts w:ascii="Helvetica" w:hAnsi="Helvetica"/>
          <w:sz w:val="20"/>
          <w:szCs w:val="20"/>
          <w:lang w:val="en-US"/>
        </w:rPr>
        <w:t xml:space="preserve"> Beta</w:t>
      </w:r>
      <w:r w:rsidR="008A48D4">
        <w:rPr>
          <w:rFonts w:ascii="Helvetica" w:hAnsi="Helvetica"/>
          <w:sz w:val="20"/>
          <w:szCs w:val="20"/>
          <w:lang w:val="en-US"/>
        </w:rPr>
        <w:t xml:space="preserve"> </w:t>
      </w:r>
      <m:oMath>
        <m:r>
          <w:rPr>
            <w:rFonts w:ascii="Cambria Math" w:hAnsi="Cambria Math"/>
            <w:sz w:val="20"/>
            <w:szCs w:val="20"/>
            <w:lang w:val="en-US"/>
          </w:rPr>
          <m:t>β</m:t>
        </m:r>
      </m:oMath>
      <w:r w:rsidR="00CD4206">
        <w:rPr>
          <w:rFonts w:ascii="Helvetica" w:eastAsiaTheme="minorEastAsia" w:hAnsi="Helvetica"/>
          <w:sz w:val="20"/>
          <w:szCs w:val="20"/>
          <w:lang w:val="en-US"/>
        </w:rPr>
        <w:t xml:space="preserve">. </w:t>
      </w:r>
      <w:r w:rsidR="00586731" w:rsidRPr="00586731">
        <w:rPr>
          <w:rFonts w:ascii="Helvetica" w:hAnsi="Helvetica"/>
          <w:b/>
          <w:bCs/>
          <w:sz w:val="20"/>
          <w:szCs w:val="20"/>
          <w:lang w:val="en-US"/>
        </w:rPr>
        <w:t>Beta</w:t>
      </w:r>
      <w:r w:rsidR="00586731" w:rsidRPr="00586731">
        <w:rPr>
          <w:rFonts w:ascii="Helvetica" w:hAnsi="Helvetica"/>
          <w:sz w:val="20"/>
          <w:szCs w:val="20"/>
          <w:lang w:val="en-US"/>
        </w:rPr>
        <w:t> measures an asset’s </w:t>
      </w:r>
      <w:r w:rsidR="00586731" w:rsidRPr="00586731">
        <w:rPr>
          <w:rFonts w:ascii="Helvetica" w:hAnsi="Helvetica"/>
          <w:b/>
          <w:bCs/>
          <w:sz w:val="20"/>
          <w:szCs w:val="20"/>
          <w:lang w:val="en-US"/>
        </w:rPr>
        <w:t>systematic risk</w:t>
      </w:r>
      <w:r w:rsidR="00586731" w:rsidRPr="00586731">
        <w:rPr>
          <w:rFonts w:ascii="Helvetica" w:hAnsi="Helvetica"/>
          <w:sz w:val="20"/>
          <w:szCs w:val="20"/>
          <w:lang w:val="en-US"/>
        </w:rPr>
        <w:t> — how sensitive its returns are to movements in the broader market.</w:t>
      </w:r>
    </w:p>
    <w:p w14:paraId="1429E9B8" w14:textId="77777777" w:rsidR="003F205D" w:rsidRDefault="003F205D" w:rsidP="003F205D">
      <w:pPr>
        <w:jc w:val="both"/>
        <w:rPr>
          <w:rFonts w:ascii="Helvetica" w:hAnsi="Helvetica"/>
          <w:sz w:val="20"/>
          <w:szCs w:val="20"/>
          <w:lang w:val="en-US"/>
        </w:rPr>
      </w:pPr>
    </w:p>
    <w:p w14:paraId="74152017" w14:textId="6A8890DA" w:rsidR="00586731" w:rsidRDefault="003F205D" w:rsidP="003F205D">
      <w:pPr>
        <w:jc w:val="both"/>
        <w:rPr>
          <w:rFonts w:ascii="Helvetica" w:hAnsi="Helvetica"/>
          <w:sz w:val="20"/>
          <w:szCs w:val="20"/>
          <w:lang w:val="en-US"/>
        </w:rPr>
      </w:pPr>
      <m:oMathPara>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num>
            <m:den>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den>
          </m:f>
          <m:r>
            <w:rPr>
              <w:rFonts w:ascii="Cambria Math" w:hAnsi="Cambria Math"/>
            </w:rPr>
            <w:br/>
          </m:r>
        </m:oMath>
      </m:oMathPara>
    </w:p>
    <w:p w14:paraId="36F1C455" w14:textId="0129CD8A" w:rsidR="002A4D5E" w:rsidRPr="007F15A8" w:rsidRDefault="002A4D5E" w:rsidP="003F205D">
      <w:pPr>
        <w:jc w:val="both"/>
        <w:rPr>
          <w:rFonts w:ascii="Helvetica" w:hAnsi="Helvetica"/>
          <w:b/>
          <w:bCs/>
          <w:sz w:val="20"/>
          <w:szCs w:val="20"/>
          <w:lang w:val="en-US"/>
        </w:rPr>
      </w:pPr>
      <w:r w:rsidRPr="007F15A8">
        <w:rPr>
          <w:rFonts w:ascii="Helvetica" w:hAnsi="Helvetica"/>
          <w:b/>
          <w:bCs/>
          <w:sz w:val="20"/>
          <w:szCs w:val="20"/>
          <w:lang w:val="en-US"/>
        </w:rPr>
        <w:t>Focusing on one asset</w:t>
      </w:r>
    </w:p>
    <w:p w14:paraId="210F644A" w14:textId="77777777" w:rsidR="002A4D5E" w:rsidRDefault="002A4D5E" w:rsidP="003F205D">
      <w:pPr>
        <w:jc w:val="both"/>
        <w:rPr>
          <w:rFonts w:ascii="Helvetica" w:hAnsi="Helvetica"/>
          <w:sz w:val="20"/>
          <w:szCs w:val="20"/>
          <w:lang w:val="en-US"/>
        </w:rPr>
      </w:pPr>
    </w:p>
    <w:p w14:paraId="017C49F4" w14:textId="06508C18" w:rsidR="00C3497F" w:rsidRDefault="00480D49" w:rsidP="000B6246">
      <w:pPr>
        <w:jc w:val="both"/>
        <w:rPr>
          <w:rFonts w:ascii="Helvetica" w:hAnsi="Helvetica"/>
          <w:sz w:val="20"/>
          <w:szCs w:val="20"/>
          <w:lang w:val="en-US"/>
        </w:rPr>
      </w:pPr>
      <w:r>
        <w:rPr>
          <w:rFonts w:ascii="Helvetica" w:hAnsi="Helvetica"/>
          <w:sz w:val="20"/>
          <w:szCs w:val="20"/>
          <w:lang w:val="en-US"/>
        </w:rPr>
        <w:t xml:space="preserve">We took a sample asset </w:t>
      </w:r>
      <w:r w:rsidR="00D86E9E">
        <w:rPr>
          <w:rFonts w:ascii="Helvetica" w:hAnsi="Helvetica"/>
          <w:sz w:val="20"/>
          <w:szCs w:val="20"/>
          <w:lang w:val="en-US"/>
        </w:rPr>
        <w:t xml:space="preserve">- </w:t>
      </w:r>
      <w:r w:rsidR="00C73798">
        <w:rPr>
          <w:rFonts w:ascii="Helvetica" w:hAnsi="Helvetica"/>
          <w:sz w:val="20"/>
          <w:szCs w:val="20"/>
          <w:lang w:val="en-US"/>
        </w:rPr>
        <w:t>TSLA,</w:t>
      </w:r>
      <w:r w:rsidR="00D72F5C">
        <w:rPr>
          <w:rFonts w:ascii="Helvetica" w:hAnsi="Helvetica"/>
          <w:sz w:val="20"/>
          <w:szCs w:val="20"/>
          <w:lang w:val="en-US"/>
        </w:rPr>
        <w:t xml:space="preserve"> which is</w:t>
      </w:r>
      <w:r w:rsidR="00C00D7E">
        <w:rPr>
          <w:rFonts w:ascii="Helvetica" w:hAnsi="Helvetica"/>
          <w:sz w:val="20"/>
          <w:szCs w:val="20"/>
          <w:lang w:val="en-US"/>
        </w:rPr>
        <w:t xml:space="preserve"> known for its high beta and volatility</w:t>
      </w:r>
      <w:r w:rsidR="009B7086">
        <w:rPr>
          <w:rFonts w:ascii="Helvetica" w:hAnsi="Helvetica"/>
          <w:sz w:val="20"/>
          <w:szCs w:val="20"/>
          <w:lang w:val="en-US"/>
        </w:rPr>
        <w:t xml:space="preserve">, </w:t>
      </w:r>
      <w:r w:rsidR="00C73798">
        <w:rPr>
          <w:rFonts w:ascii="Helvetica" w:hAnsi="Helvetica"/>
          <w:sz w:val="20"/>
          <w:szCs w:val="20"/>
          <w:lang w:val="en-US"/>
        </w:rPr>
        <w:t>and comput</w:t>
      </w:r>
      <w:r w:rsidR="009B7086">
        <w:rPr>
          <w:rFonts w:ascii="Helvetica" w:hAnsi="Helvetica"/>
          <w:sz w:val="20"/>
          <w:szCs w:val="20"/>
          <w:lang w:val="en-US"/>
        </w:rPr>
        <w:t>ed</w:t>
      </w:r>
      <w:r w:rsidR="00C73798">
        <w:rPr>
          <w:rFonts w:ascii="Helvetica" w:hAnsi="Helvetica"/>
          <w:sz w:val="20"/>
          <w:szCs w:val="20"/>
          <w:lang w:val="en-US"/>
        </w:rPr>
        <w:t xml:space="preserve"> the </w:t>
      </w:r>
      <w:r w:rsidR="00FB01F4">
        <w:rPr>
          <w:rFonts w:ascii="Helvetica" w:hAnsi="Helvetica"/>
          <w:sz w:val="20"/>
          <w:szCs w:val="20"/>
          <w:lang w:val="en-US"/>
        </w:rPr>
        <w:t xml:space="preserve">relevant </w:t>
      </w:r>
      <w:r w:rsidR="00A45D9C">
        <w:rPr>
          <w:rFonts w:ascii="Helvetica" w:hAnsi="Helvetica"/>
          <w:sz w:val="20"/>
          <w:szCs w:val="20"/>
          <w:lang w:val="en-US"/>
        </w:rPr>
        <w:t>estimators</w:t>
      </w:r>
      <w:r w:rsidR="00FB01F4">
        <w:rPr>
          <w:rFonts w:ascii="Helvetica" w:hAnsi="Helvetica"/>
          <w:sz w:val="20"/>
          <w:szCs w:val="20"/>
          <w:lang w:val="en-US"/>
        </w:rPr>
        <w:t xml:space="preserve"> using the daily log-returns</w:t>
      </w:r>
      <w:r w:rsidR="00871A4A">
        <w:rPr>
          <w:rFonts w:ascii="Helvetica" w:hAnsi="Helvetica"/>
          <w:sz w:val="20"/>
          <w:szCs w:val="20"/>
          <w:lang w:val="en-US"/>
        </w:rPr>
        <w:t xml:space="preserve"> over the period from </w:t>
      </w:r>
      <w:r w:rsidR="00E85074">
        <w:rPr>
          <w:rFonts w:ascii="Helvetica" w:hAnsi="Helvetica"/>
          <w:sz w:val="20"/>
          <w:szCs w:val="20"/>
          <w:lang w:val="en-US"/>
        </w:rPr>
        <w:t>2018 to 2025</w:t>
      </w:r>
      <w:r w:rsidR="008E4CC1">
        <w:rPr>
          <w:rFonts w:ascii="Helvetica" w:hAnsi="Helvetica"/>
          <w:sz w:val="20"/>
          <w:szCs w:val="20"/>
          <w:lang w:val="en-US"/>
        </w:rPr>
        <w:t>.</w:t>
      </w:r>
    </w:p>
    <w:p w14:paraId="5E2934FE" w14:textId="77777777" w:rsidR="00B305DF" w:rsidRDefault="00B305DF" w:rsidP="000B6246">
      <w:pPr>
        <w:jc w:val="both"/>
        <w:rPr>
          <w:rFonts w:ascii="Helvetica" w:hAnsi="Helvetica"/>
          <w:sz w:val="20"/>
          <w:szCs w:val="20"/>
          <w:lang w:val="en-US"/>
        </w:rPr>
      </w:pPr>
    </w:p>
    <w:p w14:paraId="3B73FF74" w14:textId="2750351C" w:rsidR="00FB01F4" w:rsidRDefault="0032500E" w:rsidP="000B6246">
      <w:pPr>
        <w:jc w:val="both"/>
        <w:rPr>
          <w:rFonts w:ascii="Helvetica" w:hAnsi="Helvetica"/>
          <w:sz w:val="20"/>
          <w:szCs w:val="20"/>
          <w:lang w:val="en-US"/>
        </w:rPr>
      </w:pPr>
      <w:r w:rsidRPr="00E02908">
        <w:rPr>
          <w:rFonts w:ascii="Helvetica" w:hAnsi="Helvetica"/>
          <w:noProof/>
          <w:sz w:val="20"/>
          <w:szCs w:val="20"/>
          <w:lang w:val="en-US"/>
        </w:rPr>
        <w:drawing>
          <wp:inline distT="0" distB="0" distL="0" distR="0" wp14:anchorId="4B123E66" wp14:editId="07A44D49">
            <wp:extent cx="8863330" cy="1318437"/>
            <wp:effectExtent l="0" t="0" r="1270" b="2540"/>
            <wp:docPr id="2126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26508" name=""/>
                    <pic:cNvPicPr/>
                  </pic:nvPicPr>
                  <pic:blipFill rotWithShape="1">
                    <a:blip r:embed="rId7"/>
                    <a:srcRect b="73873"/>
                    <a:stretch>
                      <a:fillRect/>
                    </a:stretch>
                  </pic:blipFill>
                  <pic:spPr bwMode="auto">
                    <a:xfrm>
                      <a:off x="0" y="0"/>
                      <a:ext cx="8863330" cy="1318437"/>
                    </a:xfrm>
                    <a:prstGeom prst="rect">
                      <a:avLst/>
                    </a:prstGeom>
                    <a:ln>
                      <a:noFill/>
                    </a:ln>
                    <a:extLst>
                      <a:ext uri="{53640926-AAD7-44D8-BBD7-CCE9431645EC}">
                        <a14:shadowObscured xmlns:a14="http://schemas.microsoft.com/office/drawing/2010/main"/>
                      </a:ext>
                    </a:extLst>
                  </pic:spPr>
                </pic:pic>
              </a:graphicData>
            </a:graphic>
          </wp:inline>
        </w:drawing>
      </w:r>
    </w:p>
    <w:p w14:paraId="19211F93" w14:textId="4C611748" w:rsidR="00A65613" w:rsidRDefault="00A65613" w:rsidP="000B6246">
      <w:pPr>
        <w:jc w:val="both"/>
        <w:rPr>
          <w:rFonts w:ascii="Helvetica" w:hAnsi="Helvetica"/>
          <w:sz w:val="20"/>
          <w:szCs w:val="20"/>
          <w:lang w:val="en-US"/>
        </w:rPr>
      </w:pPr>
    </w:p>
    <w:p w14:paraId="44CC8753" w14:textId="5A9DD818" w:rsidR="00DA75AD" w:rsidRDefault="00DA75AD" w:rsidP="000B6246">
      <w:pPr>
        <w:jc w:val="both"/>
        <w:rPr>
          <w:rFonts w:ascii="Helvetica" w:hAnsi="Helvetica"/>
          <w:sz w:val="20"/>
          <w:szCs w:val="20"/>
          <w:lang w:val="en-US"/>
        </w:rPr>
      </w:pPr>
      <w:r>
        <w:rPr>
          <w:rFonts w:ascii="Helvetica" w:hAnsi="Helvetica"/>
          <w:sz w:val="20"/>
          <w:szCs w:val="20"/>
          <w:lang w:val="en-US"/>
        </w:rPr>
        <w:t xml:space="preserve">The vertical red lines </w:t>
      </w:r>
      <w:r w:rsidR="00216E97">
        <w:rPr>
          <w:rFonts w:ascii="Helvetica" w:hAnsi="Helvetica"/>
          <w:sz w:val="20"/>
          <w:szCs w:val="20"/>
          <w:lang w:val="en-US"/>
        </w:rPr>
        <w:t xml:space="preserve">represent periods of economic </w:t>
      </w:r>
      <w:r w:rsidR="00334760">
        <w:rPr>
          <w:rFonts w:ascii="Helvetica" w:hAnsi="Helvetica"/>
          <w:sz w:val="20"/>
          <w:szCs w:val="20"/>
          <w:lang w:val="en-US"/>
        </w:rPr>
        <w:t xml:space="preserve">shocks on the macro-scale which has the capacity to </w:t>
      </w:r>
      <w:r w:rsidR="0007554E">
        <w:rPr>
          <w:rFonts w:ascii="Helvetica" w:hAnsi="Helvetica"/>
          <w:sz w:val="20"/>
          <w:szCs w:val="20"/>
          <w:lang w:val="en-US"/>
        </w:rPr>
        <w:t>cause seismic shifts in the price movements.</w:t>
      </w:r>
      <w:r w:rsidR="00B12F0A">
        <w:rPr>
          <w:rFonts w:ascii="Helvetica" w:hAnsi="Helvetica"/>
          <w:sz w:val="20"/>
          <w:szCs w:val="20"/>
          <w:lang w:val="en-US"/>
        </w:rPr>
        <w:t xml:space="preserve"> </w:t>
      </w:r>
      <w:r w:rsidR="009D390B">
        <w:rPr>
          <w:rFonts w:ascii="Helvetica" w:hAnsi="Helvetica"/>
          <w:sz w:val="20"/>
          <w:szCs w:val="20"/>
          <w:lang w:val="en-US"/>
        </w:rPr>
        <w:t xml:space="preserve">Notice how for all our charts plotted below, </w:t>
      </w:r>
      <w:r w:rsidR="00B07EE5">
        <w:rPr>
          <w:rFonts w:ascii="Helvetica" w:hAnsi="Helvetica"/>
          <w:sz w:val="20"/>
          <w:szCs w:val="20"/>
          <w:lang w:val="en-US"/>
        </w:rPr>
        <w:t xml:space="preserve">regions with red bars show heightened volatility in the form of sharper MA </w:t>
      </w:r>
      <w:r w:rsidR="00F87611">
        <w:rPr>
          <w:rFonts w:ascii="Helvetica" w:hAnsi="Helvetica"/>
          <w:sz w:val="20"/>
          <w:szCs w:val="20"/>
          <w:lang w:val="en-US"/>
        </w:rPr>
        <w:t>swings</w:t>
      </w:r>
      <w:r w:rsidR="008465F6">
        <w:rPr>
          <w:rFonts w:ascii="Helvetica" w:hAnsi="Helvetica"/>
          <w:sz w:val="20"/>
          <w:szCs w:val="20"/>
          <w:lang w:val="en-US"/>
        </w:rPr>
        <w:t xml:space="preserve"> and realized volatility.</w:t>
      </w:r>
    </w:p>
    <w:p w14:paraId="04295627" w14:textId="5A10A0D8" w:rsidR="00FB01F4" w:rsidRPr="00E65C7A" w:rsidRDefault="00E02908" w:rsidP="00260F4C">
      <w:pPr>
        <w:jc w:val="center"/>
        <w:rPr>
          <w:rFonts w:ascii="Helvetica" w:hAnsi="Helvetica"/>
          <w:sz w:val="20"/>
          <w:szCs w:val="20"/>
          <w:lang w:val="en-US"/>
        </w:rPr>
      </w:pPr>
      <w:r w:rsidRPr="00E02908">
        <w:rPr>
          <w:rFonts w:ascii="Helvetica" w:hAnsi="Helvetica"/>
          <w:noProof/>
          <w:sz w:val="20"/>
          <w:szCs w:val="20"/>
          <w:lang w:val="en-US"/>
        </w:rPr>
        <w:lastRenderedPageBreak/>
        <w:drawing>
          <wp:inline distT="0" distB="0" distL="0" distR="0" wp14:anchorId="4AF756E2" wp14:editId="08A9E10C">
            <wp:extent cx="8863330" cy="3770438"/>
            <wp:effectExtent l="0" t="0" r="1270" b="1905"/>
            <wp:docPr id="5652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26508" name=""/>
                    <pic:cNvPicPr/>
                  </pic:nvPicPr>
                  <pic:blipFill rotWithShape="1">
                    <a:blip r:embed="rId7"/>
                    <a:srcRect t="25284"/>
                    <a:stretch>
                      <a:fillRect/>
                    </a:stretch>
                  </pic:blipFill>
                  <pic:spPr bwMode="auto">
                    <a:xfrm>
                      <a:off x="0" y="0"/>
                      <a:ext cx="8863330" cy="3770438"/>
                    </a:xfrm>
                    <a:prstGeom prst="rect">
                      <a:avLst/>
                    </a:prstGeom>
                    <a:ln>
                      <a:noFill/>
                    </a:ln>
                    <a:extLst>
                      <a:ext uri="{53640926-AAD7-44D8-BBD7-CCE9431645EC}">
                        <a14:shadowObscured xmlns:a14="http://schemas.microsoft.com/office/drawing/2010/main"/>
                      </a:ext>
                    </a:extLst>
                  </pic:spPr>
                </pic:pic>
              </a:graphicData>
            </a:graphic>
          </wp:inline>
        </w:drawing>
      </w:r>
    </w:p>
    <w:p w14:paraId="30DF662F" w14:textId="77777777" w:rsidR="00C3497F" w:rsidRDefault="00C3497F" w:rsidP="000B6246">
      <w:pPr>
        <w:jc w:val="both"/>
        <w:rPr>
          <w:rFonts w:ascii="Helvetica" w:hAnsi="Helvetica"/>
          <w:sz w:val="20"/>
          <w:szCs w:val="20"/>
          <w:lang w:val="en-US"/>
        </w:rPr>
      </w:pPr>
    </w:p>
    <w:p w14:paraId="31922ABA" w14:textId="1881757E" w:rsidR="006752D6" w:rsidRDefault="009D75B4" w:rsidP="000B6246">
      <w:pPr>
        <w:jc w:val="both"/>
        <w:rPr>
          <w:rFonts w:ascii="Helvetica" w:hAnsi="Helvetica"/>
          <w:sz w:val="20"/>
          <w:szCs w:val="20"/>
          <w:lang w:val="en-US"/>
        </w:rPr>
      </w:pPr>
      <w:r>
        <w:rPr>
          <w:rFonts w:ascii="Helvetica" w:hAnsi="Helvetica"/>
          <w:sz w:val="20"/>
          <w:szCs w:val="20"/>
          <w:lang w:val="en-US"/>
        </w:rPr>
        <w:t xml:space="preserve">If we zoom in </w:t>
      </w:r>
      <w:r w:rsidR="00E37A05">
        <w:rPr>
          <w:rFonts w:ascii="Helvetica" w:hAnsi="Helvetica"/>
          <w:sz w:val="20"/>
          <w:szCs w:val="20"/>
          <w:lang w:val="en-US"/>
        </w:rPr>
        <w:t>on just one macro-shock, we can witness how the measures</w:t>
      </w:r>
      <w:r w:rsidR="00255ADE">
        <w:rPr>
          <w:rFonts w:ascii="Helvetica" w:hAnsi="Helvetica"/>
          <w:sz w:val="20"/>
          <w:szCs w:val="20"/>
          <w:lang w:val="en-US"/>
        </w:rPr>
        <w:t xml:space="preserve"> swing in comparison to other periods. </w:t>
      </w:r>
      <w:r w:rsidR="00834BC0">
        <w:rPr>
          <w:rFonts w:ascii="Helvetica" w:hAnsi="Helvetica"/>
          <w:sz w:val="20"/>
          <w:szCs w:val="20"/>
          <w:lang w:val="en-US"/>
        </w:rPr>
        <w:t>The following chart shows the period from 20</w:t>
      </w:r>
      <w:r w:rsidR="0074254E">
        <w:rPr>
          <w:rFonts w:ascii="Helvetica" w:hAnsi="Helvetica"/>
          <w:sz w:val="20"/>
          <w:szCs w:val="20"/>
          <w:lang w:val="en-US"/>
        </w:rPr>
        <w:t>1</w:t>
      </w:r>
      <w:r w:rsidR="004D17C5">
        <w:rPr>
          <w:rFonts w:ascii="Helvetica" w:hAnsi="Helvetica"/>
          <w:sz w:val="20"/>
          <w:szCs w:val="20"/>
          <w:lang w:val="en-US"/>
        </w:rPr>
        <w:t>9</w:t>
      </w:r>
      <w:r w:rsidR="00834BC0">
        <w:rPr>
          <w:rFonts w:ascii="Helvetica" w:hAnsi="Helvetica"/>
          <w:sz w:val="20"/>
          <w:szCs w:val="20"/>
          <w:lang w:val="en-US"/>
        </w:rPr>
        <w:t xml:space="preserve"> to 2022</w:t>
      </w:r>
      <w:r w:rsidR="00431E80">
        <w:rPr>
          <w:rFonts w:ascii="Helvetica" w:hAnsi="Helvetica"/>
          <w:sz w:val="20"/>
          <w:szCs w:val="20"/>
          <w:lang w:val="en-US"/>
        </w:rPr>
        <w:t>, during which Covid-19 sent the entire global economy into a recession.</w:t>
      </w:r>
      <w:r w:rsidR="00A84D69">
        <w:rPr>
          <w:rFonts w:ascii="Helvetica" w:hAnsi="Helvetica"/>
          <w:sz w:val="20"/>
          <w:szCs w:val="20"/>
          <w:lang w:val="en-US"/>
        </w:rPr>
        <w:t xml:space="preserve"> One thing to note is that despite our SMAs and EMAs reverting quickly</w:t>
      </w:r>
      <w:r w:rsidR="002138A3">
        <w:rPr>
          <w:rFonts w:ascii="Helvetica" w:hAnsi="Helvetica"/>
          <w:sz w:val="20"/>
          <w:szCs w:val="20"/>
          <w:lang w:val="en-US"/>
        </w:rPr>
        <w:t xml:space="preserve"> after a major event, realized volatility continued to persist for some time into the future.</w:t>
      </w:r>
    </w:p>
    <w:p w14:paraId="66FB5F54" w14:textId="77777777" w:rsidR="00431E80" w:rsidRDefault="00431E80" w:rsidP="000B6246">
      <w:pPr>
        <w:jc w:val="both"/>
        <w:rPr>
          <w:rFonts w:ascii="Helvetica" w:hAnsi="Helvetica"/>
          <w:sz w:val="20"/>
          <w:szCs w:val="20"/>
          <w:lang w:val="en-US"/>
        </w:rPr>
      </w:pPr>
    </w:p>
    <w:p w14:paraId="102A45AD" w14:textId="151ADBFD" w:rsidR="00431E80" w:rsidRDefault="0051689E" w:rsidP="00901D09">
      <w:pPr>
        <w:jc w:val="center"/>
        <w:rPr>
          <w:rFonts w:ascii="Helvetica" w:hAnsi="Helvetica"/>
          <w:sz w:val="20"/>
          <w:szCs w:val="20"/>
          <w:lang w:val="en-US"/>
        </w:rPr>
      </w:pPr>
      <w:r>
        <w:rPr>
          <w:rFonts w:ascii="Helvetica" w:hAnsi="Helvetica"/>
          <w:noProof/>
          <w:sz w:val="20"/>
          <w:szCs w:val="20"/>
          <w:lang w:val="en-US"/>
          <w14:ligatures w14:val="standardContextual"/>
        </w:rPr>
        <w:lastRenderedPageBreak/>
        <mc:AlternateContent>
          <mc:Choice Requires="wps">
            <w:drawing>
              <wp:anchor distT="0" distB="0" distL="114300" distR="114300" simplePos="0" relativeHeight="251662336" behindDoc="0" locked="0" layoutInCell="1" allowOverlap="1" wp14:anchorId="4FEEA7FB" wp14:editId="746ECD0F">
                <wp:simplePos x="0" y="0"/>
                <wp:positionH relativeFrom="column">
                  <wp:posOffset>2636520</wp:posOffset>
                </wp:positionH>
                <wp:positionV relativeFrom="paragraph">
                  <wp:posOffset>2721506</wp:posOffset>
                </wp:positionV>
                <wp:extent cx="754883" cy="0"/>
                <wp:effectExtent l="0" t="63500" r="0" b="63500"/>
                <wp:wrapNone/>
                <wp:docPr id="826360170" name="Straight Arrow Connector 2"/>
                <wp:cNvGraphicFramePr/>
                <a:graphic xmlns:a="http://schemas.openxmlformats.org/drawingml/2006/main">
                  <a:graphicData uri="http://schemas.microsoft.com/office/word/2010/wordprocessingShape">
                    <wps:wsp>
                      <wps:cNvCnPr/>
                      <wps:spPr>
                        <a:xfrm>
                          <a:off x="0" y="0"/>
                          <a:ext cx="754883" cy="0"/>
                        </a:xfrm>
                        <a:prstGeom prst="straightConnector1">
                          <a:avLst/>
                        </a:prstGeom>
                        <a:ln w="222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789CF8" id="_x0000_t32" coordsize="21600,21600" o:spt="32" o:oned="t" path="m,l21600,21600e" filled="f">
                <v:path arrowok="t" fillok="f" o:connecttype="none"/>
                <o:lock v:ext="edit" shapetype="t"/>
              </v:shapetype>
              <v:shape id="Straight Arrow Connector 2" o:spid="_x0000_s1026" type="#_x0000_t32" style="position:absolute;margin-left:207.6pt;margin-top:214.3pt;width:59.4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" strokecolor="#e00" strokeweight="1.75pt">
                <v:stroke endarrow="block" joinstyle="miter"/>
              </v:shape>
            </w:pict>
          </mc:Fallback>
        </mc:AlternateContent>
      </w:r>
      <w:r w:rsidR="007477EF">
        <w:rPr>
          <w:rFonts w:ascii="Helvetica" w:hAnsi="Helvetica"/>
          <w:noProof/>
          <w:sz w:val="20"/>
          <w:szCs w:val="20"/>
          <w:lang w:val="en-US"/>
          <w14:ligatures w14:val="standardContextual"/>
        </w:rPr>
        <mc:AlternateContent>
          <mc:Choice Requires="wps">
            <w:drawing>
              <wp:anchor distT="0" distB="0" distL="114300" distR="114300" simplePos="0" relativeHeight="251661312" behindDoc="0" locked="0" layoutInCell="1" allowOverlap="1" wp14:anchorId="03537AA4" wp14:editId="4166F8FB">
                <wp:simplePos x="0" y="0"/>
                <wp:positionH relativeFrom="column">
                  <wp:posOffset>2636873</wp:posOffset>
                </wp:positionH>
                <wp:positionV relativeFrom="paragraph">
                  <wp:posOffset>4423144</wp:posOffset>
                </wp:positionV>
                <wp:extent cx="3753293" cy="552376"/>
                <wp:effectExtent l="0" t="0" r="19050" b="6985"/>
                <wp:wrapNone/>
                <wp:docPr id="1762054036" name="Rectangle 1"/>
                <wp:cNvGraphicFramePr/>
                <a:graphic xmlns:a="http://schemas.openxmlformats.org/drawingml/2006/main">
                  <a:graphicData uri="http://schemas.microsoft.com/office/word/2010/wordprocessingShape">
                    <wps:wsp>
                      <wps:cNvSpPr/>
                      <wps:spPr>
                        <a:xfrm>
                          <a:off x="0" y="0"/>
                          <a:ext cx="3753293" cy="55237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616FB" id="Rectangle 1" o:spid="_x0000_s1026" style="position:absolute;margin-left:207.65pt;margin-top:348.3pt;width:295.55pt;height: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" filled="f" strokecolor="#e00" strokeweight="1pt"/>
            </w:pict>
          </mc:Fallback>
        </mc:AlternateContent>
      </w:r>
      <w:r w:rsidR="007477EF">
        <w:rPr>
          <w:rFonts w:ascii="Helvetica" w:hAnsi="Helvetica"/>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121F142F" wp14:editId="081229A6">
                <wp:simplePos x="0" y="0"/>
                <wp:positionH relativeFrom="column">
                  <wp:posOffset>2562447</wp:posOffset>
                </wp:positionH>
                <wp:positionV relativeFrom="paragraph">
                  <wp:posOffset>1371600</wp:posOffset>
                </wp:positionV>
                <wp:extent cx="829339" cy="1254642"/>
                <wp:effectExtent l="0" t="0" r="8890" b="15875"/>
                <wp:wrapNone/>
                <wp:docPr id="681182378" name="Rectangle 1"/>
                <wp:cNvGraphicFramePr/>
                <a:graphic xmlns:a="http://schemas.openxmlformats.org/drawingml/2006/main">
                  <a:graphicData uri="http://schemas.microsoft.com/office/word/2010/wordprocessingShape">
                    <wps:wsp>
                      <wps:cNvSpPr/>
                      <wps:spPr>
                        <a:xfrm>
                          <a:off x="0" y="0"/>
                          <a:ext cx="829339" cy="12546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A9550" id="Rectangle 1" o:spid="_x0000_s1026" style="position:absolute;margin-left:201.75pt;margin-top:108pt;width:65.3pt;height:9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" filled="f" strokecolor="#e00" strokeweight="1pt"/>
            </w:pict>
          </mc:Fallback>
        </mc:AlternateContent>
      </w:r>
      <w:r w:rsidR="00431E80" w:rsidRPr="00431E80">
        <w:rPr>
          <w:rFonts w:ascii="Helvetica" w:hAnsi="Helvetica"/>
          <w:sz w:val="20"/>
          <w:szCs w:val="20"/>
          <w:lang w:val="en-US"/>
        </w:rPr>
        <w:drawing>
          <wp:inline distT="0" distB="0" distL="0" distR="0" wp14:anchorId="653A2E7D" wp14:editId="7681A790">
            <wp:extent cx="8863330" cy="5046345"/>
            <wp:effectExtent l="0" t="0" r="1270" b="0"/>
            <wp:docPr id="108594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46663" name=""/>
                    <pic:cNvPicPr/>
                  </pic:nvPicPr>
                  <pic:blipFill>
                    <a:blip r:embed="rId8"/>
                    <a:stretch>
                      <a:fillRect/>
                    </a:stretch>
                  </pic:blipFill>
                  <pic:spPr>
                    <a:xfrm>
                      <a:off x="0" y="0"/>
                      <a:ext cx="8863330" cy="5046345"/>
                    </a:xfrm>
                    <a:prstGeom prst="rect">
                      <a:avLst/>
                    </a:prstGeom>
                  </pic:spPr>
                </pic:pic>
              </a:graphicData>
            </a:graphic>
          </wp:inline>
        </w:drawing>
      </w:r>
    </w:p>
    <w:p w14:paraId="2083EEE4" w14:textId="05D9E347" w:rsidR="00834BC0" w:rsidRDefault="0051689E" w:rsidP="000B6246">
      <w:pPr>
        <w:jc w:val="both"/>
        <w:rPr>
          <w:rFonts w:ascii="Helvetica" w:hAnsi="Helvetica"/>
          <w:sz w:val="20"/>
          <w:szCs w:val="20"/>
          <w:lang w:val="en-US"/>
        </w:rPr>
      </w:pPr>
      <w:r>
        <w:rPr>
          <w:rFonts w:ascii="Helvetica" w:hAnsi="Helvetica"/>
          <w:noProof/>
          <w:sz w:val="20"/>
          <w:szCs w:val="20"/>
          <w:lang w:val="en-US"/>
          <w14:ligatures w14:val="standardContextual"/>
        </w:rPr>
        <mc:AlternateContent>
          <mc:Choice Requires="wps">
            <w:drawing>
              <wp:anchor distT="0" distB="0" distL="114300" distR="114300" simplePos="0" relativeHeight="251663360" behindDoc="0" locked="0" layoutInCell="1" allowOverlap="1" wp14:anchorId="12F0CB33" wp14:editId="39F222E3">
                <wp:simplePos x="0" y="0"/>
                <wp:positionH relativeFrom="column">
                  <wp:posOffset>2638141</wp:posOffset>
                </wp:positionH>
                <wp:positionV relativeFrom="paragraph">
                  <wp:posOffset>140443</wp:posOffset>
                </wp:positionV>
                <wp:extent cx="3752850" cy="0"/>
                <wp:effectExtent l="0" t="63500" r="0" b="63500"/>
                <wp:wrapNone/>
                <wp:docPr id="1342134346" name="Straight Arrow Connector 3"/>
                <wp:cNvGraphicFramePr/>
                <a:graphic xmlns:a="http://schemas.openxmlformats.org/drawingml/2006/main">
                  <a:graphicData uri="http://schemas.microsoft.com/office/word/2010/wordprocessingShape">
                    <wps:wsp>
                      <wps:cNvCnPr/>
                      <wps:spPr>
                        <a:xfrm>
                          <a:off x="0" y="0"/>
                          <a:ext cx="3752850" cy="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EE42AD" id="Straight Arrow Connector 3" o:spid="_x0000_s1026" type="#_x0000_t32" style="position:absolute;margin-left:207.75pt;margin-top:11.05pt;width:295.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" strokecolor="#e00" strokeweight="1.5pt">
                <v:stroke endarrow="block" joinstyle="miter"/>
              </v:shape>
            </w:pict>
          </mc:Fallback>
        </mc:AlternateContent>
      </w:r>
    </w:p>
    <w:p w14:paraId="74589839" w14:textId="57E0725D" w:rsidR="00834BC0" w:rsidRDefault="00834BC0" w:rsidP="00353D7A">
      <w:pPr>
        <w:jc w:val="center"/>
        <w:rPr>
          <w:rFonts w:ascii="Helvetica" w:hAnsi="Helvetica"/>
          <w:sz w:val="20"/>
          <w:szCs w:val="20"/>
          <w:lang w:val="en-US"/>
        </w:rPr>
      </w:pPr>
    </w:p>
    <w:p w14:paraId="370F2B1E" w14:textId="77777777" w:rsidR="008F6DC4" w:rsidRDefault="008F6DC4" w:rsidP="000B6246">
      <w:pPr>
        <w:jc w:val="both"/>
        <w:rPr>
          <w:rFonts w:ascii="Helvetica" w:hAnsi="Helvetica"/>
          <w:sz w:val="20"/>
          <w:szCs w:val="20"/>
          <w:lang w:val="en-US"/>
        </w:rPr>
      </w:pPr>
    </w:p>
    <w:p w14:paraId="04C0CFC3" w14:textId="77777777" w:rsidR="008F6DC4" w:rsidRDefault="008F6DC4" w:rsidP="000B6246">
      <w:pPr>
        <w:jc w:val="both"/>
        <w:rPr>
          <w:rFonts w:ascii="Helvetica" w:hAnsi="Helvetica"/>
          <w:sz w:val="20"/>
          <w:szCs w:val="20"/>
          <w:lang w:val="en-US"/>
        </w:rPr>
      </w:pPr>
    </w:p>
    <w:p w14:paraId="4EE299BB" w14:textId="3B200175" w:rsidR="00F56F90" w:rsidRPr="00D74CF3" w:rsidRDefault="009D0228" w:rsidP="000B6246">
      <w:pPr>
        <w:jc w:val="both"/>
        <w:rPr>
          <w:rFonts w:ascii="Helvetica" w:hAnsi="Helvetica"/>
          <w:b/>
          <w:bCs/>
          <w:sz w:val="20"/>
          <w:szCs w:val="20"/>
          <w:lang w:val="en-US"/>
        </w:rPr>
      </w:pPr>
      <w:r w:rsidRPr="00D74CF3">
        <w:rPr>
          <w:rFonts w:ascii="Helvetica" w:hAnsi="Helvetica"/>
          <w:b/>
          <w:bCs/>
          <w:sz w:val="20"/>
          <w:szCs w:val="20"/>
          <w:lang w:val="en-US"/>
        </w:rPr>
        <w:lastRenderedPageBreak/>
        <w:t>Volatility Comparison with Benchmark</w:t>
      </w:r>
    </w:p>
    <w:p w14:paraId="6B0E0C55" w14:textId="77777777" w:rsidR="00F56F90" w:rsidRDefault="00F56F90" w:rsidP="00E23D1C">
      <w:pPr>
        <w:jc w:val="both"/>
        <w:rPr>
          <w:rFonts w:ascii="Helvetica" w:hAnsi="Helvetica"/>
          <w:sz w:val="20"/>
          <w:szCs w:val="20"/>
          <w:lang w:val="en-US"/>
        </w:rPr>
      </w:pPr>
    </w:p>
    <w:p w14:paraId="2B0AEAA3" w14:textId="77777777" w:rsidR="00FE4751" w:rsidRPr="00FE4751" w:rsidRDefault="00FE4751" w:rsidP="00E23D1C">
      <w:pPr>
        <w:pStyle w:val="NormalWeb"/>
        <w:spacing w:before="0" w:beforeAutospacing="0" w:after="0" w:afterAutospacing="0"/>
        <w:jc w:val="both"/>
        <w:rPr>
          <w:rFonts w:ascii="Helvetica" w:hAnsi="Helvetica"/>
          <w:sz w:val="20"/>
          <w:szCs w:val="20"/>
          <w:lang w:val="en-US"/>
        </w:rPr>
      </w:pPr>
      <w:r w:rsidRPr="00FE4751">
        <w:rPr>
          <w:rFonts w:ascii="Helvetica" w:hAnsi="Helvetica"/>
          <w:sz w:val="20"/>
          <w:szCs w:val="20"/>
          <w:lang w:val="en-US"/>
        </w:rPr>
        <w:t xml:space="preserve">After </w:t>
      </w:r>
      <w:proofErr w:type="spellStart"/>
      <w:r w:rsidRPr="00FE4751">
        <w:rPr>
          <w:rFonts w:ascii="Helvetica" w:hAnsi="Helvetica"/>
          <w:sz w:val="20"/>
          <w:szCs w:val="20"/>
          <w:lang w:val="en-US"/>
        </w:rPr>
        <w:t>analysing</w:t>
      </w:r>
      <w:proofErr w:type="spellEnd"/>
      <w:r w:rsidRPr="00FE4751">
        <w:rPr>
          <w:rFonts w:ascii="Helvetica" w:hAnsi="Helvetica"/>
          <w:sz w:val="20"/>
          <w:szCs w:val="20"/>
          <w:lang w:val="en-US"/>
        </w:rPr>
        <w:t xml:space="preserve"> the volatility measures for a single asset, we extend the analysis by comparing its volatility against an appropriate benchmark, such as a broad market index or sector-specific index. This comparison is important because absolute volatility in isolation provides limited insight into risk; the same level of volatility can be interpreted very differently depending on overall market conditions. By placing the asset’s volatility in a relative context, we can assess whether the asset is riskier or more defensive than the market and determine whether observed volatility is driven by systematic market-wide factors or by asset-specific dynamics.</w:t>
      </w:r>
    </w:p>
    <w:p w14:paraId="2DB057ED" w14:textId="77777777" w:rsidR="005F1D72" w:rsidRDefault="005F1D72" w:rsidP="00E23D1C">
      <w:pPr>
        <w:pStyle w:val="NormalWeb"/>
        <w:spacing w:before="0" w:beforeAutospacing="0" w:after="0" w:afterAutospacing="0"/>
        <w:jc w:val="both"/>
        <w:rPr>
          <w:rFonts w:ascii="Helvetica" w:hAnsi="Helvetica"/>
          <w:sz w:val="20"/>
          <w:szCs w:val="20"/>
          <w:lang w:val="en-US"/>
        </w:rPr>
      </w:pPr>
    </w:p>
    <w:p w14:paraId="5CD828AF" w14:textId="18049F98" w:rsidR="00FE4751" w:rsidRPr="00FE4751" w:rsidRDefault="00FE4751" w:rsidP="00E23D1C">
      <w:pPr>
        <w:pStyle w:val="NormalWeb"/>
        <w:spacing w:before="0" w:beforeAutospacing="0" w:after="0" w:afterAutospacing="0"/>
        <w:jc w:val="both"/>
        <w:rPr>
          <w:rFonts w:ascii="Helvetica" w:hAnsi="Helvetica"/>
          <w:sz w:val="20"/>
          <w:szCs w:val="20"/>
          <w:lang w:val="en-US"/>
        </w:rPr>
      </w:pPr>
      <w:r w:rsidRPr="00FE4751">
        <w:rPr>
          <w:rFonts w:ascii="Helvetica" w:hAnsi="Helvetica"/>
          <w:sz w:val="20"/>
          <w:szCs w:val="20"/>
          <w:lang w:val="en-US"/>
        </w:rPr>
        <w:t xml:space="preserve">The comparison is conducted using a consistent methodology for both the asset and the benchmark, ensuring that volatility is estimated from log returns, over identical rolling windows, and </w:t>
      </w:r>
      <w:proofErr w:type="spellStart"/>
      <w:r w:rsidRPr="00FE4751">
        <w:rPr>
          <w:rFonts w:ascii="Helvetica" w:hAnsi="Helvetica"/>
          <w:sz w:val="20"/>
          <w:szCs w:val="20"/>
          <w:lang w:val="en-US"/>
        </w:rPr>
        <w:t>annualised</w:t>
      </w:r>
      <w:proofErr w:type="spellEnd"/>
      <w:r w:rsidRPr="00FE4751">
        <w:rPr>
          <w:rFonts w:ascii="Helvetica" w:hAnsi="Helvetica"/>
          <w:sz w:val="20"/>
          <w:szCs w:val="20"/>
          <w:lang w:val="en-US"/>
        </w:rPr>
        <w:t xml:space="preserve"> using the same scaling factors. Relative risk is then evaluated through direct time-series comparison and summary measures such </w:t>
      </w:r>
      <w:r w:rsidR="00031F70">
        <w:rPr>
          <w:rFonts w:ascii="Helvetica" w:hAnsi="Helvetica"/>
          <w:sz w:val="20"/>
          <w:szCs w:val="20"/>
          <w:lang w:val="en-US"/>
        </w:rPr>
        <w:t>beta</w:t>
      </w:r>
      <w:r w:rsidRPr="00FE4751">
        <w:rPr>
          <w:rFonts w:ascii="Helvetica" w:hAnsi="Helvetica"/>
          <w:sz w:val="20"/>
          <w:szCs w:val="20"/>
          <w:lang w:val="en-US"/>
        </w:rPr>
        <w:t xml:space="preserve">, which captures how the asset’s volatility </w:t>
      </w:r>
      <w:r w:rsidR="0056373B">
        <w:rPr>
          <w:rFonts w:ascii="Helvetica" w:hAnsi="Helvetica"/>
          <w:sz w:val="20"/>
          <w:szCs w:val="20"/>
          <w:lang w:val="en-US"/>
        </w:rPr>
        <w:t>is</w:t>
      </w:r>
      <w:r w:rsidRPr="00FE4751">
        <w:rPr>
          <w:rFonts w:ascii="Helvetica" w:hAnsi="Helvetica"/>
          <w:sz w:val="20"/>
          <w:szCs w:val="20"/>
          <w:lang w:val="en-US"/>
        </w:rPr>
        <w:t xml:space="preserve"> relative to the benchmark over time. </w:t>
      </w:r>
      <w:proofErr w:type="spellStart"/>
      <w:r w:rsidRPr="00FE4751">
        <w:rPr>
          <w:rFonts w:ascii="Helvetica" w:hAnsi="Helvetica"/>
          <w:sz w:val="20"/>
          <w:szCs w:val="20"/>
          <w:lang w:val="en-US"/>
        </w:rPr>
        <w:t>Analysing</w:t>
      </w:r>
      <w:proofErr w:type="spellEnd"/>
      <w:r w:rsidRPr="00FE4751">
        <w:rPr>
          <w:rFonts w:ascii="Helvetica" w:hAnsi="Helvetica"/>
          <w:sz w:val="20"/>
          <w:szCs w:val="20"/>
          <w:lang w:val="en-US"/>
        </w:rPr>
        <w:t xml:space="preserve"> </w:t>
      </w:r>
      <w:r w:rsidR="00B90166">
        <w:rPr>
          <w:rFonts w:ascii="Helvetica" w:hAnsi="Helvetica"/>
          <w:sz w:val="20"/>
          <w:szCs w:val="20"/>
          <w:lang w:val="en-US"/>
        </w:rPr>
        <w:t>such</w:t>
      </w:r>
      <w:r w:rsidRPr="00FE4751">
        <w:rPr>
          <w:rFonts w:ascii="Helvetica" w:hAnsi="Helvetica"/>
          <w:sz w:val="20"/>
          <w:szCs w:val="20"/>
          <w:lang w:val="en-US"/>
        </w:rPr>
        <w:t xml:space="preserve"> relationships on a rolling basis allows us to identify periods of divergence, particularly during macroeconomic shocks or market stress events, and to observe how the asset’s risk profile changes across different market regimes.</w:t>
      </w:r>
    </w:p>
    <w:p w14:paraId="7A65AD16" w14:textId="77777777" w:rsidR="00432246" w:rsidRDefault="00432246" w:rsidP="000B6246">
      <w:pPr>
        <w:jc w:val="both"/>
        <w:rPr>
          <w:rFonts w:ascii="Helvetica" w:hAnsi="Helvetica"/>
          <w:sz w:val="20"/>
          <w:szCs w:val="20"/>
          <w:lang w:val="en-US"/>
        </w:rPr>
      </w:pPr>
    </w:p>
    <w:p w14:paraId="190F3E54" w14:textId="5E6D562B" w:rsidR="00432246" w:rsidRDefault="00850893" w:rsidP="000B6246">
      <w:pPr>
        <w:jc w:val="both"/>
        <w:rPr>
          <w:rFonts w:ascii="Helvetica" w:hAnsi="Helvetica"/>
          <w:sz w:val="20"/>
          <w:szCs w:val="20"/>
          <w:lang w:val="en-US"/>
        </w:rPr>
      </w:pPr>
      <w:r>
        <w:rPr>
          <w:rFonts w:ascii="Helvetica" w:hAnsi="Helvetica"/>
          <w:sz w:val="20"/>
          <w:szCs w:val="20"/>
          <w:lang w:val="en-US"/>
        </w:rPr>
        <w:t>The following chart shows the cumulative log returns of a buy-and-hold equal weighted portfolio against our benchmark (SPY) for the period from 2018 to 2025</w:t>
      </w:r>
    </w:p>
    <w:p w14:paraId="6415B385" w14:textId="77777777" w:rsidR="00432246" w:rsidRDefault="00432246" w:rsidP="000B6246">
      <w:pPr>
        <w:jc w:val="both"/>
        <w:rPr>
          <w:rFonts w:ascii="Helvetica" w:hAnsi="Helvetica"/>
          <w:sz w:val="20"/>
          <w:szCs w:val="20"/>
          <w:lang w:val="en-US"/>
        </w:rPr>
      </w:pPr>
    </w:p>
    <w:p w14:paraId="2DDC8400" w14:textId="7FC0BE07" w:rsidR="009339B7" w:rsidRDefault="009339B7" w:rsidP="000B6246">
      <w:pPr>
        <w:jc w:val="both"/>
        <w:rPr>
          <w:rFonts w:ascii="Helvetica" w:hAnsi="Helvetica"/>
          <w:sz w:val="20"/>
          <w:szCs w:val="20"/>
          <w:lang w:val="en-US"/>
        </w:rPr>
      </w:pPr>
      <w:r w:rsidRPr="008F6DC4">
        <w:rPr>
          <w:rFonts w:ascii="Helvetica" w:hAnsi="Helvetica"/>
          <w:noProof/>
          <w:sz w:val="20"/>
          <w:szCs w:val="20"/>
          <w:lang w:val="en-US"/>
        </w:rPr>
        <w:drawing>
          <wp:inline distT="0" distB="0" distL="0" distR="0" wp14:anchorId="2046FE11" wp14:editId="5184F7DD">
            <wp:extent cx="8863330" cy="2435860"/>
            <wp:effectExtent l="0" t="0" r="1270" b="2540"/>
            <wp:docPr id="17948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7475" name=""/>
                    <pic:cNvPicPr/>
                  </pic:nvPicPr>
                  <pic:blipFill>
                    <a:blip r:embed="rId9"/>
                    <a:stretch>
                      <a:fillRect/>
                    </a:stretch>
                  </pic:blipFill>
                  <pic:spPr>
                    <a:xfrm>
                      <a:off x="0" y="0"/>
                      <a:ext cx="8863330" cy="2435860"/>
                    </a:xfrm>
                    <a:prstGeom prst="rect">
                      <a:avLst/>
                    </a:prstGeom>
                  </pic:spPr>
                </pic:pic>
              </a:graphicData>
            </a:graphic>
          </wp:inline>
        </w:drawing>
      </w:r>
    </w:p>
    <w:p w14:paraId="1C8B9282" w14:textId="77777777" w:rsidR="000C1D7F" w:rsidRDefault="000C1D7F" w:rsidP="000B6246">
      <w:pPr>
        <w:jc w:val="both"/>
        <w:rPr>
          <w:rFonts w:ascii="Helvetica" w:hAnsi="Helvetica"/>
          <w:sz w:val="20"/>
          <w:szCs w:val="20"/>
          <w:lang w:val="en-US"/>
        </w:rPr>
      </w:pPr>
    </w:p>
    <w:p w14:paraId="4A88A94F" w14:textId="77777777" w:rsidR="000C1D7F" w:rsidRPr="00FE4751" w:rsidRDefault="000C1D7F" w:rsidP="000C1D7F">
      <w:pPr>
        <w:pStyle w:val="NormalWeb"/>
        <w:spacing w:before="0" w:beforeAutospacing="0" w:after="0" w:afterAutospacing="0"/>
        <w:jc w:val="both"/>
        <w:rPr>
          <w:rFonts w:ascii="Helvetica" w:hAnsi="Helvetica"/>
          <w:sz w:val="20"/>
          <w:szCs w:val="20"/>
          <w:lang w:val="en-US"/>
        </w:rPr>
      </w:pPr>
      <w:r w:rsidRPr="00FE4751">
        <w:rPr>
          <w:rFonts w:ascii="Helvetica" w:hAnsi="Helvetica"/>
          <w:sz w:val="20"/>
          <w:szCs w:val="20"/>
          <w:lang w:val="en-US"/>
        </w:rPr>
        <w:t>Interpreting volatility relative to a benchmark provides valuable insights for portfolio construction and performance evaluation. Persistently higher volatility than the benchmark may warrant smaller position sizes, volatility targeting, or hedging, while lower relative volatility may indicate defensive characteristics or diversification benefits. Overall, benchmark-based volatility comparison enables a more meaningful assessment of risk by embedding asset-level volatility within the broader market context.</w:t>
      </w:r>
    </w:p>
    <w:p w14:paraId="561A4600" w14:textId="334FC471" w:rsidR="00F56F90" w:rsidRDefault="00FB0C16" w:rsidP="000B6246">
      <w:pPr>
        <w:jc w:val="both"/>
        <w:rPr>
          <w:rFonts w:ascii="Helvetica" w:hAnsi="Helvetica"/>
          <w:sz w:val="20"/>
          <w:szCs w:val="20"/>
          <w:lang w:val="en-US"/>
        </w:rPr>
      </w:pPr>
      <w:r>
        <w:rPr>
          <w:rFonts w:ascii="Helvetica" w:hAnsi="Helvetica"/>
          <w:sz w:val="20"/>
          <w:szCs w:val="20"/>
          <w:lang w:val="en-US"/>
        </w:rPr>
        <w:lastRenderedPageBreak/>
        <w:t>We conducted the same analysis</w:t>
      </w:r>
      <w:r w:rsidR="007A5CF8">
        <w:rPr>
          <w:rFonts w:ascii="Helvetica" w:hAnsi="Helvetica"/>
          <w:sz w:val="20"/>
          <w:szCs w:val="20"/>
          <w:lang w:val="en-US"/>
        </w:rPr>
        <w:t xml:space="preserve"> of volatility estimate</w:t>
      </w:r>
      <w:r>
        <w:rPr>
          <w:rFonts w:ascii="Helvetica" w:hAnsi="Helvetica"/>
          <w:sz w:val="20"/>
          <w:szCs w:val="20"/>
          <w:lang w:val="en-US"/>
        </w:rPr>
        <w:t xml:space="preserve"> for our SPY benchmark</w:t>
      </w:r>
      <w:r w:rsidR="00CF246A">
        <w:rPr>
          <w:rFonts w:ascii="Helvetica" w:hAnsi="Helvetica"/>
          <w:sz w:val="20"/>
          <w:szCs w:val="20"/>
          <w:lang w:val="en-US"/>
        </w:rPr>
        <w:t xml:space="preserve"> (removing trading volume and price for ease of visualization)</w:t>
      </w:r>
      <w:r w:rsidR="00676033">
        <w:rPr>
          <w:rFonts w:ascii="Helvetica" w:hAnsi="Helvetica"/>
          <w:sz w:val="20"/>
          <w:szCs w:val="20"/>
          <w:lang w:val="en-US"/>
        </w:rPr>
        <w:t xml:space="preserve"> </w:t>
      </w:r>
      <w:r w:rsidR="007250A2">
        <w:rPr>
          <w:rFonts w:ascii="Helvetica" w:hAnsi="Helvetica"/>
          <w:sz w:val="20"/>
          <w:szCs w:val="20"/>
          <w:lang w:val="en-US"/>
        </w:rPr>
        <w:t xml:space="preserve">and our portfolio </w:t>
      </w:r>
      <w:r w:rsidR="00BC06F6">
        <w:rPr>
          <w:rFonts w:ascii="Helvetica" w:hAnsi="Helvetica"/>
          <w:sz w:val="20"/>
          <w:szCs w:val="20"/>
          <w:lang w:val="en-US"/>
        </w:rPr>
        <w:t xml:space="preserve">over the period </w:t>
      </w:r>
      <w:r w:rsidR="004506D2">
        <w:rPr>
          <w:rFonts w:ascii="Helvetica" w:hAnsi="Helvetica"/>
          <w:sz w:val="20"/>
          <w:szCs w:val="20"/>
          <w:lang w:val="en-US"/>
        </w:rPr>
        <w:t>from 2018 to 2025, to capture 3 economic macro-shocks. This yielded the charts below.</w:t>
      </w:r>
    </w:p>
    <w:p w14:paraId="3571F08B" w14:textId="77777777" w:rsidR="008F6DC4" w:rsidRDefault="008F6DC4" w:rsidP="000B6246">
      <w:pPr>
        <w:jc w:val="both"/>
        <w:rPr>
          <w:rFonts w:ascii="Helvetica" w:hAnsi="Helvetica"/>
          <w:sz w:val="20"/>
          <w:szCs w:val="20"/>
          <w:lang w:val="en-US"/>
        </w:rPr>
      </w:pPr>
    </w:p>
    <w:p w14:paraId="16BEC9BC" w14:textId="0B75B04E" w:rsidR="008F6DC4" w:rsidRDefault="002C2AC4" w:rsidP="00252E75">
      <w:pPr>
        <w:jc w:val="center"/>
        <w:rPr>
          <w:rFonts w:ascii="Helvetica" w:hAnsi="Helvetica"/>
          <w:sz w:val="20"/>
          <w:szCs w:val="20"/>
          <w:lang w:val="en-US"/>
        </w:rPr>
      </w:pPr>
      <w:r w:rsidRPr="002C2AC4">
        <w:rPr>
          <w:rFonts w:ascii="Helvetica" w:hAnsi="Helvetica"/>
          <w:sz w:val="20"/>
          <w:szCs w:val="20"/>
          <w:lang w:val="en-US"/>
        </w:rPr>
        <w:drawing>
          <wp:inline distT="0" distB="0" distL="0" distR="0" wp14:anchorId="3CF969FE" wp14:editId="6758A8F2">
            <wp:extent cx="8863330" cy="5046345"/>
            <wp:effectExtent l="0" t="0" r="1270" b="0"/>
            <wp:docPr id="8810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2529" name=""/>
                    <pic:cNvPicPr/>
                  </pic:nvPicPr>
                  <pic:blipFill>
                    <a:blip r:embed="rId10"/>
                    <a:stretch>
                      <a:fillRect/>
                    </a:stretch>
                  </pic:blipFill>
                  <pic:spPr>
                    <a:xfrm>
                      <a:off x="0" y="0"/>
                      <a:ext cx="8863330" cy="5046345"/>
                    </a:xfrm>
                    <a:prstGeom prst="rect">
                      <a:avLst/>
                    </a:prstGeom>
                  </pic:spPr>
                </pic:pic>
              </a:graphicData>
            </a:graphic>
          </wp:inline>
        </w:drawing>
      </w:r>
    </w:p>
    <w:p w14:paraId="369659E1" w14:textId="5C2E5565" w:rsidR="008F6DC4" w:rsidRPr="00E65C7A" w:rsidRDefault="008F6DC4" w:rsidP="000B6246">
      <w:pPr>
        <w:jc w:val="both"/>
        <w:rPr>
          <w:rFonts w:ascii="Helvetica" w:hAnsi="Helvetica"/>
          <w:sz w:val="20"/>
          <w:szCs w:val="20"/>
          <w:lang w:val="en-US"/>
        </w:rPr>
      </w:pPr>
    </w:p>
    <w:p w14:paraId="4A1E1D77" w14:textId="77777777" w:rsidR="00C3497F" w:rsidRDefault="00C3497F" w:rsidP="000B6246">
      <w:pPr>
        <w:jc w:val="both"/>
        <w:rPr>
          <w:rFonts w:ascii="Helvetica" w:hAnsi="Helvetica"/>
          <w:sz w:val="20"/>
          <w:szCs w:val="20"/>
          <w:lang w:val="en-US"/>
        </w:rPr>
      </w:pPr>
    </w:p>
    <w:p w14:paraId="6FCCA0FF" w14:textId="77777777" w:rsidR="00533A00" w:rsidRDefault="00533A00" w:rsidP="000B6246">
      <w:pPr>
        <w:jc w:val="both"/>
        <w:rPr>
          <w:rFonts w:ascii="Helvetica" w:hAnsi="Helvetica"/>
          <w:sz w:val="20"/>
          <w:szCs w:val="20"/>
          <w:lang w:val="en-US"/>
        </w:rPr>
      </w:pPr>
    </w:p>
    <w:p w14:paraId="4FB511F0" w14:textId="5E1C4C0A" w:rsidR="00533A00" w:rsidRDefault="00533A00" w:rsidP="00252E75">
      <w:pPr>
        <w:jc w:val="center"/>
        <w:rPr>
          <w:rFonts w:ascii="Helvetica" w:hAnsi="Helvetica"/>
          <w:sz w:val="20"/>
          <w:szCs w:val="20"/>
          <w:lang w:val="en-US"/>
        </w:rPr>
      </w:pPr>
      <w:r w:rsidRPr="00533A00">
        <w:rPr>
          <w:rFonts w:ascii="Helvetica" w:hAnsi="Helvetica"/>
          <w:noProof/>
          <w:sz w:val="20"/>
          <w:szCs w:val="20"/>
          <w:lang w:val="en-US"/>
        </w:rPr>
        <w:drawing>
          <wp:inline distT="0" distB="0" distL="0" distR="0" wp14:anchorId="7E9E0E7F" wp14:editId="1C865CC8">
            <wp:extent cx="8863330" cy="5043170"/>
            <wp:effectExtent l="0" t="0" r="1270" b="0"/>
            <wp:docPr id="1086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1024" name=""/>
                    <pic:cNvPicPr/>
                  </pic:nvPicPr>
                  <pic:blipFill>
                    <a:blip r:embed="rId11"/>
                    <a:stretch>
                      <a:fillRect/>
                    </a:stretch>
                  </pic:blipFill>
                  <pic:spPr>
                    <a:xfrm>
                      <a:off x="0" y="0"/>
                      <a:ext cx="8863330" cy="5043170"/>
                    </a:xfrm>
                    <a:prstGeom prst="rect">
                      <a:avLst/>
                    </a:prstGeom>
                  </pic:spPr>
                </pic:pic>
              </a:graphicData>
            </a:graphic>
          </wp:inline>
        </w:drawing>
      </w:r>
    </w:p>
    <w:p w14:paraId="3D9641B0" w14:textId="77777777" w:rsidR="006A3BB3" w:rsidRDefault="006A3BB3" w:rsidP="000B6246">
      <w:pPr>
        <w:jc w:val="both"/>
        <w:rPr>
          <w:rFonts w:ascii="Helvetica" w:hAnsi="Helvetica"/>
          <w:sz w:val="20"/>
          <w:szCs w:val="20"/>
          <w:lang w:val="en-US"/>
        </w:rPr>
      </w:pPr>
    </w:p>
    <w:p w14:paraId="24FC4B10" w14:textId="46673C05" w:rsidR="005358AD" w:rsidRDefault="00252E75" w:rsidP="000B6246">
      <w:pPr>
        <w:jc w:val="both"/>
        <w:rPr>
          <w:rFonts w:ascii="Helvetica" w:hAnsi="Helvetica"/>
          <w:sz w:val="20"/>
          <w:szCs w:val="20"/>
          <w:lang w:val="en-US"/>
        </w:rPr>
      </w:pPr>
      <w:r>
        <w:rPr>
          <w:rFonts w:ascii="Helvetica" w:hAnsi="Helvetica"/>
          <w:sz w:val="20"/>
          <w:szCs w:val="20"/>
          <w:lang w:val="en-US"/>
        </w:rPr>
        <w:lastRenderedPageBreak/>
        <w:t xml:space="preserve">Notice </w:t>
      </w:r>
      <w:r w:rsidR="00FB716A">
        <w:rPr>
          <w:rFonts w:ascii="Helvetica" w:hAnsi="Helvetica"/>
          <w:sz w:val="20"/>
          <w:szCs w:val="20"/>
          <w:lang w:val="en-US"/>
        </w:rPr>
        <w:t>the similarity between our portfolio and our benchmark</w:t>
      </w:r>
      <w:r w:rsidR="00B16559">
        <w:rPr>
          <w:rFonts w:ascii="Helvetica" w:hAnsi="Helvetica"/>
          <w:sz w:val="20"/>
          <w:szCs w:val="20"/>
          <w:lang w:val="en-US"/>
        </w:rPr>
        <w:t xml:space="preserve"> volatility measure? </w:t>
      </w:r>
      <w:r w:rsidR="00362F8C">
        <w:rPr>
          <w:rFonts w:ascii="Helvetica" w:hAnsi="Helvetica"/>
          <w:sz w:val="20"/>
          <w:szCs w:val="20"/>
          <w:lang w:val="en-US"/>
        </w:rPr>
        <w:t xml:space="preserve">One possible reason could be </w:t>
      </w:r>
      <w:r w:rsidR="005358AD" w:rsidRPr="005358AD">
        <w:rPr>
          <w:rFonts w:ascii="Helvetica" w:hAnsi="Helvetica"/>
          <w:sz w:val="20"/>
          <w:szCs w:val="20"/>
          <w:lang w:val="en-US"/>
        </w:rPr>
        <w:t>that the portfolio has </w:t>
      </w:r>
      <w:r w:rsidR="005358AD" w:rsidRPr="005358AD">
        <w:rPr>
          <w:rFonts w:ascii="Helvetica" w:hAnsi="Helvetica"/>
          <w:b/>
          <w:bCs/>
          <w:sz w:val="20"/>
          <w:szCs w:val="20"/>
          <w:lang w:val="en-US"/>
        </w:rPr>
        <w:t>significant exposure to systematic (market) risk</w:t>
      </w:r>
      <w:r w:rsidR="005358AD" w:rsidRPr="005358AD">
        <w:rPr>
          <w:rFonts w:ascii="Helvetica" w:hAnsi="Helvetica"/>
          <w:sz w:val="20"/>
          <w:szCs w:val="20"/>
          <w:lang w:val="en-US"/>
        </w:rPr>
        <w:t>, causing its returns to move closely with overall market fluctuations. If the portfolio is constructed from assets that closely track the benchmark—either through similar sector weights, factor exposures, or high aggregate beta—its volatility will naturally mirror that of the benchmark.</w:t>
      </w:r>
    </w:p>
    <w:p w14:paraId="486CA873" w14:textId="77777777" w:rsidR="00446293" w:rsidRDefault="00446293" w:rsidP="000B6246">
      <w:pPr>
        <w:jc w:val="both"/>
        <w:rPr>
          <w:rFonts w:ascii="Helvetica" w:hAnsi="Helvetica"/>
          <w:sz w:val="20"/>
          <w:szCs w:val="20"/>
          <w:lang w:val="en-US"/>
        </w:rPr>
      </w:pPr>
    </w:p>
    <w:p w14:paraId="197F5A46" w14:textId="6C015786" w:rsidR="00446293" w:rsidRDefault="00446293" w:rsidP="000B6246">
      <w:pPr>
        <w:jc w:val="both"/>
        <w:rPr>
          <w:rFonts w:ascii="Helvetica" w:hAnsi="Helvetica"/>
          <w:sz w:val="20"/>
          <w:szCs w:val="20"/>
          <w:lang w:val="en-US"/>
        </w:rPr>
      </w:pPr>
      <w:r>
        <w:rPr>
          <w:rFonts w:ascii="Helvetica" w:hAnsi="Helvetica"/>
          <w:sz w:val="20"/>
          <w:szCs w:val="20"/>
          <w:lang w:val="en-US"/>
        </w:rPr>
        <w:t>We encourage users to play around with the asset composition and witness the difference in results.</w:t>
      </w:r>
    </w:p>
    <w:p w14:paraId="6289DC22" w14:textId="77777777" w:rsidR="003E3512" w:rsidRDefault="003E3512" w:rsidP="000B6246">
      <w:pPr>
        <w:jc w:val="both"/>
        <w:rPr>
          <w:rFonts w:ascii="Helvetica" w:hAnsi="Helvetica"/>
          <w:sz w:val="20"/>
          <w:szCs w:val="20"/>
          <w:lang w:val="en-US"/>
        </w:rPr>
      </w:pPr>
    </w:p>
    <w:p w14:paraId="66793517" w14:textId="3A54B7E1" w:rsidR="003E3512" w:rsidRPr="00A65DD7" w:rsidRDefault="003E3512" w:rsidP="000B6246">
      <w:pPr>
        <w:jc w:val="both"/>
        <w:rPr>
          <w:rFonts w:ascii="Helvetica" w:hAnsi="Helvetica"/>
          <w:b/>
          <w:bCs/>
          <w:sz w:val="20"/>
          <w:szCs w:val="20"/>
          <w:lang w:val="en-US"/>
        </w:rPr>
      </w:pPr>
      <w:r w:rsidRPr="00A65DD7">
        <w:rPr>
          <w:rFonts w:ascii="Helvetica" w:hAnsi="Helvetica"/>
          <w:b/>
          <w:bCs/>
          <w:sz w:val="20"/>
          <w:szCs w:val="20"/>
          <w:lang w:val="en-US"/>
        </w:rPr>
        <w:t xml:space="preserve">Portfolio </w:t>
      </w:r>
      <w:r w:rsidR="00794D4B" w:rsidRPr="00A65DD7">
        <w:rPr>
          <w:rFonts w:ascii="Helvetica" w:hAnsi="Helvetica"/>
          <w:b/>
          <w:bCs/>
          <w:sz w:val="20"/>
          <w:szCs w:val="20"/>
          <w:lang w:val="en-US"/>
        </w:rPr>
        <w:t>O</w:t>
      </w:r>
      <w:r w:rsidRPr="00A65DD7">
        <w:rPr>
          <w:rFonts w:ascii="Helvetica" w:hAnsi="Helvetica"/>
          <w:b/>
          <w:bCs/>
          <w:sz w:val="20"/>
          <w:szCs w:val="20"/>
          <w:lang w:val="en-US"/>
        </w:rPr>
        <w:t>utperformance</w:t>
      </w:r>
      <w:r w:rsidR="00794D4B" w:rsidRPr="00A65DD7">
        <w:rPr>
          <w:rFonts w:ascii="Helvetica" w:hAnsi="Helvetica"/>
          <w:b/>
          <w:bCs/>
          <w:sz w:val="20"/>
          <w:szCs w:val="20"/>
          <w:lang w:val="en-US"/>
        </w:rPr>
        <w:t xml:space="preserve"> </w:t>
      </w:r>
      <w:r w:rsidR="00A65DD7" w:rsidRPr="00A65DD7">
        <w:rPr>
          <w:rFonts w:ascii="Helvetica" w:hAnsi="Helvetica"/>
          <w:b/>
          <w:bCs/>
          <w:sz w:val="20"/>
          <w:szCs w:val="20"/>
          <w:lang w:val="en-US"/>
        </w:rPr>
        <w:t>Relative to Benchmark</w:t>
      </w:r>
    </w:p>
    <w:p w14:paraId="511C1EED" w14:textId="77777777" w:rsidR="00271E55" w:rsidRDefault="00271E55" w:rsidP="00271E55">
      <w:pPr>
        <w:pStyle w:val="NormalWeb"/>
        <w:spacing w:before="0" w:beforeAutospacing="0" w:after="0" w:afterAutospacing="0"/>
        <w:rPr>
          <w:rFonts w:ascii="Helvetica" w:hAnsi="Helvetica"/>
          <w:sz w:val="20"/>
          <w:szCs w:val="20"/>
          <w:lang w:val="en-US"/>
        </w:rPr>
      </w:pPr>
    </w:p>
    <w:p w14:paraId="37BE1C4F" w14:textId="05C24C1D" w:rsidR="00726DAD" w:rsidRDefault="00726DAD" w:rsidP="008C034B">
      <w:pPr>
        <w:pStyle w:val="NormalWeb"/>
        <w:spacing w:before="0" w:beforeAutospacing="0" w:after="0" w:afterAutospacing="0"/>
        <w:jc w:val="both"/>
        <w:rPr>
          <w:rFonts w:ascii="Helvetica" w:hAnsi="Helvetica"/>
          <w:sz w:val="20"/>
          <w:szCs w:val="20"/>
          <w:lang w:val="en-US"/>
        </w:rPr>
      </w:pPr>
      <w:r w:rsidRPr="00726DAD">
        <w:rPr>
          <w:rFonts w:ascii="Helvetica" w:hAnsi="Helvetica"/>
          <w:sz w:val="20"/>
          <w:szCs w:val="20"/>
          <w:lang w:val="en-US"/>
        </w:rPr>
        <w:t>To evaluate portfolio outperformance relative to the benchmark, we use a combination of risk and performance measures, including cumulative return, standard deviation, alpha, beta, R-squared, and the Sharpe ratio. Together, these metrics allow us to assess not only whether the portfolio delivers higher returns than the benchmark, but also whether those returns are achieved efficiently and independently of market movements. Cumulative return captures absolute performance over the investment horizon, while standard deviation quantifies the total risk undertaken. Alpha and beta decompose performance into asset-specific excess returns and systematic market exposure, respectively, with beta and R-squared indicating how closely the portfolio’s returns track the benchmark. Finally, the Sharpe ratio evaluates risk-adjusted performance by scaling excess returns by volatility, enabling a consistent comparison across different volatility regimes.</w:t>
      </w:r>
    </w:p>
    <w:p w14:paraId="21EFE0F0" w14:textId="77777777" w:rsidR="004F640B" w:rsidRDefault="004F640B" w:rsidP="008C034B">
      <w:pPr>
        <w:pStyle w:val="NormalWeb"/>
        <w:spacing w:before="0" w:beforeAutospacing="0" w:after="0" w:afterAutospacing="0"/>
        <w:jc w:val="both"/>
        <w:rPr>
          <w:rFonts w:ascii="Helvetica" w:hAnsi="Helvetica"/>
          <w:sz w:val="20"/>
          <w:szCs w:val="20"/>
          <w:lang w:val="en-US"/>
        </w:rPr>
      </w:pPr>
    </w:p>
    <w:tbl>
      <w:tblPr>
        <w:tblStyle w:val="TableGrid"/>
        <w:tblW w:w="0" w:type="auto"/>
        <w:tblInd w:w="2830" w:type="dxa"/>
        <w:tblLook w:val="04A0" w:firstRow="1" w:lastRow="0" w:firstColumn="1" w:lastColumn="0" w:noHBand="0" w:noVBand="1"/>
      </w:tblPr>
      <w:tblGrid>
        <w:gridCol w:w="3686"/>
        <w:gridCol w:w="1984"/>
        <w:gridCol w:w="2127"/>
      </w:tblGrid>
      <w:tr w:rsidR="00125F70" w14:paraId="7FF155DA" w14:textId="77777777" w:rsidTr="00125F70">
        <w:tc>
          <w:tcPr>
            <w:tcW w:w="3686" w:type="dxa"/>
            <w:shd w:val="clear" w:color="auto" w:fill="002060"/>
          </w:tcPr>
          <w:p w14:paraId="5B29A0CA" w14:textId="77777777" w:rsidR="00125F70" w:rsidRDefault="00125F70" w:rsidP="008C034B">
            <w:pPr>
              <w:pStyle w:val="NormalWeb"/>
              <w:spacing w:before="0" w:beforeAutospacing="0" w:after="0" w:afterAutospacing="0"/>
              <w:jc w:val="both"/>
              <w:rPr>
                <w:rFonts w:ascii="Helvetica" w:hAnsi="Helvetica"/>
                <w:sz w:val="20"/>
                <w:szCs w:val="20"/>
                <w:lang w:val="en-US"/>
              </w:rPr>
            </w:pPr>
          </w:p>
        </w:tc>
        <w:tc>
          <w:tcPr>
            <w:tcW w:w="1984" w:type="dxa"/>
            <w:shd w:val="clear" w:color="auto" w:fill="002060"/>
          </w:tcPr>
          <w:p w14:paraId="670A5240" w14:textId="2C8FC45A" w:rsidR="00125F70" w:rsidRDefault="00125F70" w:rsidP="008C034B">
            <w:pPr>
              <w:pStyle w:val="NormalWeb"/>
              <w:spacing w:before="0" w:beforeAutospacing="0" w:after="0" w:afterAutospacing="0"/>
              <w:jc w:val="both"/>
              <w:rPr>
                <w:rFonts w:ascii="Helvetica" w:hAnsi="Helvetica"/>
                <w:sz w:val="20"/>
                <w:szCs w:val="20"/>
                <w:lang w:val="en-US"/>
              </w:rPr>
            </w:pPr>
            <w:r>
              <w:rPr>
                <w:rFonts w:ascii="Helvetica" w:hAnsi="Helvetica"/>
                <w:sz w:val="20"/>
                <w:szCs w:val="20"/>
                <w:lang w:val="en-US"/>
              </w:rPr>
              <w:t>Portfolio</w:t>
            </w:r>
          </w:p>
        </w:tc>
        <w:tc>
          <w:tcPr>
            <w:tcW w:w="2127" w:type="dxa"/>
            <w:shd w:val="clear" w:color="auto" w:fill="002060"/>
          </w:tcPr>
          <w:p w14:paraId="12025E89" w14:textId="26D32CAD" w:rsidR="00125F70" w:rsidRDefault="00125F70" w:rsidP="008C034B">
            <w:pPr>
              <w:pStyle w:val="NormalWeb"/>
              <w:spacing w:before="0" w:beforeAutospacing="0" w:after="0" w:afterAutospacing="0"/>
              <w:jc w:val="both"/>
              <w:rPr>
                <w:rFonts w:ascii="Helvetica" w:hAnsi="Helvetica"/>
                <w:sz w:val="20"/>
                <w:szCs w:val="20"/>
                <w:lang w:val="en-US"/>
              </w:rPr>
            </w:pPr>
            <w:r>
              <w:rPr>
                <w:rFonts w:ascii="Helvetica" w:hAnsi="Helvetica"/>
                <w:sz w:val="20"/>
                <w:szCs w:val="20"/>
                <w:lang w:val="en-US"/>
              </w:rPr>
              <w:t>Benchmark</w:t>
            </w:r>
          </w:p>
        </w:tc>
      </w:tr>
      <w:tr w:rsidR="00125F70" w14:paraId="72652C0B" w14:textId="77777777" w:rsidTr="00125F70">
        <w:tc>
          <w:tcPr>
            <w:tcW w:w="3686" w:type="dxa"/>
          </w:tcPr>
          <w:p w14:paraId="68779337" w14:textId="3E132853" w:rsidR="00125F70" w:rsidRPr="00AB090A" w:rsidRDefault="00072831" w:rsidP="008C034B">
            <w:pPr>
              <w:pStyle w:val="NormalWeb"/>
              <w:spacing w:before="0" w:beforeAutospacing="0" w:after="0" w:afterAutospacing="0"/>
              <w:jc w:val="both"/>
              <w:rPr>
                <w:rFonts w:ascii="Helvetica" w:hAnsi="Helvetica"/>
                <w:sz w:val="18"/>
                <w:szCs w:val="18"/>
                <w:lang w:val="en-US"/>
              </w:rPr>
            </w:pPr>
            <w:r w:rsidRPr="00AB090A">
              <w:rPr>
                <w:rFonts w:ascii="Helvetica" w:hAnsi="Helvetica"/>
                <w:sz w:val="18"/>
                <w:szCs w:val="18"/>
                <w:lang w:val="en-US"/>
              </w:rPr>
              <w:t>Cumulative Return</w:t>
            </w:r>
          </w:p>
        </w:tc>
        <w:tc>
          <w:tcPr>
            <w:tcW w:w="1984" w:type="dxa"/>
          </w:tcPr>
          <w:p w14:paraId="4E578AF5" w14:textId="1AA0B9C8"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1.346598</w:t>
            </w:r>
          </w:p>
        </w:tc>
        <w:tc>
          <w:tcPr>
            <w:tcW w:w="2127" w:type="dxa"/>
          </w:tcPr>
          <w:p w14:paraId="0F7ABB03" w14:textId="1FB5F1F8"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0.892843</w:t>
            </w:r>
          </w:p>
        </w:tc>
      </w:tr>
      <w:tr w:rsidR="00125F70" w14:paraId="07A4A3C7" w14:textId="77777777" w:rsidTr="00125F70">
        <w:tc>
          <w:tcPr>
            <w:tcW w:w="3686" w:type="dxa"/>
          </w:tcPr>
          <w:p w14:paraId="2E57868D" w14:textId="156A273E" w:rsidR="00125F70" w:rsidRPr="00AB090A" w:rsidRDefault="00072831" w:rsidP="008C034B">
            <w:pPr>
              <w:pStyle w:val="NormalWeb"/>
              <w:spacing w:before="0" w:beforeAutospacing="0" w:after="0" w:afterAutospacing="0"/>
              <w:jc w:val="both"/>
              <w:rPr>
                <w:rFonts w:ascii="Helvetica" w:hAnsi="Helvetica"/>
                <w:sz w:val="18"/>
                <w:szCs w:val="18"/>
                <w:lang w:val="en-US"/>
              </w:rPr>
            </w:pPr>
            <w:r w:rsidRPr="00AB090A">
              <w:rPr>
                <w:rFonts w:ascii="Helvetica" w:hAnsi="Helvetica"/>
                <w:sz w:val="18"/>
                <w:szCs w:val="18"/>
                <w:lang w:val="en-US"/>
              </w:rPr>
              <w:t>Standard Deviation</w:t>
            </w:r>
          </w:p>
        </w:tc>
        <w:tc>
          <w:tcPr>
            <w:tcW w:w="1984" w:type="dxa"/>
          </w:tcPr>
          <w:p w14:paraId="6ED19FEB" w14:textId="7F77F250"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0.014451</w:t>
            </w:r>
          </w:p>
        </w:tc>
        <w:tc>
          <w:tcPr>
            <w:tcW w:w="2127" w:type="dxa"/>
          </w:tcPr>
          <w:p w14:paraId="7AF0EC42" w14:textId="746F750E"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0.012306</w:t>
            </w:r>
          </w:p>
        </w:tc>
      </w:tr>
      <w:tr w:rsidR="00125F70" w14:paraId="4862483E" w14:textId="77777777" w:rsidTr="00125F70">
        <w:tc>
          <w:tcPr>
            <w:tcW w:w="3686" w:type="dxa"/>
          </w:tcPr>
          <w:p w14:paraId="522BD040" w14:textId="10D1E0FE" w:rsidR="00125F70" w:rsidRPr="00AB090A" w:rsidRDefault="00072831" w:rsidP="008C034B">
            <w:pPr>
              <w:pStyle w:val="NormalWeb"/>
              <w:spacing w:before="0" w:beforeAutospacing="0" w:after="0" w:afterAutospacing="0"/>
              <w:jc w:val="both"/>
              <w:rPr>
                <w:rFonts w:ascii="Helvetica" w:hAnsi="Helvetica"/>
                <w:sz w:val="18"/>
                <w:szCs w:val="18"/>
                <w:lang w:val="en-US"/>
              </w:rPr>
            </w:pPr>
            <w:r w:rsidRPr="00AB090A">
              <w:rPr>
                <w:rFonts w:ascii="Helvetica" w:hAnsi="Helvetica"/>
                <w:sz w:val="18"/>
                <w:szCs w:val="18"/>
                <w:lang w:val="en-US"/>
              </w:rPr>
              <w:t>Beta</w:t>
            </w:r>
          </w:p>
        </w:tc>
        <w:tc>
          <w:tcPr>
            <w:tcW w:w="1984" w:type="dxa"/>
          </w:tcPr>
          <w:p w14:paraId="75E1019C" w14:textId="69A3B493"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1.096866</w:t>
            </w:r>
          </w:p>
        </w:tc>
        <w:tc>
          <w:tcPr>
            <w:tcW w:w="2127" w:type="dxa"/>
          </w:tcPr>
          <w:p w14:paraId="5407C01F" w14:textId="1BD47272"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1.0</w:t>
            </w:r>
          </w:p>
        </w:tc>
      </w:tr>
      <w:tr w:rsidR="00125F70" w14:paraId="48D6CBD0" w14:textId="77777777" w:rsidTr="00125F70">
        <w:tc>
          <w:tcPr>
            <w:tcW w:w="3686" w:type="dxa"/>
          </w:tcPr>
          <w:p w14:paraId="7D7A4A56" w14:textId="5DDD1260" w:rsidR="00125F70" w:rsidRPr="00AB090A" w:rsidRDefault="00072831" w:rsidP="008C034B">
            <w:pPr>
              <w:pStyle w:val="NormalWeb"/>
              <w:spacing w:before="0" w:beforeAutospacing="0" w:after="0" w:afterAutospacing="0"/>
              <w:jc w:val="both"/>
              <w:rPr>
                <w:rFonts w:ascii="Helvetica" w:hAnsi="Helvetica"/>
                <w:sz w:val="18"/>
                <w:szCs w:val="18"/>
                <w:lang w:val="en-US"/>
              </w:rPr>
            </w:pPr>
            <w:r w:rsidRPr="00AB090A">
              <w:rPr>
                <w:rFonts w:ascii="Helvetica" w:hAnsi="Helvetica"/>
                <w:sz w:val="18"/>
                <w:szCs w:val="18"/>
                <w:lang w:val="en-US"/>
              </w:rPr>
              <w:t>Sharpe Ratio</w:t>
            </w:r>
          </w:p>
        </w:tc>
        <w:tc>
          <w:tcPr>
            <w:tcW w:w="1984" w:type="dxa"/>
          </w:tcPr>
          <w:p w14:paraId="5782C0F3" w14:textId="5F675784"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0.838748</w:t>
            </w:r>
          </w:p>
        </w:tc>
        <w:tc>
          <w:tcPr>
            <w:tcW w:w="2127" w:type="dxa"/>
          </w:tcPr>
          <w:p w14:paraId="4E30FFEB" w14:textId="4A4DC1D9"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0.65441</w:t>
            </w:r>
          </w:p>
        </w:tc>
      </w:tr>
      <w:tr w:rsidR="00125F70" w14:paraId="53C82A04" w14:textId="77777777" w:rsidTr="00125F70">
        <w:tc>
          <w:tcPr>
            <w:tcW w:w="3686" w:type="dxa"/>
          </w:tcPr>
          <w:p w14:paraId="7355C48C" w14:textId="4DEE2695" w:rsidR="00125F70" w:rsidRPr="00AB090A" w:rsidRDefault="00072831" w:rsidP="008C034B">
            <w:pPr>
              <w:pStyle w:val="NormalWeb"/>
              <w:spacing w:before="0" w:beforeAutospacing="0" w:after="0" w:afterAutospacing="0"/>
              <w:jc w:val="both"/>
              <w:rPr>
                <w:rFonts w:ascii="Helvetica" w:hAnsi="Helvetica"/>
                <w:sz w:val="18"/>
                <w:szCs w:val="18"/>
                <w:lang w:val="en-US"/>
              </w:rPr>
            </w:pPr>
            <w:r w:rsidRPr="00AB090A">
              <w:rPr>
                <w:rFonts w:ascii="Helvetica" w:hAnsi="Helvetica"/>
                <w:sz w:val="18"/>
                <w:szCs w:val="18"/>
                <w:lang w:val="en-US"/>
              </w:rPr>
              <w:t>Alpha</w:t>
            </w:r>
          </w:p>
        </w:tc>
        <w:tc>
          <w:tcPr>
            <w:tcW w:w="1984" w:type="dxa"/>
          </w:tcPr>
          <w:p w14:paraId="3C6234D5" w14:textId="0EA71FE2"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0.000209</w:t>
            </w:r>
          </w:p>
        </w:tc>
        <w:tc>
          <w:tcPr>
            <w:tcW w:w="2127" w:type="dxa"/>
          </w:tcPr>
          <w:p w14:paraId="1E91A087" w14:textId="2E446B1B"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0.0</w:t>
            </w:r>
          </w:p>
        </w:tc>
      </w:tr>
      <w:tr w:rsidR="00125F70" w14:paraId="10346CB4" w14:textId="77777777" w:rsidTr="00125F70">
        <w:tc>
          <w:tcPr>
            <w:tcW w:w="3686" w:type="dxa"/>
          </w:tcPr>
          <w:p w14:paraId="4100C687" w14:textId="271FF8D7" w:rsidR="00125F70" w:rsidRPr="00AB090A" w:rsidRDefault="00A25162" w:rsidP="008C034B">
            <w:pPr>
              <w:pStyle w:val="NormalWeb"/>
              <w:spacing w:before="0" w:beforeAutospacing="0" w:after="0" w:afterAutospacing="0"/>
              <w:jc w:val="both"/>
              <w:rPr>
                <w:rFonts w:ascii="Helvetica" w:hAnsi="Helvetica"/>
                <w:sz w:val="18"/>
                <w:szCs w:val="18"/>
                <w:lang w:val="en-US"/>
              </w:rPr>
            </w:pPr>
            <w:r w:rsidRPr="00AB090A">
              <w:rPr>
                <w:rFonts w:ascii="Helvetica" w:hAnsi="Helvetica"/>
                <w:sz w:val="18"/>
                <w:szCs w:val="18"/>
                <w:lang w:val="en-US"/>
              </w:rPr>
              <w:t>R-Squared</w:t>
            </w:r>
          </w:p>
        </w:tc>
        <w:tc>
          <w:tcPr>
            <w:tcW w:w="1984" w:type="dxa"/>
          </w:tcPr>
          <w:p w14:paraId="55CCF22C" w14:textId="7AA2E8ED"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0.868851</w:t>
            </w:r>
          </w:p>
        </w:tc>
        <w:tc>
          <w:tcPr>
            <w:tcW w:w="2127" w:type="dxa"/>
          </w:tcPr>
          <w:p w14:paraId="3273669D" w14:textId="235A7EFB" w:rsidR="00125F70" w:rsidRPr="00AB090A" w:rsidRDefault="00B85679" w:rsidP="008C034B">
            <w:pPr>
              <w:pStyle w:val="NormalWeb"/>
              <w:spacing w:before="0" w:beforeAutospacing="0" w:after="0" w:afterAutospacing="0"/>
              <w:jc w:val="both"/>
              <w:rPr>
                <w:rFonts w:ascii="Helvetica" w:hAnsi="Helvetica"/>
                <w:sz w:val="18"/>
                <w:szCs w:val="18"/>
                <w:lang w:val="en-US"/>
              </w:rPr>
            </w:pPr>
            <w:r>
              <w:rPr>
                <w:rFonts w:ascii="Helvetica" w:hAnsi="Helvetica"/>
                <w:sz w:val="18"/>
                <w:szCs w:val="18"/>
                <w:lang w:val="en-US"/>
              </w:rPr>
              <w:t>1.0</w:t>
            </w:r>
          </w:p>
        </w:tc>
      </w:tr>
    </w:tbl>
    <w:p w14:paraId="701C8C47" w14:textId="77777777" w:rsidR="004F640B" w:rsidRDefault="004F640B" w:rsidP="008C034B">
      <w:pPr>
        <w:pStyle w:val="NormalWeb"/>
        <w:spacing w:before="0" w:beforeAutospacing="0" w:after="0" w:afterAutospacing="0"/>
        <w:jc w:val="both"/>
        <w:rPr>
          <w:rFonts w:ascii="Helvetica" w:hAnsi="Helvetica"/>
          <w:sz w:val="20"/>
          <w:szCs w:val="20"/>
          <w:lang w:val="en-US"/>
        </w:rPr>
      </w:pPr>
    </w:p>
    <w:p w14:paraId="0FC2C567" w14:textId="04E54EE7" w:rsidR="006A3BB3" w:rsidRPr="00E65C7A" w:rsidRDefault="004F640B" w:rsidP="00586D63">
      <w:pPr>
        <w:pStyle w:val="NormalWeb"/>
        <w:spacing w:before="0" w:beforeAutospacing="0" w:after="0" w:afterAutospacing="0"/>
        <w:jc w:val="both"/>
        <w:rPr>
          <w:rFonts w:ascii="Helvetica" w:hAnsi="Helvetica"/>
          <w:sz w:val="20"/>
          <w:szCs w:val="20"/>
          <w:lang w:val="en-US"/>
        </w:rPr>
      </w:pPr>
      <w:r w:rsidRPr="00726DAD">
        <w:rPr>
          <w:rFonts w:ascii="Helvetica" w:hAnsi="Helvetica"/>
          <w:sz w:val="20"/>
          <w:szCs w:val="20"/>
          <w:lang w:val="en-US"/>
        </w:rPr>
        <w:t xml:space="preserve">By </w:t>
      </w:r>
      <w:proofErr w:type="spellStart"/>
      <w:r w:rsidRPr="00726DAD">
        <w:rPr>
          <w:rFonts w:ascii="Helvetica" w:hAnsi="Helvetica"/>
          <w:sz w:val="20"/>
          <w:szCs w:val="20"/>
          <w:lang w:val="en-US"/>
        </w:rPr>
        <w:t>analysing</w:t>
      </w:r>
      <w:proofErr w:type="spellEnd"/>
      <w:r w:rsidRPr="00726DAD">
        <w:rPr>
          <w:rFonts w:ascii="Helvetica" w:hAnsi="Helvetica"/>
          <w:sz w:val="20"/>
          <w:szCs w:val="20"/>
          <w:lang w:val="en-US"/>
        </w:rPr>
        <w:t xml:space="preserve"> how these metrics vary under different volatility conditions, we gain insight into the robustness of the portfolio’s outperformance and its sensitivity to changing market risk.</w:t>
      </w:r>
    </w:p>
    <w:sectPr w:rsidR="006A3BB3" w:rsidRPr="00E65C7A" w:rsidSect="00866A4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564"/>
    <w:multiLevelType w:val="multilevel"/>
    <w:tmpl w:val="5F2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1D34"/>
    <w:multiLevelType w:val="hybridMultilevel"/>
    <w:tmpl w:val="5BF43BF8"/>
    <w:lvl w:ilvl="0" w:tplc="0B0AD96A">
      <w:start w:val="5"/>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766751"/>
    <w:multiLevelType w:val="multilevel"/>
    <w:tmpl w:val="A48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B7F70"/>
    <w:multiLevelType w:val="multilevel"/>
    <w:tmpl w:val="83B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D2CC6"/>
    <w:multiLevelType w:val="multilevel"/>
    <w:tmpl w:val="E226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F4221"/>
    <w:multiLevelType w:val="multilevel"/>
    <w:tmpl w:val="3BD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52214"/>
    <w:multiLevelType w:val="multilevel"/>
    <w:tmpl w:val="22F4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B5CA0"/>
    <w:multiLevelType w:val="multilevel"/>
    <w:tmpl w:val="4BE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530EC"/>
    <w:multiLevelType w:val="multilevel"/>
    <w:tmpl w:val="1CD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4735F"/>
    <w:multiLevelType w:val="hybridMultilevel"/>
    <w:tmpl w:val="B83411A2"/>
    <w:lvl w:ilvl="0" w:tplc="E6C6B7CC">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A90F29"/>
    <w:multiLevelType w:val="multilevel"/>
    <w:tmpl w:val="97C4CD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C440316"/>
    <w:multiLevelType w:val="multilevel"/>
    <w:tmpl w:val="31E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20401"/>
    <w:multiLevelType w:val="multilevel"/>
    <w:tmpl w:val="A74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8389">
    <w:abstractNumId w:val="1"/>
  </w:num>
  <w:num w:numId="2" w16cid:durableId="1355031391">
    <w:abstractNumId w:val="6"/>
  </w:num>
  <w:num w:numId="3" w16cid:durableId="668288576">
    <w:abstractNumId w:val="8"/>
  </w:num>
  <w:num w:numId="4" w16cid:durableId="1796171618">
    <w:abstractNumId w:val="10"/>
  </w:num>
  <w:num w:numId="5" w16cid:durableId="1648322849">
    <w:abstractNumId w:val="7"/>
  </w:num>
  <w:num w:numId="6" w16cid:durableId="1778910110">
    <w:abstractNumId w:val="11"/>
  </w:num>
  <w:num w:numId="7" w16cid:durableId="350571366">
    <w:abstractNumId w:val="12"/>
  </w:num>
  <w:num w:numId="8" w16cid:durableId="708841962">
    <w:abstractNumId w:val="4"/>
  </w:num>
  <w:num w:numId="9" w16cid:durableId="1037437744">
    <w:abstractNumId w:val="0"/>
  </w:num>
  <w:num w:numId="10" w16cid:durableId="45223026">
    <w:abstractNumId w:val="3"/>
  </w:num>
  <w:num w:numId="11" w16cid:durableId="1676152311">
    <w:abstractNumId w:val="2"/>
  </w:num>
  <w:num w:numId="12" w16cid:durableId="687684624">
    <w:abstractNumId w:val="5"/>
  </w:num>
  <w:num w:numId="13" w16cid:durableId="1195000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13806"/>
    <w:rsid w:val="00031F70"/>
    <w:rsid w:val="00034259"/>
    <w:rsid w:val="0005075D"/>
    <w:rsid w:val="000519BB"/>
    <w:rsid w:val="000542A7"/>
    <w:rsid w:val="00056723"/>
    <w:rsid w:val="00060484"/>
    <w:rsid w:val="00063665"/>
    <w:rsid w:val="00065511"/>
    <w:rsid w:val="000673A3"/>
    <w:rsid w:val="00071B84"/>
    <w:rsid w:val="00072831"/>
    <w:rsid w:val="0007554E"/>
    <w:rsid w:val="000764C4"/>
    <w:rsid w:val="00077042"/>
    <w:rsid w:val="0007712A"/>
    <w:rsid w:val="00082E98"/>
    <w:rsid w:val="00083180"/>
    <w:rsid w:val="00085576"/>
    <w:rsid w:val="00095BB0"/>
    <w:rsid w:val="000A196D"/>
    <w:rsid w:val="000B6246"/>
    <w:rsid w:val="000B78BA"/>
    <w:rsid w:val="000C1D7F"/>
    <w:rsid w:val="000C393C"/>
    <w:rsid w:val="000C7597"/>
    <w:rsid w:val="000D1020"/>
    <w:rsid w:val="000D2A12"/>
    <w:rsid w:val="000D6F38"/>
    <w:rsid w:val="000F0182"/>
    <w:rsid w:val="000F2806"/>
    <w:rsid w:val="000F4490"/>
    <w:rsid w:val="000F6503"/>
    <w:rsid w:val="00103603"/>
    <w:rsid w:val="00107DEF"/>
    <w:rsid w:val="0011518A"/>
    <w:rsid w:val="00116C54"/>
    <w:rsid w:val="001178A4"/>
    <w:rsid w:val="00125D33"/>
    <w:rsid w:val="00125F70"/>
    <w:rsid w:val="00127A81"/>
    <w:rsid w:val="001332C0"/>
    <w:rsid w:val="00137C66"/>
    <w:rsid w:val="001428AA"/>
    <w:rsid w:val="00144B84"/>
    <w:rsid w:val="0014771B"/>
    <w:rsid w:val="001516D7"/>
    <w:rsid w:val="0016163C"/>
    <w:rsid w:val="00162FB1"/>
    <w:rsid w:val="00165488"/>
    <w:rsid w:val="00171A84"/>
    <w:rsid w:val="001721FA"/>
    <w:rsid w:val="00176084"/>
    <w:rsid w:val="00185B59"/>
    <w:rsid w:val="001875F8"/>
    <w:rsid w:val="00193D7B"/>
    <w:rsid w:val="001943B2"/>
    <w:rsid w:val="001A5608"/>
    <w:rsid w:val="001A5E69"/>
    <w:rsid w:val="001B1C58"/>
    <w:rsid w:val="001C718B"/>
    <w:rsid w:val="001D15A8"/>
    <w:rsid w:val="001D176D"/>
    <w:rsid w:val="001D4F52"/>
    <w:rsid w:val="001E067F"/>
    <w:rsid w:val="001E1C75"/>
    <w:rsid w:val="001E20F1"/>
    <w:rsid w:val="001E5693"/>
    <w:rsid w:val="001E588C"/>
    <w:rsid w:val="001E7846"/>
    <w:rsid w:val="002138A3"/>
    <w:rsid w:val="00213AF6"/>
    <w:rsid w:val="00216E97"/>
    <w:rsid w:val="00217DDF"/>
    <w:rsid w:val="00231269"/>
    <w:rsid w:val="002319B3"/>
    <w:rsid w:val="0023644E"/>
    <w:rsid w:val="0023752C"/>
    <w:rsid w:val="00242C26"/>
    <w:rsid w:val="00243262"/>
    <w:rsid w:val="00252E75"/>
    <w:rsid w:val="00255ADE"/>
    <w:rsid w:val="0025740A"/>
    <w:rsid w:val="00260F4C"/>
    <w:rsid w:val="0026135F"/>
    <w:rsid w:val="002623B7"/>
    <w:rsid w:val="00262ACC"/>
    <w:rsid w:val="00267645"/>
    <w:rsid w:val="00271E55"/>
    <w:rsid w:val="00273E6A"/>
    <w:rsid w:val="00284400"/>
    <w:rsid w:val="00284840"/>
    <w:rsid w:val="00286608"/>
    <w:rsid w:val="0029440E"/>
    <w:rsid w:val="00296AB2"/>
    <w:rsid w:val="00296D91"/>
    <w:rsid w:val="002A47D2"/>
    <w:rsid w:val="002A4D5E"/>
    <w:rsid w:val="002B7F0C"/>
    <w:rsid w:val="002C2AC4"/>
    <w:rsid w:val="002C6C1F"/>
    <w:rsid w:val="002D08FE"/>
    <w:rsid w:val="002D2BAE"/>
    <w:rsid w:val="002D52F6"/>
    <w:rsid w:val="002D5CEF"/>
    <w:rsid w:val="002E214E"/>
    <w:rsid w:val="002E7CBA"/>
    <w:rsid w:val="002F447C"/>
    <w:rsid w:val="002F6A9F"/>
    <w:rsid w:val="002F6EB7"/>
    <w:rsid w:val="003015B3"/>
    <w:rsid w:val="00302D7A"/>
    <w:rsid w:val="0031727F"/>
    <w:rsid w:val="00317BD2"/>
    <w:rsid w:val="003212A4"/>
    <w:rsid w:val="0032500E"/>
    <w:rsid w:val="0033122D"/>
    <w:rsid w:val="00334760"/>
    <w:rsid w:val="00345A6D"/>
    <w:rsid w:val="00353D7A"/>
    <w:rsid w:val="00356EBF"/>
    <w:rsid w:val="00362F8C"/>
    <w:rsid w:val="00364C46"/>
    <w:rsid w:val="00364C85"/>
    <w:rsid w:val="00371C84"/>
    <w:rsid w:val="0037275F"/>
    <w:rsid w:val="00395B69"/>
    <w:rsid w:val="00395E13"/>
    <w:rsid w:val="003A010A"/>
    <w:rsid w:val="003A2673"/>
    <w:rsid w:val="003A62E9"/>
    <w:rsid w:val="003C007B"/>
    <w:rsid w:val="003C2F27"/>
    <w:rsid w:val="003D005A"/>
    <w:rsid w:val="003D2F1B"/>
    <w:rsid w:val="003D3101"/>
    <w:rsid w:val="003D5773"/>
    <w:rsid w:val="003E2CFE"/>
    <w:rsid w:val="003E3512"/>
    <w:rsid w:val="003E6F09"/>
    <w:rsid w:val="003F205D"/>
    <w:rsid w:val="003F229E"/>
    <w:rsid w:val="00402563"/>
    <w:rsid w:val="004049F4"/>
    <w:rsid w:val="00410022"/>
    <w:rsid w:val="0041031B"/>
    <w:rsid w:val="00410C93"/>
    <w:rsid w:val="00427809"/>
    <w:rsid w:val="00431AF3"/>
    <w:rsid w:val="00431E80"/>
    <w:rsid w:val="00432246"/>
    <w:rsid w:val="00433644"/>
    <w:rsid w:val="00433889"/>
    <w:rsid w:val="0043784D"/>
    <w:rsid w:val="00446293"/>
    <w:rsid w:val="00447D25"/>
    <w:rsid w:val="004506D2"/>
    <w:rsid w:val="00453D1A"/>
    <w:rsid w:val="004669B0"/>
    <w:rsid w:val="00467A29"/>
    <w:rsid w:val="004701BB"/>
    <w:rsid w:val="00473D77"/>
    <w:rsid w:val="00474349"/>
    <w:rsid w:val="00474482"/>
    <w:rsid w:val="004754D3"/>
    <w:rsid w:val="00480D49"/>
    <w:rsid w:val="00483969"/>
    <w:rsid w:val="004864DE"/>
    <w:rsid w:val="00486A49"/>
    <w:rsid w:val="004931BB"/>
    <w:rsid w:val="004A096A"/>
    <w:rsid w:val="004A6798"/>
    <w:rsid w:val="004B1104"/>
    <w:rsid w:val="004B5491"/>
    <w:rsid w:val="004B6135"/>
    <w:rsid w:val="004C77BA"/>
    <w:rsid w:val="004D17C5"/>
    <w:rsid w:val="004D34A5"/>
    <w:rsid w:val="004D36D1"/>
    <w:rsid w:val="004D5FE4"/>
    <w:rsid w:val="004D796C"/>
    <w:rsid w:val="004E01A4"/>
    <w:rsid w:val="004E5E90"/>
    <w:rsid w:val="004E67B8"/>
    <w:rsid w:val="004F2EE8"/>
    <w:rsid w:val="004F640B"/>
    <w:rsid w:val="00503097"/>
    <w:rsid w:val="005031AC"/>
    <w:rsid w:val="0050796A"/>
    <w:rsid w:val="0051689E"/>
    <w:rsid w:val="0052105A"/>
    <w:rsid w:val="0052308C"/>
    <w:rsid w:val="00527271"/>
    <w:rsid w:val="005301E6"/>
    <w:rsid w:val="00532459"/>
    <w:rsid w:val="00533A00"/>
    <w:rsid w:val="005358AD"/>
    <w:rsid w:val="0053694B"/>
    <w:rsid w:val="00537DFA"/>
    <w:rsid w:val="00541F7E"/>
    <w:rsid w:val="0055147C"/>
    <w:rsid w:val="005536D5"/>
    <w:rsid w:val="00553A3F"/>
    <w:rsid w:val="005556D2"/>
    <w:rsid w:val="00562CA7"/>
    <w:rsid w:val="0056373B"/>
    <w:rsid w:val="00564DC4"/>
    <w:rsid w:val="0057592E"/>
    <w:rsid w:val="00575C20"/>
    <w:rsid w:val="005760B0"/>
    <w:rsid w:val="00583FD6"/>
    <w:rsid w:val="00586731"/>
    <w:rsid w:val="00586D63"/>
    <w:rsid w:val="00591577"/>
    <w:rsid w:val="005A0734"/>
    <w:rsid w:val="005A5869"/>
    <w:rsid w:val="005B07AB"/>
    <w:rsid w:val="005B24A3"/>
    <w:rsid w:val="005B4C01"/>
    <w:rsid w:val="005B5471"/>
    <w:rsid w:val="005B694A"/>
    <w:rsid w:val="005C07A3"/>
    <w:rsid w:val="005C1203"/>
    <w:rsid w:val="005C418C"/>
    <w:rsid w:val="005C5B68"/>
    <w:rsid w:val="005E5484"/>
    <w:rsid w:val="005F1D72"/>
    <w:rsid w:val="005F3D55"/>
    <w:rsid w:val="005F5538"/>
    <w:rsid w:val="005F6BF8"/>
    <w:rsid w:val="006025F5"/>
    <w:rsid w:val="00611611"/>
    <w:rsid w:val="00615957"/>
    <w:rsid w:val="00616637"/>
    <w:rsid w:val="00620A0D"/>
    <w:rsid w:val="00627CDE"/>
    <w:rsid w:val="00630111"/>
    <w:rsid w:val="00631BD4"/>
    <w:rsid w:val="00632D64"/>
    <w:rsid w:val="006355AC"/>
    <w:rsid w:val="00637558"/>
    <w:rsid w:val="00637C0A"/>
    <w:rsid w:val="00643B91"/>
    <w:rsid w:val="00644D3E"/>
    <w:rsid w:val="00647C4A"/>
    <w:rsid w:val="00650721"/>
    <w:rsid w:val="00663647"/>
    <w:rsid w:val="006650AB"/>
    <w:rsid w:val="006651BC"/>
    <w:rsid w:val="00667691"/>
    <w:rsid w:val="006752D6"/>
    <w:rsid w:val="00675BD6"/>
    <w:rsid w:val="00675D65"/>
    <w:rsid w:val="00676033"/>
    <w:rsid w:val="00677418"/>
    <w:rsid w:val="006822C6"/>
    <w:rsid w:val="00683A84"/>
    <w:rsid w:val="006A0017"/>
    <w:rsid w:val="006A3BB3"/>
    <w:rsid w:val="006A6909"/>
    <w:rsid w:val="006B4F3E"/>
    <w:rsid w:val="006C25C2"/>
    <w:rsid w:val="006C7B54"/>
    <w:rsid w:val="006D18BB"/>
    <w:rsid w:val="006E56DA"/>
    <w:rsid w:val="006E756F"/>
    <w:rsid w:val="006F28B1"/>
    <w:rsid w:val="006F3040"/>
    <w:rsid w:val="006F38FC"/>
    <w:rsid w:val="006F7401"/>
    <w:rsid w:val="00710D80"/>
    <w:rsid w:val="007115AC"/>
    <w:rsid w:val="00715EA3"/>
    <w:rsid w:val="007165BB"/>
    <w:rsid w:val="00720E16"/>
    <w:rsid w:val="007217D0"/>
    <w:rsid w:val="00721ACA"/>
    <w:rsid w:val="007250A2"/>
    <w:rsid w:val="00725B97"/>
    <w:rsid w:val="00726DAD"/>
    <w:rsid w:val="007376D8"/>
    <w:rsid w:val="00740E87"/>
    <w:rsid w:val="0074254E"/>
    <w:rsid w:val="007477EF"/>
    <w:rsid w:val="00754C28"/>
    <w:rsid w:val="00760DBF"/>
    <w:rsid w:val="0076114C"/>
    <w:rsid w:val="00762F5E"/>
    <w:rsid w:val="00770E40"/>
    <w:rsid w:val="00773F16"/>
    <w:rsid w:val="00794D4B"/>
    <w:rsid w:val="007A028F"/>
    <w:rsid w:val="007A5CF8"/>
    <w:rsid w:val="007B6F5D"/>
    <w:rsid w:val="007D14A2"/>
    <w:rsid w:val="007F15A8"/>
    <w:rsid w:val="007F3449"/>
    <w:rsid w:val="00804267"/>
    <w:rsid w:val="008103D8"/>
    <w:rsid w:val="00820D26"/>
    <w:rsid w:val="00832EBD"/>
    <w:rsid w:val="00834BC0"/>
    <w:rsid w:val="008465F6"/>
    <w:rsid w:val="00850893"/>
    <w:rsid w:val="00851F31"/>
    <w:rsid w:val="008621AF"/>
    <w:rsid w:val="00863501"/>
    <w:rsid w:val="00866A47"/>
    <w:rsid w:val="00871A4A"/>
    <w:rsid w:val="0087307F"/>
    <w:rsid w:val="00873C99"/>
    <w:rsid w:val="00875393"/>
    <w:rsid w:val="00882E3A"/>
    <w:rsid w:val="00892C3D"/>
    <w:rsid w:val="008943EA"/>
    <w:rsid w:val="008957BB"/>
    <w:rsid w:val="008A48D4"/>
    <w:rsid w:val="008B2BE4"/>
    <w:rsid w:val="008B597D"/>
    <w:rsid w:val="008C034B"/>
    <w:rsid w:val="008C28F5"/>
    <w:rsid w:val="008C6390"/>
    <w:rsid w:val="008C6CB6"/>
    <w:rsid w:val="008C7466"/>
    <w:rsid w:val="008D36B0"/>
    <w:rsid w:val="008E1E4F"/>
    <w:rsid w:val="008E4CC1"/>
    <w:rsid w:val="008F4332"/>
    <w:rsid w:val="008F5761"/>
    <w:rsid w:val="008F6DC4"/>
    <w:rsid w:val="00901D09"/>
    <w:rsid w:val="009046A7"/>
    <w:rsid w:val="009046A9"/>
    <w:rsid w:val="00904AD7"/>
    <w:rsid w:val="00914461"/>
    <w:rsid w:val="00917BFA"/>
    <w:rsid w:val="00921980"/>
    <w:rsid w:val="0092225B"/>
    <w:rsid w:val="00922BE2"/>
    <w:rsid w:val="00922FAA"/>
    <w:rsid w:val="0092556B"/>
    <w:rsid w:val="00925A1C"/>
    <w:rsid w:val="00930B66"/>
    <w:rsid w:val="00933627"/>
    <w:rsid w:val="009339B7"/>
    <w:rsid w:val="00942311"/>
    <w:rsid w:val="00943FC9"/>
    <w:rsid w:val="00946612"/>
    <w:rsid w:val="00947016"/>
    <w:rsid w:val="00947FED"/>
    <w:rsid w:val="0098027A"/>
    <w:rsid w:val="00983CB4"/>
    <w:rsid w:val="00985D3F"/>
    <w:rsid w:val="00990EC8"/>
    <w:rsid w:val="009942B0"/>
    <w:rsid w:val="00994A34"/>
    <w:rsid w:val="00996849"/>
    <w:rsid w:val="009A2836"/>
    <w:rsid w:val="009B043C"/>
    <w:rsid w:val="009B1925"/>
    <w:rsid w:val="009B254D"/>
    <w:rsid w:val="009B7086"/>
    <w:rsid w:val="009B7CB1"/>
    <w:rsid w:val="009C4562"/>
    <w:rsid w:val="009C7A3C"/>
    <w:rsid w:val="009D0228"/>
    <w:rsid w:val="009D390B"/>
    <w:rsid w:val="009D75B4"/>
    <w:rsid w:val="009E1796"/>
    <w:rsid w:val="009F20DF"/>
    <w:rsid w:val="009F321E"/>
    <w:rsid w:val="009F392C"/>
    <w:rsid w:val="009F4743"/>
    <w:rsid w:val="00A00313"/>
    <w:rsid w:val="00A05A1A"/>
    <w:rsid w:val="00A23353"/>
    <w:rsid w:val="00A25162"/>
    <w:rsid w:val="00A27125"/>
    <w:rsid w:val="00A3375E"/>
    <w:rsid w:val="00A452CA"/>
    <w:rsid w:val="00A45D9C"/>
    <w:rsid w:val="00A50AF9"/>
    <w:rsid w:val="00A65613"/>
    <w:rsid w:val="00A65DD7"/>
    <w:rsid w:val="00A660BC"/>
    <w:rsid w:val="00A700CF"/>
    <w:rsid w:val="00A70A57"/>
    <w:rsid w:val="00A81CF4"/>
    <w:rsid w:val="00A84D69"/>
    <w:rsid w:val="00A85477"/>
    <w:rsid w:val="00A946CF"/>
    <w:rsid w:val="00AA32A0"/>
    <w:rsid w:val="00AA47A1"/>
    <w:rsid w:val="00AB090A"/>
    <w:rsid w:val="00AB6A08"/>
    <w:rsid w:val="00AC09AD"/>
    <w:rsid w:val="00AC0CFB"/>
    <w:rsid w:val="00AC51A4"/>
    <w:rsid w:val="00AC675A"/>
    <w:rsid w:val="00AC7991"/>
    <w:rsid w:val="00AD1EAE"/>
    <w:rsid w:val="00AD6661"/>
    <w:rsid w:val="00AE484C"/>
    <w:rsid w:val="00AF7772"/>
    <w:rsid w:val="00B01E8C"/>
    <w:rsid w:val="00B0284D"/>
    <w:rsid w:val="00B0348A"/>
    <w:rsid w:val="00B0552F"/>
    <w:rsid w:val="00B0646D"/>
    <w:rsid w:val="00B07EE5"/>
    <w:rsid w:val="00B1141D"/>
    <w:rsid w:val="00B11715"/>
    <w:rsid w:val="00B12F0A"/>
    <w:rsid w:val="00B16559"/>
    <w:rsid w:val="00B305DF"/>
    <w:rsid w:val="00B310B6"/>
    <w:rsid w:val="00B3475A"/>
    <w:rsid w:val="00B3684B"/>
    <w:rsid w:val="00B405C5"/>
    <w:rsid w:val="00B45C0F"/>
    <w:rsid w:val="00B57031"/>
    <w:rsid w:val="00B61325"/>
    <w:rsid w:val="00B725ED"/>
    <w:rsid w:val="00B72953"/>
    <w:rsid w:val="00B828FC"/>
    <w:rsid w:val="00B83318"/>
    <w:rsid w:val="00B85679"/>
    <w:rsid w:val="00B90166"/>
    <w:rsid w:val="00B9251D"/>
    <w:rsid w:val="00B95A31"/>
    <w:rsid w:val="00B976ED"/>
    <w:rsid w:val="00BA17A0"/>
    <w:rsid w:val="00BB4BC4"/>
    <w:rsid w:val="00BB58D1"/>
    <w:rsid w:val="00BB7B96"/>
    <w:rsid w:val="00BC06F6"/>
    <w:rsid w:val="00BC6203"/>
    <w:rsid w:val="00BD31DD"/>
    <w:rsid w:val="00BF012A"/>
    <w:rsid w:val="00BF2C60"/>
    <w:rsid w:val="00C00D7E"/>
    <w:rsid w:val="00C03512"/>
    <w:rsid w:val="00C06319"/>
    <w:rsid w:val="00C14140"/>
    <w:rsid w:val="00C16487"/>
    <w:rsid w:val="00C20BCA"/>
    <w:rsid w:val="00C3497F"/>
    <w:rsid w:val="00C41B7D"/>
    <w:rsid w:val="00C420AC"/>
    <w:rsid w:val="00C50B22"/>
    <w:rsid w:val="00C52A86"/>
    <w:rsid w:val="00C5461E"/>
    <w:rsid w:val="00C55E55"/>
    <w:rsid w:val="00C653C0"/>
    <w:rsid w:val="00C660E6"/>
    <w:rsid w:val="00C73798"/>
    <w:rsid w:val="00C76DD9"/>
    <w:rsid w:val="00C8191E"/>
    <w:rsid w:val="00C86794"/>
    <w:rsid w:val="00C903D7"/>
    <w:rsid w:val="00C90628"/>
    <w:rsid w:val="00C910F6"/>
    <w:rsid w:val="00C929DA"/>
    <w:rsid w:val="00C92EF7"/>
    <w:rsid w:val="00C93711"/>
    <w:rsid w:val="00C97821"/>
    <w:rsid w:val="00CA4BBE"/>
    <w:rsid w:val="00CB513D"/>
    <w:rsid w:val="00CB5190"/>
    <w:rsid w:val="00CB73AD"/>
    <w:rsid w:val="00CC19CB"/>
    <w:rsid w:val="00CC6548"/>
    <w:rsid w:val="00CD30C5"/>
    <w:rsid w:val="00CD4206"/>
    <w:rsid w:val="00CD43E5"/>
    <w:rsid w:val="00CE44D0"/>
    <w:rsid w:val="00CE6447"/>
    <w:rsid w:val="00CF246A"/>
    <w:rsid w:val="00CF51C1"/>
    <w:rsid w:val="00CF59BD"/>
    <w:rsid w:val="00D0450C"/>
    <w:rsid w:val="00D0581B"/>
    <w:rsid w:val="00D06623"/>
    <w:rsid w:val="00D103B6"/>
    <w:rsid w:val="00D11EFD"/>
    <w:rsid w:val="00D17D54"/>
    <w:rsid w:val="00D32C93"/>
    <w:rsid w:val="00D344B2"/>
    <w:rsid w:val="00D42075"/>
    <w:rsid w:val="00D4326E"/>
    <w:rsid w:val="00D43BB0"/>
    <w:rsid w:val="00D4592D"/>
    <w:rsid w:val="00D527EE"/>
    <w:rsid w:val="00D55970"/>
    <w:rsid w:val="00D6119E"/>
    <w:rsid w:val="00D63019"/>
    <w:rsid w:val="00D72F5C"/>
    <w:rsid w:val="00D74096"/>
    <w:rsid w:val="00D74CF3"/>
    <w:rsid w:val="00D76C87"/>
    <w:rsid w:val="00D77D0B"/>
    <w:rsid w:val="00D82C1B"/>
    <w:rsid w:val="00D830F8"/>
    <w:rsid w:val="00D86E9E"/>
    <w:rsid w:val="00DA0586"/>
    <w:rsid w:val="00DA3E2C"/>
    <w:rsid w:val="00DA5875"/>
    <w:rsid w:val="00DA75AD"/>
    <w:rsid w:val="00DB06BF"/>
    <w:rsid w:val="00DB38D6"/>
    <w:rsid w:val="00DB584B"/>
    <w:rsid w:val="00DC6575"/>
    <w:rsid w:val="00DC6901"/>
    <w:rsid w:val="00DC766E"/>
    <w:rsid w:val="00DD0475"/>
    <w:rsid w:val="00DD5075"/>
    <w:rsid w:val="00DE375E"/>
    <w:rsid w:val="00DE6CC1"/>
    <w:rsid w:val="00DF2615"/>
    <w:rsid w:val="00DF4D5C"/>
    <w:rsid w:val="00E02908"/>
    <w:rsid w:val="00E05AD1"/>
    <w:rsid w:val="00E07873"/>
    <w:rsid w:val="00E13FDE"/>
    <w:rsid w:val="00E2373E"/>
    <w:rsid w:val="00E23D1C"/>
    <w:rsid w:val="00E24863"/>
    <w:rsid w:val="00E260AC"/>
    <w:rsid w:val="00E312E4"/>
    <w:rsid w:val="00E3447D"/>
    <w:rsid w:val="00E37A05"/>
    <w:rsid w:val="00E4493B"/>
    <w:rsid w:val="00E5120B"/>
    <w:rsid w:val="00E5164A"/>
    <w:rsid w:val="00E52AD7"/>
    <w:rsid w:val="00E57BB9"/>
    <w:rsid w:val="00E60AB9"/>
    <w:rsid w:val="00E615E9"/>
    <w:rsid w:val="00E64ACB"/>
    <w:rsid w:val="00E65C7A"/>
    <w:rsid w:val="00E664D3"/>
    <w:rsid w:val="00E819EC"/>
    <w:rsid w:val="00E85074"/>
    <w:rsid w:val="00E8524F"/>
    <w:rsid w:val="00E860E3"/>
    <w:rsid w:val="00E92C0E"/>
    <w:rsid w:val="00E95F3A"/>
    <w:rsid w:val="00E96658"/>
    <w:rsid w:val="00EA7A7C"/>
    <w:rsid w:val="00EC5DDB"/>
    <w:rsid w:val="00EC64AD"/>
    <w:rsid w:val="00EE257A"/>
    <w:rsid w:val="00EE78F8"/>
    <w:rsid w:val="00EF3464"/>
    <w:rsid w:val="00EF729B"/>
    <w:rsid w:val="00F018D0"/>
    <w:rsid w:val="00F01B75"/>
    <w:rsid w:val="00F05A7E"/>
    <w:rsid w:val="00F103E0"/>
    <w:rsid w:val="00F12B65"/>
    <w:rsid w:val="00F24F5F"/>
    <w:rsid w:val="00F35028"/>
    <w:rsid w:val="00F36079"/>
    <w:rsid w:val="00F37BAC"/>
    <w:rsid w:val="00F413C0"/>
    <w:rsid w:val="00F41A6D"/>
    <w:rsid w:val="00F46335"/>
    <w:rsid w:val="00F5562F"/>
    <w:rsid w:val="00F56F90"/>
    <w:rsid w:val="00F5727A"/>
    <w:rsid w:val="00F60139"/>
    <w:rsid w:val="00F671A9"/>
    <w:rsid w:val="00F77A7D"/>
    <w:rsid w:val="00F87611"/>
    <w:rsid w:val="00F87834"/>
    <w:rsid w:val="00F87F72"/>
    <w:rsid w:val="00FA2498"/>
    <w:rsid w:val="00FA65E7"/>
    <w:rsid w:val="00FB01F4"/>
    <w:rsid w:val="00FB0C16"/>
    <w:rsid w:val="00FB32A3"/>
    <w:rsid w:val="00FB6457"/>
    <w:rsid w:val="00FB6DB9"/>
    <w:rsid w:val="00FB716A"/>
    <w:rsid w:val="00FD094A"/>
    <w:rsid w:val="00FD111F"/>
    <w:rsid w:val="00FD466B"/>
    <w:rsid w:val="00FD6497"/>
    <w:rsid w:val="00FE4751"/>
    <w:rsid w:val="00FE7FA3"/>
    <w:rsid w:val="00FF711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05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5F3D55"/>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F3D55"/>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F3D55"/>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customStyle="1" w:styleId="comp">
    <w:name w:val="comp"/>
    <w:basedOn w:val="Normal"/>
    <w:rsid w:val="00267645"/>
    <w:pPr>
      <w:spacing w:before="100" w:beforeAutospacing="1" w:after="100" w:afterAutospacing="1"/>
    </w:pPr>
  </w:style>
  <w:style w:type="character" w:styleId="Hyperlink">
    <w:name w:val="Hyperlink"/>
    <w:basedOn w:val="DefaultParagraphFont"/>
    <w:uiPriority w:val="99"/>
    <w:unhideWhenUsed/>
    <w:rsid w:val="00E5164A"/>
    <w:rPr>
      <w:color w:val="0563C1" w:themeColor="hyperlink"/>
      <w:u w:val="single"/>
    </w:rPr>
  </w:style>
  <w:style w:type="character" w:styleId="UnresolvedMention">
    <w:name w:val="Unresolved Mention"/>
    <w:basedOn w:val="DefaultParagraphFont"/>
    <w:uiPriority w:val="99"/>
    <w:semiHidden/>
    <w:unhideWhenUsed/>
    <w:rsid w:val="00E5164A"/>
    <w:rPr>
      <w:color w:val="605E5C"/>
      <w:shd w:val="clear" w:color="auto" w:fill="E1DFDD"/>
    </w:rPr>
  </w:style>
  <w:style w:type="character" w:customStyle="1" w:styleId="mntl-sc-block-headingtext">
    <w:name w:val="mntl-sc-block-heading__text"/>
    <w:basedOn w:val="DefaultParagraphFont"/>
    <w:rsid w:val="00F24F5F"/>
  </w:style>
  <w:style w:type="character" w:customStyle="1" w:styleId="apple-converted-space">
    <w:name w:val="apple-converted-space"/>
    <w:basedOn w:val="DefaultParagraphFont"/>
    <w:rsid w:val="00C14140"/>
  </w:style>
  <w:style w:type="character" w:styleId="PlaceholderText">
    <w:name w:val="Placeholder Text"/>
    <w:basedOn w:val="DefaultParagraphFont"/>
    <w:uiPriority w:val="99"/>
    <w:semiHidden/>
    <w:rsid w:val="001E067F"/>
    <w:rPr>
      <w:color w:val="666666"/>
    </w:rPr>
  </w:style>
  <w:style w:type="paragraph" w:styleId="NormalWeb">
    <w:name w:val="Normal (Web)"/>
    <w:basedOn w:val="Normal"/>
    <w:uiPriority w:val="99"/>
    <w:unhideWhenUsed/>
    <w:rsid w:val="00647C4A"/>
    <w:pPr>
      <w:spacing w:before="100" w:beforeAutospacing="1" w:after="100" w:afterAutospacing="1"/>
    </w:pPr>
  </w:style>
  <w:style w:type="character" w:styleId="Strong">
    <w:name w:val="Strong"/>
    <w:basedOn w:val="DefaultParagraphFont"/>
    <w:uiPriority w:val="22"/>
    <w:qFormat/>
    <w:rsid w:val="002E7CBA"/>
    <w:rPr>
      <w:b/>
      <w:bCs/>
    </w:rPr>
  </w:style>
  <w:style w:type="table" w:styleId="TableGrid">
    <w:name w:val="Table Grid"/>
    <w:basedOn w:val="TableNormal"/>
    <w:uiPriority w:val="39"/>
    <w:rsid w:val="00B4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7BCF2-B714-174E-BECB-8FF4D73BD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1374</Words>
  <Characters>7836</Characters>
  <Application>Microsoft Office Word</Application>
  <DocSecurity>0</DocSecurity>
  <Lines>65</Lines>
  <Paragraphs>18</Paragraphs>
  <ScaleCrop>false</ScaleCrop>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826</cp:revision>
  <dcterms:created xsi:type="dcterms:W3CDTF">2026-01-12T01:27:00Z</dcterms:created>
  <dcterms:modified xsi:type="dcterms:W3CDTF">2026-01-20T15:23:00Z</dcterms:modified>
</cp:coreProperties>
</file>