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1084BE08" w:rsidR="00C653C0" w:rsidRPr="007217D0" w:rsidRDefault="002A47D2">
      <w:pPr>
        <w:rPr>
          <w:rFonts w:ascii="Helvetica" w:hAnsi="Helvetica"/>
          <w:b/>
          <w:bCs/>
          <w:lang w:val="en-US"/>
        </w:rPr>
      </w:pPr>
      <w:r>
        <w:rPr>
          <w:rFonts w:ascii="Helvetica" w:hAnsi="Helvetica"/>
          <w:b/>
          <w:bCs/>
          <w:lang w:val="en-US"/>
        </w:rPr>
        <w:t>Volatility Estimator</w:t>
      </w:r>
    </w:p>
    <w:p w14:paraId="4DEBA80A" w14:textId="77777777" w:rsidR="009942B0" w:rsidRDefault="009942B0">
      <w:pPr>
        <w:rPr>
          <w:rFonts w:ascii="Helvetica" w:hAnsi="Helvetica"/>
          <w:sz w:val="20"/>
          <w:szCs w:val="20"/>
          <w:lang w:val="en-US"/>
        </w:rPr>
      </w:pPr>
    </w:p>
    <w:p w14:paraId="6BC62C91" w14:textId="486C3481" w:rsidR="00650721" w:rsidRDefault="00650721">
      <w:pPr>
        <w:rPr>
          <w:rFonts w:ascii="Helvetica" w:hAnsi="Helvetica"/>
          <w:sz w:val="20"/>
          <w:szCs w:val="20"/>
          <w:lang w:val="en-US"/>
        </w:rPr>
      </w:pPr>
      <w:r>
        <w:rPr>
          <w:rFonts w:ascii="Helvetica" w:hAnsi="Helvetica"/>
          <w:sz w:val="20"/>
          <w:szCs w:val="20"/>
          <w:lang w:val="en-US"/>
        </w:rPr>
        <w:t>The following contents were taken from websites such as Investopedia, in order to provide users with an overview of what are some common volatility measures that firms employ in assessing risk.</w:t>
      </w:r>
    </w:p>
    <w:p w14:paraId="4CA862D2" w14:textId="77777777" w:rsidR="00C41B7D" w:rsidRDefault="00C41B7D">
      <w:pPr>
        <w:rPr>
          <w:rFonts w:ascii="Helvetica" w:hAnsi="Helvetica"/>
          <w:sz w:val="20"/>
          <w:szCs w:val="20"/>
          <w:lang w:val="en-US"/>
        </w:rPr>
      </w:pPr>
    </w:p>
    <w:p w14:paraId="7C35361B" w14:textId="4DCBBD7E" w:rsidR="00E5164A" w:rsidRDefault="00E5164A" w:rsidP="00E5164A">
      <w:pPr>
        <w:pStyle w:val="ListParagraph"/>
        <w:numPr>
          <w:ilvl w:val="0"/>
          <w:numId w:val="1"/>
        </w:numPr>
        <w:rPr>
          <w:rFonts w:ascii="Helvetica" w:hAnsi="Helvetica"/>
          <w:sz w:val="20"/>
          <w:szCs w:val="20"/>
          <w:lang w:val="en-US"/>
        </w:rPr>
      </w:pPr>
      <w:hyperlink r:id="rId5" w:history="1">
        <w:r w:rsidRPr="00016461">
          <w:rPr>
            <w:rStyle w:val="Hyperlink"/>
            <w:rFonts w:ascii="Helvetica" w:hAnsi="Helvetica"/>
            <w:sz w:val="20"/>
            <w:szCs w:val="20"/>
            <w:lang w:val="en-US"/>
          </w:rPr>
          <w:t>https://www.investopedia.com/investing/understanding-volatility-measurements/</w:t>
        </w:r>
      </w:hyperlink>
    </w:p>
    <w:p w14:paraId="4D4B90E5" w14:textId="52DBECE0" w:rsidR="00E5164A" w:rsidRDefault="00C420AC" w:rsidP="00E5164A">
      <w:pPr>
        <w:pStyle w:val="ListParagraph"/>
        <w:numPr>
          <w:ilvl w:val="0"/>
          <w:numId w:val="1"/>
        </w:numPr>
        <w:rPr>
          <w:rFonts w:ascii="Helvetica" w:hAnsi="Helvetica"/>
          <w:sz w:val="20"/>
          <w:szCs w:val="20"/>
          <w:lang w:val="en-US"/>
        </w:rPr>
      </w:pPr>
      <w:hyperlink r:id="rId6" w:history="1">
        <w:r w:rsidRPr="00016461">
          <w:rPr>
            <w:rStyle w:val="Hyperlink"/>
            <w:rFonts w:ascii="Helvetica" w:hAnsi="Helvetica"/>
            <w:sz w:val="20"/>
            <w:szCs w:val="20"/>
            <w:lang w:val="en-US"/>
          </w:rPr>
          <w:t>https://www.ig.com/sg/trading-strategies/are-these-the-8-best-volatility-indicators-traders-should-know--230124</w:t>
        </w:r>
      </w:hyperlink>
    </w:p>
    <w:p w14:paraId="376B037E" w14:textId="65D48EE9" w:rsidR="00C420AC" w:rsidRDefault="004701BB" w:rsidP="00E5164A">
      <w:pPr>
        <w:pStyle w:val="ListParagraph"/>
        <w:numPr>
          <w:ilvl w:val="0"/>
          <w:numId w:val="1"/>
        </w:numPr>
        <w:rPr>
          <w:rFonts w:ascii="Helvetica" w:hAnsi="Helvetica"/>
          <w:sz w:val="20"/>
          <w:szCs w:val="20"/>
          <w:lang w:val="en-US"/>
        </w:rPr>
      </w:pPr>
      <w:hyperlink r:id="rId7" w:history="1">
        <w:r w:rsidRPr="00000388">
          <w:rPr>
            <w:rStyle w:val="Hyperlink"/>
            <w:rFonts w:ascii="Helvetica" w:hAnsi="Helvetica"/>
            <w:sz w:val="20"/>
            <w:szCs w:val="20"/>
            <w:lang w:val="en-US"/>
          </w:rPr>
          <w:t>https://medium.com/@gianlucabaglini/estimate-volatility-with-sma-and-ewma-in-python-744094730150</w:t>
        </w:r>
      </w:hyperlink>
    </w:p>
    <w:p w14:paraId="1277F226" w14:textId="77777777" w:rsidR="00E5164A" w:rsidRPr="004701BB" w:rsidRDefault="00E5164A" w:rsidP="004701BB">
      <w:pPr>
        <w:pStyle w:val="ListParagraph"/>
        <w:rPr>
          <w:rFonts w:ascii="Helvetica" w:hAnsi="Helvetica"/>
          <w:sz w:val="20"/>
          <w:szCs w:val="20"/>
          <w:lang w:val="en-US"/>
        </w:rPr>
      </w:pPr>
    </w:p>
    <w:p w14:paraId="2B9BEE89" w14:textId="54F90FB4" w:rsidR="00C41B7D" w:rsidRPr="000673A3" w:rsidRDefault="001E5693">
      <w:pPr>
        <w:rPr>
          <w:rFonts w:ascii="Helvetica" w:hAnsi="Helvetica"/>
          <w:b/>
          <w:bCs/>
          <w:sz w:val="21"/>
          <w:szCs w:val="21"/>
          <w:lang w:val="en-US"/>
        </w:rPr>
      </w:pPr>
      <w:r w:rsidRPr="000673A3">
        <w:rPr>
          <w:rFonts w:ascii="Helvetica" w:hAnsi="Helvetica"/>
          <w:b/>
          <w:bCs/>
          <w:sz w:val="21"/>
          <w:szCs w:val="21"/>
          <w:lang w:val="en-US"/>
        </w:rPr>
        <w:t>Introduction</w:t>
      </w:r>
    </w:p>
    <w:p w14:paraId="2B6ACC81" w14:textId="77777777" w:rsidR="001E5693" w:rsidRDefault="001E5693">
      <w:pPr>
        <w:rPr>
          <w:rFonts w:ascii="Helvetica" w:hAnsi="Helvetica"/>
          <w:sz w:val="20"/>
          <w:szCs w:val="20"/>
          <w:lang w:val="en-US"/>
        </w:rPr>
      </w:pPr>
    </w:p>
    <w:p w14:paraId="79B72CB3" w14:textId="40EF4EEF" w:rsidR="00267645" w:rsidRPr="00267645" w:rsidRDefault="00267645"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267645">
        <w:rPr>
          <w:rFonts w:ascii="Helvetica" w:eastAsiaTheme="minorHAnsi" w:hAnsi="Helvetica" w:cstheme="minorBidi"/>
          <w:kern w:val="2"/>
          <w:sz w:val="20"/>
          <w:szCs w:val="20"/>
          <w:lang w:val="en-US" w:eastAsia="en-US"/>
          <w14:ligatures w14:val="standardContextual"/>
        </w:rPr>
        <w:t>When considering the volatility of funds, an investor may find it difficult to decide which will provide the optimal risk-reward combination. Understanding volatility is key</w:t>
      </w:r>
      <w:r w:rsidR="00C93711">
        <w:rPr>
          <w:rFonts w:ascii="Helvetica" w:eastAsiaTheme="minorHAnsi" w:hAnsi="Helvetica" w:cstheme="minorBidi"/>
          <w:kern w:val="2"/>
          <w:sz w:val="20"/>
          <w:szCs w:val="20"/>
          <w:lang w:val="en-US" w:eastAsia="en-US"/>
          <w14:ligatures w14:val="standardContextual"/>
        </w:rPr>
        <w:t>, and while m</w:t>
      </w:r>
      <w:r w:rsidRPr="00267645">
        <w:rPr>
          <w:rFonts w:ascii="Helvetica" w:eastAsiaTheme="minorHAnsi" w:hAnsi="Helvetica" w:cstheme="minorBidi"/>
          <w:kern w:val="2"/>
          <w:sz w:val="20"/>
          <w:szCs w:val="20"/>
          <w:lang w:val="en-US" w:eastAsia="en-US"/>
          <w14:ligatures w14:val="standardContextual"/>
        </w:rPr>
        <w:t>any websites provide various volatility measures for mutual funds free of charge</w:t>
      </w:r>
      <w:r w:rsidR="001178A4">
        <w:rPr>
          <w:rFonts w:ascii="Helvetica" w:eastAsiaTheme="minorHAnsi" w:hAnsi="Helvetica" w:cstheme="minorBidi"/>
          <w:kern w:val="2"/>
          <w:sz w:val="20"/>
          <w:szCs w:val="20"/>
          <w:lang w:val="en-US" w:eastAsia="en-US"/>
          <w14:ligatures w14:val="standardContextual"/>
        </w:rPr>
        <w:t>,</w:t>
      </w:r>
      <w:r w:rsidRPr="00267645">
        <w:rPr>
          <w:rFonts w:ascii="Helvetica" w:eastAsiaTheme="minorHAnsi" w:hAnsi="Helvetica" w:cstheme="minorBidi"/>
          <w:kern w:val="2"/>
          <w:sz w:val="20"/>
          <w:szCs w:val="20"/>
          <w:lang w:val="en-US" w:eastAsia="en-US"/>
          <w14:ligatures w14:val="standardContextual"/>
        </w:rPr>
        <w:t xml:space="preserve"> it can be hard to know what the figures mean and how to analyze them.</w:t>
      </w:r>
    </w:p>
    <w:p w14:paraId="49522B5B" w14:textId="77777777" w:rsidR="008621AF" w:rsidRDefault="008621AF"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33ACFFC" w14:textId="378BD322" w:rsidR="00267645" w:rsidRDefault="00267645"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267645">
        <w:rPr>
          <w:rFonts w:ascii="Helvetica" w:eastAsiaTheme="minorHAnsi" w:hAnsi="Helvetica" w:cstheme="minorBidi"/>
          <w:kern w:val="2"/>
          <w:sz w:val="20"/>
          <w:szCs w:val="20"/>
          <w:lang w:val="en-US" w:eastAsia="en-US"/>
          <w14:ligatures w14:val="standardContextual"/>
        </w:rPr>
        <w:t xml:space="preserve">The relationship between these figures is not always obvious. </w:t>
      </w:r>
      <w:r w:rsidR="00D06623">
        <w:rPr>
          <w:rFonts w:ascii="Helvetica" w:eastAsiaTheme="minorHAnsi" w:hAnsi="Helvetica" w:cstheme="minorBidi"/>
          <w:kern w:val="2"/>
          <w:sz w:val="20"/>
          <w:szCs w:val="20"/>
          <w:lang w:val="en-US" w:eastAsia="en-US"/>
          <w14:ligatures w14:val="standardContextual"/>
        </w:rPr>
        <w:t>The first section</w:t>
      </w:r>
      <w:r w:rsidR="007115AC">
        <w:rPr>
          <w:rFonts w:ascii="Helvetica" w:eastAsiaTheme="minorHAnsi" w:hAnsi="Helvetica" w:cstheme="minorBidi"/>
          <w:kern w:val="2"/>
          <w:sz w:val="20"/>
          <w:szCs w:val="20"/>
          <w:lang w:val="en-US" w:eastAsia="en-US"/>
          <w14:ligatures w14:val="standardContextual"/>
        </w:rPr>
        <w:t xml:space="preserve"> will cover</w:t>
      </w:r>
      <w:r w:rsidRPr="00267645">
        <w:rPr>
          <w:rFonts w:ascii="Helvetica" w:eastAsiaTheme="minorHAnsi" w:hAnsi="Helvetica" w:cstheme="minorBidi"/>
          <w:kern w:val="2"/>
          <w:sz w:val="20"/>
          <w:szCs w:val="20"/>
          <w:lang w:val="en-US" w:eastAsia="en-US"/>
          <w14:ligatures w14:val="standardContextual"/>
        </w:rPr>
        <w:t xml:space="preserve"> the four most common volatility measures: </w:t>
      </w:r>
      <w:r w:rsidRPr="007A028F">
        <w:rPr>
          <w:rFonts w:ascii="Helvetica" w:eastAsiaTheme="minorHAnsi" w:hAnsi="Helvetica" w:cstheme="minorBidi"/>
          <w:b/>
          <w:bCs/>
          <w:kern w:val="2"/>
          <w:sz w:val="20"/>
          <w:szCs w:val="20"/>
          <w:lang w:val="en-US" w:eastAsia="en-US"/>
          <w14:ligatures w14:val="standardContextual"/>
        </w:rPr>
        <w:t>standard deviation, beta, R-squared, and alpha</w:t>
      </w:r>
      <w:r w:rsidRPr="00267645">
        <w:rPr>
          <w:rFonts w:ascii="Helvetica" w:eastAsiaTheme="minorHAnsi" w:hAnsi="Helvetica" w:cstheme="minorBidi"/>
          <w:kern w:val="2"/>
          <w:sz w:val="20"/>
          <w:szCs w:val="20"/>
          <w:lang w:val="en-US" w:eastAsia="en-US"/>
          <w14:ligatures w14:val="standardContextual"/>
        </w:rPr>
        <w:t>. Find out how they</w:t>
      </w:r>
      <w:r w:rsidR="00364C46">
        <w:rPr>
          <w:rFonts w:ascii="Helvetica" w:eastAsiaTheme="minorHAnsi" w:hAnsi="Helvetica" w:cstheme="minorBidi"/>
          <w:kern w:val="2"/>
          <w:sz w:val="20"/>
          <w:szCs w:val="20"/>
          <w:lang w:val="en-US" w:eastAsia="en-US"/>
          <w14:ligatures w14:val="standardContextual"/>
        </w:rPr>
        <w:t xml:space="preserve"> a</w:t>
      </w:r>
      <w:r w:rsidRPr="00267645">
        <w:rPr>
          <w:rFonts w:ascii="Helvetica" w:eastAsiaTheme="minorHAnsi" w:hAnsi="Helvetica" w:cstheme="minorBidi"/>
          <w:kern w:val="2"/>
          <w:sz w:val="20"/>
          <w:szCs w:val="20"/>
          <w:lang w:val="en-US" w:eastAsia="en-US"/>
          <w14:ligatures w14:val="standardContextual"/>
        </w:rPr>
        <w:t>re applied an</w:t>
      </w:r>
      <w:r w:rsidR="00E92C0E">
        <w:rPr>
          <w:rFonts w:ascii="Helvetica" w:eastAsiaTheme="minorHAnsi" w:hAnsi="Helvetica" w:cstheme="minorBidi"/>
          <w:kern w:val="2"/>
          <w:sz w:val="20"/>
          <w:szCs w:val="20"/>
          <w:lang w:val="en-US" w:eastAsia="en-US"/>
          <w14:ligatures w14:val="standardContextual"/>
        </w:rPr>
        <w:t xml:space="preserve">d </w:t>
      </w:r>
      <w:r w:rsidRPr="00267645">
        <w:rPr>
          <w:rFonts w:ascii="Helvetica" w:eastAsiaTheme="minorHAnsi" w:hAnsi="Helvetica" w:cstheme="minorBidi"/>
          <w:kern w:val="2"/>
          <w:sz w:val="20"/>
          <w:szCs w:val="20"/>
          <w:lang w:val="en-US" w:eastAsia="en-US"/>
          <w14:ligatures w14:val="standardContextual"/>
        </w:rPr>
        <w:t xml:space="preserve">use them to make informed investment decisions </w:t>
      </w:r>
      <w:r w:rsidR="004B6135">
        <w:rPr>
          <w:rFonts w:ascii="Helvetica" w:eastAsiaTheme="minorHAnsi" w:hAnsi="Helvetica" w:cstheme="minorBidi"/>
          <w:kern w:val="2"/>
          <w:sz w:val="20"/>
          <w:szCs w:val="20"/>
          <w:lang w:val="en-US" w:eastAsia="en-US"/>
          <w14:ligatures w14:val="standardContextual"/>
        </w:rPr>
        <w:t>and</w:t>
      </w:r>
      <w:r w:rsidRPr="00267645">
        <w:rPr>
          <w:rFonts w:ascii="Helvetica" w:eastAsiaTheme="minorHAnsi" w:hAnsi="Helvetica" w:cstheme="minorBidi"/>
          <w:kern w:val="2"/>
          <w:sz w:val="20"/>
          <w:szCs w:val="20"/>
          <w:lang w:val="en-US" w:eastAsia="en-US"/>
          <w14:ligatures w14:val="standardContextual"/>
        </w:rPr>
        <w:t xml:space="preserve"> optimize your portfolio.</w:t>
      </w:r>
    </w:p>
    <w:p w14:paraId="049DE17F" w14:textId="77777777" w:rsidR="00474482" w:rsidRDefault="00474482"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A3727A4" w14:textId="77777777" w:rsidR="00F24F5F" w:rsidRPr="00F24F5F" w:rsidRDefault="00F24F5F" w:rsidP="00F24F5F">
      <w:pPr>
        <w:outlineLvl w:val="1"/>
        <w:rPr>
          <w:rFonts w:ascii="Helvetica" w:hAnsi="Helvetica"/>
          <w:b/>
          <w:bCs/>
          <w:sz w:val="22"/>
          <w:szCs w:val="22"/>
          <w:lang w:val="en-US"/>
        </w:rPr>
      </w:pPr>
      <w:r w:rsidRPr="00F24F5F">
        <w:rPr>
          <w:rFonts w:ascii="Helvetica" w:hAnsi="Helvetica"/>
          <w:b/>
          <w:bCs/>
          <w:sz w:val="22"/>
          <w:szCs w:val="22"/>
          <w:lang w:val="en-US"/>
        </w:rPr>
        <w:t>Understanding Standard Deviation in Volatility Assessment</w:t>
      </w:r>
    </w:p>
    <w:p w14:paraId="7C78C4E0" w14:textId="77777777" w:rsidR="00474482" w:rsidRDefault="00474482"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46B56F5F" w14:textId="05CF5B1F" w:rsidR="00F24F5F" w:rsidRDefault="00C14140"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14140">
        <w:rPr>
          <w:rFonts w:ascii="Helvetica" w:eastAsiaTheme="minorHAnsi" w:hAnsi="Helvetica" w:cstheme="minorBidi"/>
          <w:kern w:val="2"/>
          <w:sz w:val="20"/>
          <w:szCs w:val="20"/>
          <w:lang w:val="en-US" w:eastAsia="en-US"/>
          <w14:ligatures w14:val="standardContextual"/>
        </w:rPr>
        <w:t>The standard deviation essentially reports a fund's volatility, which indicates the tendency of the returns to rise or fall drastically in a short period of time. A volatile security is also considered a higher risk because its performance may change quickly in either direction at any moment. The standard deviation of a fund measures this risk by measuring the degree to which the fund fluctuates in relation to its </w:t>
      </w:r>
      <w:hyperlink r:id="rId8" w:history="1">
        <w:r w:rsidRPr="00C14140">
          <w:rPr>
            <w:rFonts w:ascii="Helvetica" w:eastAsiaTheme="minorHAnsi" w:hAnsi="Helvetica" w:cstheme="minorBidi"/>
            <w:kern w:val="2"/>
            <w:sz w:val="20"/>
            <w:szCs w:val="20"/>
            <w:lang w:val="en-US" w:eastAsia="en-US"/>
            <w14:ligatures w14:val="standardContextual"/>
          </w:rPr>
          <w:t>mean return</w:t>
        </w:r>
      </w:hyperlink>
      <w:r w:rsidRPr="00C14140">
        <w:rPr>
          <w:rFonts w:ascii="Helvetica" w:eastAsiaTheme="minorHAnsi" w:hAnsi="Helvetica" w:cstheme="minorBidi"/>
          <w:kern w:val="2"/>
          <w:sz w:val="20"/>
          <w:szCs w:val="20"/>
          <w:lang w:val="en-US" w:eastAsia="en-US"/>
          <w14:ligatures w14:val="standardContextual"/>
        </w:rPr>
        <w:t>.</w:t>
      </w:r>
      <w:r w:rsidR="00231269">
        <w:rPr>
          <w:rFonts w:ascii="Helvetica" w:eastAsiaTheme="minorHAnsi" w:hAnsi="Helvetica" w:cstheme="minorBidi"/>
          <w:kern w:val="2"/>
          <w:sz w:val="20"/>
          <w:szCs w:val="20"/>
          <w:lang w:val="en-US" w:eastAsia="en-US"/>
          <w14:ligatures w14:val="standardContextual"/>
        </w:rPr>
        <w:t xml:space="preserve"> This can be represented with the Mathematical formula as follow:</w:t>
      </w:r>
    </w:p>
    <w:p w14:paraId="0E91EEB0" w14:textId="77777777" w:rsidR="00231269" w:rsidRDefault="00231269"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7055B2E" w14:textId="3D08B0C4" w:rsidR="00231269" w:rsidRPr="009B254D" w:rsidRDefault="00000000" w:rsidP="00267645">
      <w:pPr>
        <w:pStyle w:val="comp"/>
        <w:spacing w:before="0" w:beforeAutospacing="0" w:after="0" w:afterAutospacing="0"/>
        <w:rPr>
          <w:rFonts w:ascii="Helvetica" w:eastAsiaTheme="minorEastAsia" w:hAnsi="Helvetica" w:cstheme="minorBidi"/>
          <w:kern w:val="2"/>
          <w:sz w:val="20"/>
          <w:szCs w:val="20"/>
          <w:lang w:val="en-US" w:eastAsia="en-US"/>
          <w14:ligatures w14:val="standardContextual"/>
        </w:rPr>
      </w:pPr>
      <m:oMathPara>
        <m:oMath>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σ</m:t>
              </m:r>
            </m:e>
            <m:sub>
              <m:r>
                <w:rPr>
                  <w:rFonts w:ascii="Cambria Math" w:eastAsiaTheme="minorHAnsi" w:hAnsi="Cambria Math" w:cstheme="minorBidi"/>
                  <w:kern w:val="2"/>
                  <w:sz w:val="20"/>
                  <w:szCs w:val="20"/>
                  <w:lang w:val="en-US" w:eastAsia="en-US"/>
                  <w14:ligatures w14:val="standardContextual"/>
                </w:rPr>
                <m:t>T</m:t>
              </m:r>
            </m:sub>
          </m:sSub>
          <m:r>
            <w:rPr>
              <w:rFonts w:ascii="Cambria Math" w:eastAsiaTheme="minorHAnsi" w:hAnsi="Cambria Math" w:cstheme="minorBidi"/>
              <w:kern w:val="2"/>
              <w:sz w:val="20"/>
              <w:szCs w:val="20"/>
              <w:lang w:val="en-US" w:eastAsia="en-US"/>
              <w14:ligatures w14:val="standardContextual"/>
            </w:rPr>
            <m:t>=σ</m:t>
          </m:r>
          <m:rad>
            <m:radPr>
              <m:degHide m:val="1"/>
              <m:ctrlPr>
                <w:rPr>
                  <w:rFonts w:ascii="Cambria Math" w:eastAsiaTheme="minorHAnsi" w:hAnsi="Cambria Math" w:cstheme="minorBidi"/>
                  <w:i/>
                  <w:kern w:val="2"/>
                  <w:sz w:val="20"/>
                  <w:szCs w:val="20"/>
                  <w:lang w:val="en-US" w:eastAsia="en-US"/>
                  <w14:ligatures w14:val="standardContextual"/>
                </w:rPr>
              </m:ctrlPr>
            </m:radPr>
            <m:deg/>
            <m:e>
              <m:r>
                <w:rPr>
                  <w:rFonts w:ascii="Cambria Math" w:eastAsiaTheme="minorHAnsi" w:hAnsi="Cambria Math" w:cstheme="minorBidi"/>
                  <w:kern w:val="2"/>
                  <w:sz w:val="20"/>
                  <w:szCs w:val="20"/>
                  <w:lang w:val="en-US" w:eastAsia="en-US"/>
                  <w14:ligatures w14:val="standardContextual"/>
                </w:rPr>
                <m:t>T</m:t>
              </m:r>
            </m:e>
          </m:rad>
        </m:oMath>
      </m:oMathPara>
    </w:p>
    <w:p w14:paraId="302E4AF1" w14:textId="6B030850" w:rsidR="009B254D" w:rsidRPr="00AD1EAE" w:rsidRDefault="00000000" w:rsidP="009B254D">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σ</m:t>
            </m:r>
          </m:e>
          <m:sub>
            <m:r>
              <w:rPr>
                <w:rFonts w:ascii="Cambria Math" w:eastAsiaTheme="minorHAnsi" w:hAnsi="Cambria Math" w:cstheme="minorBidi"/>
                <w:kern w:val="2"/>
                <w:sz w:val="20"/>
                <w:szCs w:val="20"/>
                <w:lang w:val="en-US" w:eastAsia="en-US"/>
                <w14:ligatures w14:val="standardContextual"/>
              </w:rPr>
              <m:t>T</m:t>
            </m:r>
          </m:sub>
        </m:sSub>
      </m:oMath>
      <w:r w:rsidR="00AD1EAE">
        <w:rPr>
          <w:rFonts w:ascii="Helvetica" w:eastAsiaTheme="minorEastAsia" w:hAnsi="Helvetica" w:cstheme="minorBidi"/>
          <w:kern w:val="2"/>
          <w:sz w:val="20"/>
          <w:szCs w:val="20"/>
          <w:lang w:val="en-US" w:eastAsia="en-US"/>
          <w14:ligatures w14:val="standardContextual"/>
        </w:rPr>
        <w:t>: Volatility over a time horizon</w:t>
      </w:r>
    </w:p>
    <w:p w14:paraId="6305133E" w14:textId="52361D80" w:rsidR="00AD1EAE" w:rsidRPr="00AD1EAE" w:rsidRDefault="00AD1EAE" w:rsidP="009B254D">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r>
          <w:rPr>
            <w:rFonts w:ascii="Cambria Math" w:eastAsiaTheme="minorHAnsi" w:hAnsi="Cambria Math" w:cstheme="minorBidi"/>
            <w:kern w:val="2"/>
            <w:sz w:val="20"/>
            <w:szCs w:val="20"/>
            <w:lang w:val="en-US" w:eastAsia="en-US"/>
            <w14:ligatures w14:val="standardContextual"/>
          </w:rPr>
          <m:t>σ</m:t>
        </m:r>
      </m:oMath>
      <w:r>
        <w:rPr>
          <w:rFonts w:ascii="Helvetica" w:eastAsiaTheme="minorEastAsia" w:hAnsi="Helvetica" w:cstheme="minorBidi"/>
          <w:kern w:val="2"/>
          <w:sz w:val="20"/>
          <w:szCs w:val="20"/>
          <w:lang w:val="en-US" w:eastAsia="en-US"/>
          <w14:ligatures w14:val="standardContextual"/>
        </w:rPr>
        <w:t>: Standard Deviation of returns</w:t>
      </w:r>
    </w:p>
    <w:p w14:paraId="5D957CF4" w14:textId="427BA323" w:rsidR="00AD1EAE" w:rsidRDefault="0025740A" w:rsidP="009B254D">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r>
          <w:rPr>
            <w:rFonts w:ascii="Cambria Math" w:eastAsiaTheme="minorHAnsi" w:hAnsi="Cambria Math" w:cstheme="minorBidi"/>
            <w:kern w:val="2"/>
            <w:sz w:val="20"/>
            <w:szCs w:val="20"/>
            <w:lang w:val="en-US" w:eastAsia="en-US"/>
            <w14:ligatures w14:val="standardContextual"/>
          </w:rPr>
          <m:t>T</m:t>
        </m:r>
      </m:oMath>
      <w:r>
        <w:rPr>
          <w:rFonts w:ascii="Helvetica" w:eastAsiaTheme="minorEastAsia" w:hAnsi="Helvetica" w:cstheme="minorBidi"/>
          <w:kern w:val="2"/>
          <w:sz w:val="20"/>
          <w:szCs w:val="20"/>
          <w:lang w:val="en-US" w:eastAsia="en-US"/>
          <w14:ligatures w14:val="standardContextual"/>
        </w:rPr>
        <w:t>: Number of periods in a time horizon</w:t>
      </w:r>
    </w:p>
    <w:p w14:paraId="5A002685" w14:textId="77777777" w:rsidR="00231269" w:rsidRDefault="00231269"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193811AB" w14:textId="4905B3EA" w:rsidR="00185B59" w:rsidRDefault="00185B59"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The standard deviation of returns can be computed as follow:</w:t>
      </w:r>
    </w:p>
    <w:p w14:paraId="33199F2A" w14:textId="77777777" w:rsidR="00185B59" w:rsidRDefault="00185B59"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1E465AF" w14:textId="63D708EB" w:rsidR="00185B59" w:rsidRDefault="00921980"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m:oMathPara>
        <m:oMath>
          <m:r>
            <w:rPr>
              <w:rFonts w:ascii="Cambria Math" w:eastAsiaTheme="minorHAnsi" w:hAnsi="Cambria Math" w:cstheme="minorBidi"/>
              <w:kern w:val="2"/>
              <w:sz w:val="20"/>
              <w:szCs w:val="20"/>
              <w:lang w:val="en-US" w:eastAsia="en-US"/>
              <w14:ligatures w14:val="standardContextual"/>
            </w:rPr>
            <m:t>σ=</m:t>
          </m:r>
          <m:rad>
            <m:radPr>
              <m:degHide m:val="1"/>
              <m:ctrlPr>
                <w:rPr>
                  <w:rFonts w:ascii="Cambria Math" w:eastAsiaTheme="minorHAnsi" w:hAnsi="Cambria Math" w:cstheme="minorBidi"/>
                  <w:i/>
                  <w:kern w:val="2"/>
                  <w:sz w:val="20"/>
                  <w:szCs w:val="20"/>
                  <w:lang w:val="en-US" w:eastAsia="en-US"/>
                  <w14:ligatures w14:val="standardContextual"/>
                </w:rPr>
              </m:ctrlPr>
            </m:radPr>
            <m:deg/>
            <m:e>
              <m:f>
                <m:fPr>
                  <m:ctrlPr>
                    <w:rPr>
                      <w:rFonts w:ascii="Cambria Math" w:eastAsiaTheme="minorHAnsi" w:hAnsi="Cambria Math" w:cstheme="minorBidi"/>
                      <w:i/>
                      <w:kern w:val="2"/>
                      <w:sz w:val="20"/>
                      <w:szCs w:val="20"/>
                      <w:lang w:val="en-US" w:eastAsia="en-US"/>
                      <w14:ligatures w14:val="standardContextual"/>
                    </w:rPr>
                  </m:ctrlPr>
                </m:fPr>
                <m:num>
                  <m:nary>
                    <m:naryPr>
                      <m:chr m:val="∑"/>
                      <m:limLoc m:val="undOvr"/>
                      <m:subHide m:val="1"/>
                      <m:supHide m:val="1"/>
                      <m:ctrlPr>
                        <w:rPr>
                          <w:rFonts w:ascii="Cambria Math" w:eastAsiaTheme="minorHAnsi" w:hAnsi="Cambria Math" w:cstheme="minorBidi"/>
                          <w:i/>
                          <w:kern w:val="2"/>
                          <w:sz w:val="20"/>
                          <w:szCs w:val="20"/>
                          <w:lang w:val="en-US" w:eastAsia="en-US"/>
                          <w14:ligatures w14:val="standardContextual"/>
                        </w:rPr>
                      </m:ctrlPr>
                    </m:naryPr>
                    <m:sub/>
                    <m:sup/>
                    <m:e>
                      <m:sSup>
                        <m:sSupPr>
                          <m:ctrlPr>
                            <w:rPr>
                              <w:rFonts w:ascii="Cambria Math" w:eastAsiaTheme="minorHAnsi" w:hAnsi="Cambria Math" w:cstheme="minorBidi"/>
                              <w:i/>
                              <w:kern w:val="2"/>
                              <w:sz w:val="20"/>
                              <w:szCs w:val="20"/>
                              <w:lang w:val="en-US" w:eastAsia="en-US"/>
                              <w14:ligatures w14:val="standardContextual"/>
                            </w:rPr>
                          </m:ctrlPr>
                        </m:sSupPr>
                        <m:e>
                          <m:d>
                            <m:dPr>
                              <m:ctrlPr>
                                <w:rPr>
                                  <w:rFonts w:ascii="Cambria Math" w:eastAsiaTheme="minorHAnsi" w:hAnsi="Cambria Math" w:cstheme="minorBidi"/>
                                  <w:i/>
                                  <w:kern w:val="2"/>
                                  <w:sz w:val="20"/>
                                  <w:szCs w:val="20"/>
                                  <w:lang w:val="en-US" w:eastAsia="en-US"/>
                                  <w14:ligatures w14:val="standardContextual"/>
                                </w:rPr>
                              </m:ctrlPr>
                            </m:dPr>
                            <m:e>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x</m:t>
                                  </m:r>
                                </m:e>
                                <m:sub>
                                  <m:r>
                                    <w:rPr>
                                      <w:rFonts w:ascii="Cambria Math" w:eastAsiaTheme="minorHAnsi" w:hAnsi="Cambria Math" w:cstheme="minorBidi"/>
                                      <w:kern w:val="2"/>
                                      <w:sz w:val="20"/>
                                      <w:szCs w:val="20"/>
                                      <w:lang w:val="en-US" w:eastAsia="en-US"/>
                                      <w14:ligatures w14:val="standardContextual"/>
                                    </w:rPr>
                                    <m:t>i</m:t>
                                  </m:r>
                                </m:sub>
                              </m:sSub>
                              <m:r>
                                <w:rPr>
                                  <w:rFonts w:ascii="Cambria Math" w:eastAsiaTheme="minorHAnsi" w:hAnsi="Cambria Math" w:cstheme="minorBidi"/>
                                  <w:kern w:val="2"/>
                                  <w:sz w:val="20"/>
                                  <w:szCs w:val="20"/>
                                  <w:lang w:val="en-US" w:eastAsia="en-US"/>
                                  <w14:ligatures w14:val="standardContextual"/>
                                </w:rPr>
                                <m:t>-μ</m:t>
                              </m:r>
                            </m:e>
                          </m:d>
                        </m:e>
                        <m:sup>
                          <m:r>
                            <w:rPr>
                              <w:rFonts w:ascii="Cambria Math" w:eastAsiaTheme="minorHAnsi" w:hAnsi="Cambria Math" w:cstheme="minorBidi"/>
                              <w:kern w:val="2"/>
                              <w:sz w:val="20"/>
                              <w:szCs w:val="20"/>
                              <w:lang w:val="en-US" w:eastAsia="en-US"/>
                              <w14:ligatures w14:val="standardContextual"/>
                            </w:rPr>
                            <m:t>2</m:t>
                          </m:r>
                        </m:sup>
                      </m:sSup>
                    </m:e>
                  </m:nary>
                </m:num>
                <m:den>
                  <m:r>
                    <w:rPr>
                      <w:rFonts w:ascii="Cambria Math" w:eastAsiaTheme="minorHAnsi" w:hAnsi="Cambria Math" w:cstheme="minorBidi"/>
                      <w:kern w:val="2"/>
                      <w:sz w:val="20"/>
                      <w:szCs w:val="20"/>
                      <w:lang w:val="en-US" w:eastAsia="en-US"/>
                      <w14:ligatures w14:val="standardContextual"/>
                    </w:rPr>
                    <m:t>N</m:t>
                  </m:r>
                </m:den>
              </m:f>
            </m:e>
          </m:rad>
        </m:oMath>
      </m:oMathPara>
    </w:p>
    <w:p w14:paraId="2109910A" w14:textId="7B9381A2" w:rsidR="005B5471" w:rsidRPr="00AD1EAE" w:rsidRDefault="00000000" w:rsidP="005B5471">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x</m:t>
            </m:r>
          </m:e>
          <m:sub>
            <m:r>
              <w:rPr>
                <w:rFonts w:ascii="Cambria Math" w:eastAsiaTheme="minorHAnsi" w:hAnsi="Cambria Math" w:cstheme="minorBidi"/>
                <w:kern w:val="2"/>
                <w:sz w:val="20"/>
                <w:szCs w:val="20"/>
                <w:lang w:val="en-US" w:eastAsia="en-US"/>
                <w14:ligatures w14:val="standardContextual"/>
              </w:rPr>
              <m:t>i</m:t>
            </m:r>
          </m:sub>
        </m:sSub>
      </m:oMath>
      <w:r w:rsidR="005B5471">
        <w:rPr>
          <w:rFonts w:ascii="Helvetica" w:eastAsiaTheme="minorEastAsia" w:hAnsi="Helvetica" w:cstheme="minorBidi"/>
          <w:kern w:val="2"/>
          <w:sz w:val="20"/>
          <w:szCs w:val="20"/>
          <w:lang w:val="en-US" w:eastAsia="en-US"/>
          <w14:ligatures w14:val="standardContextual"/>
        </w:rPr>
        <w:t xml:space="preserve">: </w:t>
      </w:r>
      <w:r w:rsidR="00431AF3">
        <w:rPr>
          <w:rFonts w:ascii="Helvetica" w:eastAsiaTheme="minorEastAsia" w:hAnsi="Helvetica" w:cstheme="minorBidi"/>
          <w:kern w:val="2"/>
          <w:sz w:val="20"/>
          <w:szCs w:val="20"/>
          <w:lang w:val="en-US" w:eastAsia="en-US"/>
          <w14:ligatures w14:val="standardContextual"/>
        </w:rPr>
        <w:t>Daily price of the asset</w:t>
      </w:r>
    </w:p>
    <w:p w14:paraId="070DE44F" w14:textId="5052973D" w:rsidR="005B5471" w:rsidRPr="00AD1EAE" w:rsidRDefault="005B5471" w:rsidP="005B5471">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r>
          <w:rPr>
            <w:rFonts w:ascii="Cambria Math" w:eastAsiaTheme="minorHAnsi" w:hAnsi="Cambria Math" w:cstheme="minorBidi"/>
            <w:kern w:val="2"/>
            <w:sz w:val="20"/>
            <w:szCs w:val="20"/>
            <w:lang w:val="en-US" w:eastAsia="en-US"/>
            <w14:ligatures w14:val="standardContextual"/>
          </w:rPr>
          <m:t>σ</m:t>
        </m:r>
      </m:oMath>
      <w:r>
        <w:rPr>
          <w:rFonts w:ascii="Helvetica" w:eastAsiaTheme="minorEastAsia" w:hAnsi="Helvetica" w:cstheme="minorBidi"/>
          <w:kern w:val="2"/>
          <w:sz w:val="20"/>
          <w:szCs w:val="20"/>
          <w:lang w:val="en-US" w:eastAsia="en-US"/>
          <w14:ligatures w14:val="standardContextual"/>
        </w:rPr>
        <w:t>: Standard Deviation</w:t>
      </w:r>
    </w:p>
    <w:p w14:paraId="3AFC5C9A" w14:textId="449BF702" w:rsidR="005B5471" w:rsidRPr="00034259" w:rsidRDefault="00D527EE" w:rsidP="005B5471">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r>
          <w:rPr>
            <w:rFonts w:ascii="Cambria Math" w:eastAsiaTheme="minorEastAsia" w:hAnsi="Cambria Math" w:cstheme="minorBidi"/>
            <w:kern w:val="2"/>
            <w:sz w:val="20"/>
            <w:szCs w:val="20"/>
            <w:lang w:val="en-US" w:eastAsia="en-US"/>
            <w14:ligatures w14:val="standardContextual"/>
          </w:rPr>
          <m:t>N</m:t>
        </m:r>
      </m:oMath>
      <w:r w:rsidR="005B5471">
        <w:rPr>
          <w:rFonts w:ascii="Helvetica" w:eastAsiaTheme="minorEastAsia" w:hAnsi="Helvetica" w:cstheme="minorBidi"/>
          <w:kern w:val="2"/>
          <w:sz w:val="20"/>
          <w:szCs w:val="20"/>
          <w:lang w:val="en-US" w:eastAsia="en-US"/>
          <w14:ligatures w14:val="standardContextual"/>
        </w:rPr>
        <w:t xml:space="preserve">: Number of periods </w:t>
      </w:r>
      <w:r w:rsidR="00034259">
        <w:rPr>
          <w:rFonts w:ascii="Helvetica" w:eastAsiaTheme="minorEastAsia" w:hAnsi="Helvetica" w:cstheme="minorBidi"/>
          <w:kern w:val="2"/>
          <w:sz w:val="20"/>
          <w:szCs w:val="20"/>
          <w:lang w:val="en-US" w:eastAsia="en-US"/>
          <w14:ligatures w14:val="standardContextual"/>
        </w:rPr>
        <w:t>/ trading days</w:t>
      </w:r>
    </w:p>
    <w:p w14:paraId="10D01D0A" w14:textId="3205FC30" w:rsidR="00034259" w:rsidRDefault="004D34A5" w:rsidP="005B5471">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r>
          <w:rPr>
            <w:rFonts w:ascii="Cambria Math" w:eastAsiaTheme="minorHAnsi" w:hAnsi="Cambria Math" w:cstheme="minorBidi"/>
            <w:kern w:val="2"/>
            <w:sz w:val="20"/>
            <w:szCs w:val="20"/>
            <w:lang w:val="en-US" w:eastAsia="en-US"/>
            <w14:ligatures w14:val="standardContextual"/>
          </w:rPr>
          <m:t>μ</m:t>
        </m:r>
      </m:oMath>
      <w:r w:rsidR="009C4562">
        <w:rPr>
          <w:rFonts w:ascii="Helvetica" w:eastAsiaTheme="minorEastAsia" w:hAnsi="Helvetica" w:cstheme="minorBidi"/>
          <w:kern w:val="2"/>
          <w:sz w:val="20"/>
          <w:szCs w:val="20"/>
          <w:lang w:val="en-US" w:eastAsia="en-US"/>
          <w14:ligatures w14:val="standardContextual"/>
        </w:rPr>
        <w:t>: Mean of prices</w:t>
      </w:r>
    </w:p>
    <w:p w14:paraId="445E007A" w14:textId="77777777" w:rsidR="00863501" w:rsidRDefault="00863501"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13EC3111" w14:textId="61976E4B" w:rsidR="002F6A9F" w:rsidRPr="002F6A9F" w:rsidRDefault="002F6A9F" w:rsidP="002F6A9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As</w:t>
      </w:r>
      <w:r w:rsidRPr="002F6A9F">
        <w:rPr>
          <w:rFonts w:ascii="Helvetica" w:eastAsiaTheme="minorHAnsi" w:hAnsi="Helvetica" w:cstheme="minorBidi"/>
          <w:kern w:val="2"/>
          <w:sz w:val="20"/>
          <w:szCs w:val="20"/>
          <w:lang w:val="en-US" w:eastAsia="en-US"/>
          <w14:ligatures w14:val="standardContextual"/>
        </w:rPr>
        <w:t xml:space="preserve"> volatility is only one indicator of the risk affecting a security, a stable past performance of a fund is not necessarily a guarantee of future stability. Since unforeseen market factors can influence the volatility, a fund with a standard deviation close or equal to zero this year may behave differently the following year.</w:t>
      </w:r>
    </w:p>
    <w:p w14:paraId="07E22DCD" w14:textId="77777777" w:rsidR="002F6A9F" w:rsidRDefault="002F6A9F" w:rsidP="002F6A9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7230947" w14:textId="096F24C4" w:rsidR="002F6A9F" w:rsidRPr="002F6A9F" w:rsidRDefault="002F6A9F" w:rsidP="002F6A9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2F6A9F">
        <w:rPr>
          <w:rFonts w:ascii="Helvetica" w:eastAsiaTheme="minorHAnsi" w:hAnsi="Helvetica" w:cstheme="minorBidi"/>
          <w:kern w:val="2"/>
          <w:sz w:val="20"/>
          <w:szCs w:val="20"/>
          <w:lang w:val="en-US" w:eastAsia="en-US"/>
          <w14:ligatures w14:val="standardContextual"/>
        </w:rPr>
        <w:t>To determine how well a fund is maximizing the return received for its volatility, you can compare the fund to another with a similar investment strategy and similar returns. The fund with the lower standard deviation would be more optimal because it is maximizing the return received for the amount of risk acquired.</w:t>
      </w:r>
    </w:p>
    <w:p w14:paraId="7ACE4627" w14:textId="77777777" w:rsidR="00994A34" w:rsidRDefault="00994A34"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51C1FD82" w14:textId="77777777" w:rsidR="00675D65" w:rsidRDefault="00675D65"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F50FAAA" w14:textId="77777777" w:rsidR="00675D65" w:rsidRDefault="00675D65"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25C91D8" w14:textId="77777777" w:rsidR="00127A81" w:rsidRPr="00127A81" w:rsidRDefault="00127A81" w:rsidP="00127A81">
      <w:pPr>
        <w:outlineLvl w:val="1"/>
        <w:rPr>
          <w:rFonts w:ascii="Helvetica" w:hAnsi="Helvetica"/>
          <w:b/>
          <w:bCs/>
          <w:sz w:val="22"/>
          <w:szCs w:val="22"/>
          <w:lang w:val="en-US"/>
        </w:rPr>
      </w:pPr>
      <w:r w:rsidRPr="00127A81">
        <w:rPr>
          <w:rFonts w:ascii="Helvetica" w:hAnsi="Helvetica"/>
          <w:b/>
          <w:bCs/>
          <w:sz w:val="22"/>
          <w:szCs w:val="22"/>
          <w:lang w:val="en-US"/>
        </w:rPr>
        <w:lastRenderedPageBreak/>
        <w:t>Measuring Market Volatility with Beta </w:t>
      </w:r>
    </w:p>
    <w:p w14:paraId="2453E0E4" w14:textId="77777777" w:rsidR="00127A81" w:rsidRPr="0041031B" w:rsidRDefault="00127A81" w:rsidP="00127A81">
      <w:pPr>
        <w:rPr>
          <w:rFonts w:ascii="Helvetica" w:eastAsia="Times New Roman" w:hAnsi="Helvetica" w:cs="Times New Roman"/>
          <w:kern w:val="0"/>
          <w:sz w:val="20"/>
          <w:szCs w:val="20"/>
          <w:lang w:eastAsia="en-GB"/>
          <w14:ligatures w14:val="none"/>
        </w:rPr>
      </w:pPr>
    </w:p>
    <w:p w14:paraId="3F60B121" w14:textId="0A11F898" w:rsidR="009F20DF" w:rsidRDefault="009F20DF"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9F20DF">
        <w:rPr>
          <w:rFonts w:ascii="Helvetica" w:eastAsiaTheme="minorHAnsi" w:hAnsi="Helvetica" w:cstheme="minorBidi"/>
          <w:kern w:val="2"/>
          <w:sz w:val="20"/>
          <w:szCs w:val="20"/>
          <w:lang w:val="en-US" w:eastAsia="en-US"/>
          <w14:ligatures w14:val="standardContextual"/>
        </w:rPr>
        <w:t>While standard deviation determines the volatility of a fund according to the disparity of its returns over a period of time, </w:t>
      </w:r>
      <w:hyperlink r:id="rId9" w:history="1">
        <w:r w:rsidRPr="009F20DF">
          <w:rPr>
            <w:rFonts w:ascii="Helvetica" w:eastAsiaTheme="minorHAnsi" w:hAnsi="Helvetica" w:cstheme="minorBidi"/>
            <w:kern w:val="2"/>
            <w:sz w:val="20"/>
            <w:szCs w:val="20"/>
            <w:lang w:val="en-US" w:eastAsia="en-US"/>
            <w14:ligatures w14:val="standardContextual"/>
          </w:rPr>
          <w:t>beta</w:t>
        </w:r>
      </w:hyperlink>
      <w:r w:rsidRPr="009F20DF">
        <w:rPr>
          <w:rFonts w:ascii="Helvetica" w:eastAsiaTheme="minorHAnsi" w:hAnsi="Helvetica" w:cstheme="minorBidi"/>
          <w:kern w:val="2"/>
          <w:sz w:val="20"/>
          <w:szCs w:val="20"/>
          <w:lang w:val="en-US" w:eastAsia="en-US"/>
          <w14:ligatures w14:val="standardContextual"/>
        </w:rPr>
        <w:t>, another useful statistical measure, compares the volatility (or risk) of a fund to its index or </w:t>
      </w:r>
      <w:hyperlink r:id="rId10" w:history="1">
        <w:r w:rsidRPr="009F20DF">
          <w:rPr>
            <w:rFonts w:ascii="Helvetica" w:eastAsiaTheme="minorHAnsi" w:hAnsi="Helvetica" w:cstheme="minorBidi"/>
            <w:kern w:val="2"/>
            <w:sz w:val="20"/>
            <w:szCs w:val="20"/>
            <w:lang w:val="en-US" w:eastAsia="en-US"/>
            <w14:ligatures w14:val="standardContextual"/>
          </w:rPr>
          <w:t>benchmark</w:t>
        </w:r>
      </w:hyperlink>
      <w:r w:rsidRPr="009F20DF">
        <w:rPr>
          <w:rFonts w:ascii="Helvetica" w:eastAsiaTheme="minorHAnsi" w:hAnsi="Helvetica" w:cstheme="minorBidi"/>
          <w:kern w:val="2"/>
          <w:sz w:val="20"/>
          <w:szCs w:val="20"/>
          <w:lang w:val="en-US" w:eastAsia="en-US"/>
          <w14:ligatures w14:val="standardContextual"/>
        </w:rPr>
        <w:t>. A fund with a beta very close to one means the fund's performance closely matches the index or benchmark. A beta greater than one indicates greater volatility than the overall market, and a beta less than one indicates less volatility than the benchmark.</w:t>
      </w:r>
      <w:r w:rsidR="00D77D0B">
        <w:rPr>
          <w:rFonts w:ascii="Helvetica" w:eastAsiaTheme="minorHAnsi" w:hAnsi="Helvetica" w:cstheme="minorBidi"/>
          <w:kern w:val="2"/>
          <w:sz w:val="20"/>
          <w:szCs w:val="20"/>
          <w:lang w:val="en-US" w:eastAsia="en-US"/>
          <w14:ligatures w14:val="standardContextual"/>
        </w:rPr>
        <w:t xml:space="preserve"> The formula for Beta can be expressed as follow:</w:t>
      </w:r>
    </w:p>
    <w:p w14:paraId="714EB1D5" w14:textId="77777777" w:rsidR="00D77D0B" w:rsidRDefault="00D77D0B"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FC1AC6F" w14:textId="3D8DA6CC" w:rsidR="00D77D0B" w:rsidRDefault="00000000"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m:oMathPara>
        <m:oMath>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β</m:t>
              </m:r>
            </m:e>
            <m:sub>
              <m:r>
                <w:rPr>
                  <w:rFonts w:ascii="Cambria Math" w:eastAsiaTheme="minorHAnsi" w:hAnsi="Cambria Math" w:cstheme="minorBidi"/>
                  <w:kern w:val="2"/>
                  <w:sz w:val="20"/>
                  <w:szCs w:val="20"/>
                  <w:lang w:val="en-US" w:eastAsia="en-US"/>
                  <w14:ligatures w14:val="standardContextual"/>
                </w:rPr>
                <m:t>p</m:t>
              </m:r>
            </m:sub>
          </m:sSub>
          <m:r>
            <w:rPr>
              <w:rFonts w:ascii="Cambria Math" w:eastAsiaTheme="minorEastAsia" w:hAnsi="Cambria Math" w:cstheme="minorBidi"/>
              <w:kern w:val="2"/>
              <w:sz w:val="20"/>
              <w:szCs w:val="20"/>
              <w:lang w:val="en-US" w:eastAsia="en-US"/>
              <w14:ligatures w14:val="standardContextual"/>
            </w:rPr>
            <m:t>=</m:t>
          </m:r>
          <m:f>
            <m:fPr>
              <m:ctrlPr>
                <w:rPr>
                  <w:rFonts w:ascii="Cambria Math" w:eastAsiaTheme="minorEastAsia" w:hAnsi="Cambria Math" w:cstheme="minorBidi"/>
                  <w:i/>
                  <w:kern w:val="2"/>
                  <w:sz w:val="20"/>
                  <w:szCs w:val="20"/>
                  <w:lang w:val="en-US" w:eastAsia="en-US"/>
                  <w14:ligatures w14:val="standardContextual"/>
                </w:rPr>
              </m:ctrlPr>
            </m:fPr>
            <m:num>
              <m:r>
                <w:rPr>
                  <w:rFonts w:ascii="Cambria Math" w:eastAsiaTheme="minorEastAsia" w:hAnsi="Cambria Math" w:cstheme="minorBidi"/>
                  <w:kern w:val="2"/>
                  <w:sz w:val="20"/>
                  <w:szCs w:val="20"/>
                  <w:lang w:val="en-US" w:eastAsia="en-US"/>
                  <w14:ligatures w14:val="standardContextual"/>
                </w:rPr>
                <m:t>Corr(</m:t>
              </m:r>
              <m:sSub>
                <m:sSubPr>
                  <m:ctrlPr>
                    <w:rPr>
                      <w:rFonts w:ascii="Cambria Math" w:eastAsiaTheme="minorEastAsia" w:hAnsi="Cambria Math" w:cstheme="minorBidi"/>
                      <w: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r</m:t>
                  </m:r>
                </m:e>
                <m:sub>
                  <m:r>
                    <w:rPr>
                      <w:rFonts w:ascii="Cambria Math" w:eastAsiaTheme="minorEastAsia" w:hAnsi="Cambria Math" w:cstheme="minorBidi"/>
                      <w:kern w:val="2"/>
                      <w:sz w:val="20"/>
                      <w:szCs w:val="20"/>
                      <w:lang w:val="en-US" w:eastAsia="en-US"/>
                      <w14:ligatures w14:val="standardContextual"/>
                    </w:rPr>
                    <m:t>m</m:t>
                  </m:r>
                </m:sub>
              </m:sSub>
              <m:r>
                <w:rPr>
                  <w:rFonts w:ascii="Cambria Math" w:eastAsiaTheme="minorEastAsia" w:hAnsi="Cambria Math" w:cstheme="minorBidi"/>
                  <w:kern w:val="2"/>
                  <w:sz w:val="20"/>
                  <w:szCs w:val="20"/>
                  <w:lang w:val="en-US" w:eastAsia="en-US"/>
                  <w14:ligatures w14:val="standardContextual"/>
                </w:rPr>
                <m:t xml:space="preserve">, </m:t>
              </m:r>
              <m:sSub>
                <m:sSubPr>
                  <m:ctrlPr>
                    <w:rPr>
                      <w:rFonts w:ascii="Cambria Math" w:eastAsiaTheme="minorEastAsia" w:hAnsi="Cambria Math" w:cstheme="minorBidi"/>
                      <w: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r</m:t>
                  </m:r>
                </m:e>
                <m:sub>
                  <m:r>
                    <w:rPr>
                      <w:rFonts w:ascii="Cambria Math" w:eastAsiaTheme="minorEastAsia" w:hAnsi="Cambria Math" w:cstheme="minorBidi"/>
                      <w:kern w:val="2"/>
                      <w:sz w:val="20"/>
                      <w:szCs w:val="20"/>
                      <w:lang w:val="en-US" w:eastAsia="en-US"/>
                      <w14:ligatures w14:val="standardContextual"/>
                    </w:rPr>
                    <m:t>p</m:t>
                  </m:r>
                </m:sub>
              </m:sSub>
              <m:r>
                <w:rPr>
                  <w:rFonts w:ascii="Cambria Math" w:eastAsiaTheme="minorEastAsia" w:hAnsi="Cambria Math" w:cstheme="minorBidi"/>
                  <w:kern w:val="2"/>
                  <w:sz w:val="20"/>
                  <w:szCs w:val="20"/>
                  <w:lang w:val="en-US" w:eastAsia="en-US"/>
                  <w14:ligatures w14:val="standardContextual"/>
                </w:rPr>
                <m:t>)</m:t>
              </m:r>
            </m:num>
            <m:den>
              <m:r>
                <w:rPr>
                  <w:rFonts w:ascii="Cambria Math" w:eastAsiaTheme="minorEastAsia" w:hAnsi="Cambria Math" w:cstheme="minorBidi"/>
                  <w:kern w:val="2"/>
                  <w:sz w:val="20"/>
                  <w:szCs w:val="20"/>
                  <w:lang w:val="en-US" w:eastAsia="en-US"/>
                  <w14:ligatures w14:val="standardContextual"/>
                </w:rPr>
                <m:t>Var(</m:t>
              </m:r>
              <m:sSub>
                <m:sSubPr>
                  <m:ctrlPr>
                    <w:rPr>
                      <w:rFonts w:ascii="Cambria Math" w:eastAsiaTheme="minorEastAsia" w:hAnsi="Cambria Math" w:cstheme="minorBidi"/>
                      <w: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r</m:t>
                  </m:r>
                </m:e>
                <m:sub>
                  <m:r>
                    <w:rPr>
                      <w:rFonts w:ascii="Cambria Math" w:eastAsiaTheme="minorEastAsia" w:hAnsi="Cambria Math" w:cstheme="minorBidi"/>
                      <w:kern w:val="2"/>
                      <w:sz w:val="20"/>
                      <w:szCs w:val="20"/>
                      <w:lang w:val="en-US" w:eastAsia="en-US"/>
                      <w14:ligatures w14:val="standardContextual"/>
                    </w:rPr>
                    <m:t>m</m:t>
                  </m:r>
                </m:sub>
              </m:sSub>
              <m:r>
                <w:rPr>
                  <w:rFonts w:ascii="Cambria Math" w:eastAsiaTheme="minorEastAsia" w:hAnsi="Cambria Math" w:cstheme="minorBidi"/>
                  <w:kern w:val="2"/>
                  <w:sz w:val="20"/>
                  <w:szCs w:val="20"/>
                  <w:lang w:val="en-US" w:eastAsia="en-US"/>
                  <w14:ligatures w14:val="standardContextual"/>
                </w:rPr>
                <m:t>)</m:t>
              </m:r>
            </m:den>
          </m:f>
        </m:oMath>
      </m:oMathPara>
    </w:p>
    <w:p w14:paraId="28C74FA0" w14:textId="0018FC69" w:rsidR="009F20DF" w:rsidRPr="006650AB" w:rsidRDefault="00000000" w:rsidP="00922BE2">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sSub>
          <m:sSubPr>
            <m:ctrlPr>
              <w:rPr>
                <w:rFonts w:ascii="Cambria Math" w:eastAsiaTheme="minorEastAsia" w:hAnsi="Cambria Math" w:cstheme="minorBidi"/>
                <w: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r</m:t>
            </m:r>
          </m:e>
          <m:sub>
            <m:r>
              <w:rPr>
                <w:rFonts w:ascii="Cambria Math" w:eastAsiaTheme="minorEastAsia" w:hAnsi="Cambria Math" w:cstheme="minorBidi"/>
                <w:kern w:val="2"/>
                <w:sz w:val="20"/>
                <w:szCs w:val="20"/>
                <w:lang w:val="en-US" w:eastAsia="en-US"/>
                <w14:ligatures w14:val="standardContextual"/>
              </w:rPr>
              <m:t>m</m:t>
            </m:r>
          </m:sub>
        </m:sSub>
      </m:oMath>
      <w:r w:rsidR="006650AB">
        <w:rPr>
          <w:rFonts w:ascii="Helvetica" w:eastAsiaTheme="minorEastAsia" w:hAnsi="Helvetica" w:cstheme="minorBidi"/>
          <w:kern w:val="2"/>
          <w:sz w:val="20"/>
          <w:szCs w:val="20"/>
          <w:lang w:val="en-US" w:eastAsia="en-US"/>
          <w14:ligatures w14:val="standardContextual"/>
        </w:rPr>
        <w:t>: Market returns</w:t>
      </w:r>
    </w:p>
    <w:p w14:paraId="35DF1CF9" w14:textId="02754B52" w:rsidR="006650AB" w:rsidRDefault="00000000" w:rsidP="00922BE2">
      <w:pPr>
        <w:pStyle w:val="comp"/>
        <w:numPr>
          <w:ilvl w:val="0"/>
          <w:numId w:val="1"/>
        </w:numPr>
        <w:spacing w:before="0" w:beforeAutospacing="0" w:after="0" w:afterAutospacing="0"/>
        <w:rPr>
          <w:rFonts w:ascii="Helvetica" w:eastAsiaTheme="minorHAnsi" w:hAnsi="Helvetica" w:cstheme="minorBidi"/>
          <w:kern w:val="2"/>
          <w:sz w:val="20"/>
          <w:szCs w:val="20"/>
          <w:lang w:val="en-US" w:eastAsia="en-US"/>
          <w14:ligatures w14:val="standardContextual"/>
        </w:rPr>
      </w:pPr>
      <m:oMath>
        <m:sSub>
          <m:sSubPr>
            <m:ctrlPr>
              <w:rPr>
                <w:rFonts w:ascii="Cambria Math" w:eastAsiaTheme="minorEastAsia" w:hAnsi="Cambria Math" w:cstheme="minorBidi"/>
                <w: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r</m:t>
            </m:r>
          </m:e>
          <m:sub>
            <m:r>
              <w:rPr>
                <w:rFonts w:ascii="Cambria Math" w:eastAsiaTheme="minorEastAsia" w:hAnsi="Cambria Math" w:cstheme="minorBidi"/>
                <w:kern w:val="2"/>
                <w:sz w:val="20"/>
                <w:szCs w:val="20"/>
                <w:lang w:val="en-US" w:eastAsia="en-US"/>
                <w14:ligatures w14:val="standardContextual"/>
              </w:rPr>
              <m:t>p</m:t>
            </m:r>
          </m:sub>
        </m:sSub>
      </m:oMath>
      <w:r w:rsidR="006650AB">
        <w:rPr>
          <w:rFonts w:ascii="Helvetica" w:eastAsiaTheme="minorEastAsia" w:hAnsi="Helvetica" w:cstheme="minorBidi"/>
          <w:kern w:val="2"/>
          <w:sz w:val="20"/>
          <w:szCs w:val="20"/>
          <w:lang w:val="en-US" w:eastAsia="en-US"/>
          <w14:ligatures w14:val="standardContextual"/>
        </w:rPr>
        <w:t>: Portfolio / Asset returns</w:t>
      </w:r>
    </w:p>
    <w:p w14:paraId="054B39F9" w14:textId="77777777" w:rsidR="00D77D0B" w:rsidRPr="009F20DF" w:rsidRDefault="00D77D0B"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B780814" w14:textId="77777777" w:rsidR="009F20DF" w:rsidRPr="009F20DF" w:rsidRDefault="009F20DF"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9F20DF">
        <w:rPr>
          <w:rFonts w:ascii="Helvetica" w:eastAsiaTheme="minorHAnsi" w:hAnsi="Helvetica" w:cstheme="minorBidi"/>
          <w:kern w:val="2"/>
          <w:sz w:val="20"/>
          <w:szCs w:val="20"/>
          <w:lang w:val="en-US" w:eastAsia="en-US"/>
          <w14:ligatures w14:val="standardContextual"/>
        </w:rPr>
        <w:t>If, for example, a fund has a beta of 1.05 in relation to the S&amp;P 500, the fund has been moving 5% more than the index. Therefore, if the S&amp;P 500 increased by 15%, the fund would be expected to increase by 15.75%. On the other hand, a fund with a beta of 2.4 would be expected to move 2.4 times more than its corresponding index. So if the S&amp;P 500 moved 10%, the fund would be expected to rise 24%, and if the S&amp;P 500 declined 10%, the fund would be expected to lose 24%.</w:t>
      </w:r>
    </w:p>
    <w:p w14:paraId="779197AC" w14:textId="77777777" w:rsidR="00CC19CB" w:rsidRDefault="00CC19CB"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55288CC6" w14:textId="3E404BCF" w:rsidR="009F20DF" w:rsidRPr="009F20DF" w:rsidRDefault="009F20DF" w:rsidP="009F20DF">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9F20DF">
        <w:rPr>
          <w:rFonts w:ascii="Helvetica" w:eastAsiaTheme="minorHAnsi" w:hAnsi="Helvetica" w:cstheme="minorBidi"/>
          <w:kern w:val="2"/>
          <w:sz w:val="20"/>
          <w:szCs w:val="20"/>
          <w:lang w:val="en-US" w:eastAsia="en-US"/>
          <w14:ligatures w14:val="standardContextual"/>
        </w:rPr>
        <w:t>Investors expecting the market to be </w:t>
      </w:r>
      <w:hyperlink r:id="rId11" w:history="1">
        <w:r w:rsidRPr="009F20DF">
          <w:rPr>
            <w:rFonts w:ascii="Helvetica" w:eastAsiaTheme="minorHAnsi" w:hAnsi="Helvetica" w:cstheme="minorBidi"/>
            <w:kern w:val="2"/>
            <w:sz w:val="20"/>
            <w:szCs w:val="20"/>
            <w:lang w:val="en-US" w:eastAsia="en-US"/>
            <w14:ligatures w14:val="standardContextual"/>
          </w:rPr>
          <w:t>bullish</w:t>
        </w:r>
      </w:hyperlink>
      <w:r w:rsidRPr="009F20DF">
        <w:rPr>
          <w:rFonts w:ascii="Helvetica" w:eastAsiaTheme="minorHAnsi" w:hAnsi="Helvetica" w:cstheme="minorBidi"/>
          <w:kern w:val="2"/>
          <w:sz w:val="20"/>
          <w:szCs w:val="20"/>
          <w:lang w:val="en-US" w:eastAsia="en-US"/>
          <w14:ligatures w14:val="standardContextual"/>
        </w:rPr>
        <w:t> may choose funds exhibiting high betas, which increases the investors' chances of beating the market. If an investor expects the market to be </w:t>
      </w:r>
      <w:hyperlink r:id="rId12" w:history="1">
        <w:r w:rsidRPr="009F20DF">
          <w:rPr>
            <w:rFonts w:ascii="Helvetica" w:eastAsiaTheme="minorHAnsi" w:hAnsi="Helvetica" w:cstheme="minorBidi"/>
            <w:kern w:val="2"/>
            <w:sz w:val="20"/>
            <w:szCs w:val="20"/>
            <w:lang w:val="en-US" w:eastAsia="en-US"/>
            <w14:ligatures w14:val="standardContextual"/>
          </w:rPr>
          <w:t>bearish</w:t>
        </w:r>
      </w:hyperlink>
      <w:r w:rsidRPr="009F20DF">
        <w:rPr>
          <w:rFonts w:ascii="Helvetica" w:eastAsiaTheme="minorHAnsi" w:hAnsi="Helvetica" w:cstheme="minorBidi"/>
          <w:kern w:val="2"/>
          <w:sz w:val="20"/>
          <w:szCs w:val="20"/>
          <w:lang w:val="en-US" w:eastAsia="en-US"/>
          <w14:ligatures w14:val="standardContextual"/>
        </w:rPr>
        <w:t> in the near future, the funds with betas less than one are a good choice because they would be expected to decline less in value than the index. For example, if a fund had a beta of 0.5, and the S&amp;P 500 declined by 6%, the fund would be expected to decline only 3%</w:t>
      </w:r>
      <w:r w:rsidR="00930B66">
        <w:rPr>
          <w:rFonts w:ascii="Helvetica" w:eastAsiaTheme="minorHAnsi" w:hAnsi="Helvetica" w:cstheme="minorBidi"/>
          <w:kern w:val="2"/>
          <w:sz w:val="20"/>
          <w:szCs w:val="20"/>
          <w:lang w:val="en-US" w:eastAsia="en-US"/>
          <w14:ligatures w14:val="standardContextual"/>
        </w:rPr>
        <w:t xml:space="preserve"> </w:t>
      </w:r>
      <w:r w:rsidRPr="009F20DF">
        <w:rPr>
          <w:rFonts w:ascii="Helvetica" w:eastAsiaTheme="minorHAnsi" w:hAnsi="Helvetica" w:cstheme="minorBidi"/>
          <w:kern w:val="2"/>
          <w:sz w:val="20"/>
          <w:szCs w:val="20"/>
          <w:lang w:val="en-US" w:eastAsia="en-US"/>
          <w14:ligatures w14:val="standardContextual"/>
        </w:rPr>
        <w:t>Beta by itself is limited and can be skewed due to factors other than the </w:t>
      </w:r>
      <w:hyperlink r:id="rId13" w:history="1">
        <w:r w:rsidRPr="009F20DF">
          <w:rPr>
            <w:rFonts w:ascii="Helvetica" w:eastAsiaTheme="minorHAnsi" w:hAnsi="Helvetica" w:cstheme="minorBidi"/>
            <w:kern w:val="2"/>
            <w:sz w:val="20"/>
            <w:szCs w:val="20"/>
            <w:lang w:val="en-US" w:eastAsia="en-US"/>
            <w14:ligatures w14:val="standardContextual"/>
          </w:rPr>
          <w:t>market risk</w:t>
        </w:r>
      </w:hyperlink>
      <w:r w:rsidRPr="009F20DF">
        <w:rPr>
          <w:rFonts w:ascii="Helvetica" w:eastAsiaTheme="minorHAnsi" w:hAnsi="Helvetica" w:cstheme="minorBidi"/>
          <w:kern w:val="2"/>
          <w:sz w:val="20"/>
          <w:szCs w:val="20"/>
          <w:lang w:val="en-US" w:eastAsia="en-US"/>
          <w14:ligatures w14:val="standardContextual"/>
        </w:rPr>
        <w:t> affecting the fund's volatility.</w:t>
      </w:r>
    </w:p>
    <w:p w14:paraId="2AE6AD1B" w14:textId="77777777" w:rsidR="002F6A9F" w:rsidRDefault="002F6A9F"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CAC435D" w14:textId="292C0483" w:rsidR="00364C85" w:rsidRPr="006B4F3E" w:rsidRDefault="00364C85" w:rsidP="006B4F3E">
      <w:pPr>
        <w:outlineLvl w:val="1"/>
        <w:rPr>
          <w:rFonts w:ascii="Helvetica" w:hAnsi="Helvetica"/>
          <w:b/>
          <w:bCs/>
          <w:sz w:val="22"/>
          <w:szCs w:val="22"/>
          <w:lang w:val="en-US"/>
        </w:rPr>
      </w:pPr>
      <w:r w:rsidRPr="006B4F3E">
        <w:rPr>
          <w:rFonts w:ascii="Helvetica" w:hAnsi="Helvetica"/>
          <w:b/>
          <w:bCs/>
          <w:sz w:val="22"/>
          <w:szCs w:val="22"/>
          <w:lang w:val="en-US"/>
        </w:rPr>
        <w:t>The Role of R-Squared in Volatility Analysis </w:t>
      </w:r>
    </w:p>
    <w:p w14:paraId="0CC3782C" w14:textId="77777777" w:rsidR="006B4F3E" w:rsidRDefault="006B4F3E" w:rsidP="006B4F3E">
      <w:pPr>
        <w:rPr>
          <w:rFonts w:ascii="Helvetica" w:hAnsi="Helvetica"/>
          <w:sz w:val="20"/>
          <w:szCs w:val="20"/>
          <w:lang w:val="en-US"/>
        </w:rPr>
      </w:pPr>
    </w:p>
    <w:p w14:paraId="37A11EE7" w14:textId="0B0653A4" w:rsidR="00364C85" w:rsidRPr="006B4F3E" w:rsidRDefault="00364C85" w:rsidP="006B4F3E">
      <w:pPr>
        <w:rPr>
          <w:rFonts w:ascii="Helvetica" w:hAnsi="Helvetica"/>
          <w:sz w:val="20"/>
          <w:szCs w:val="20"/>
          <w:lang w:val="en-US"/>
        </w:rPr>
      </w:pPr>
      <w:r w:rsidRPr="006B4F3E">
        <w:rPr>
          <w:rFonts w:ascii="Helvetica" w:hAnsi="Helvetica"/>
          <w:sz w:val="20"/>
          <w:szCs w:val="20"/>
          <w:lang w:val="en-US"/>
        </w:rPr>
        <w:t>The </w:t>
      </w:r>
      <w:hyperlink r:id="rId14" w:history="1">
        <w:r w:rsidRPr="006B4F3E">
          <w:rPr>
            <w:rFonts w:ascii="Helvetica" w:hAnsi="Helvetica"/>
            <w:sz w:val="20"/>
            <w:szCs w:val="20"/>
            <w:lang w:val="en-US"/>
          </w:rPr>
          <w:t>R-squared</w:t>
        </w:r>
      </w:hyperlink>
      <w:r w:rsidRPr="006B4F3E">
        <w:rPr>
          <w:rFonts w:ascii="Helvetica" w:hAnsi="Helvetica"/>
          <w:sz w:val="20"/>
          <w:szCs w:val="20"/>
          <w:lang w:val="en-US"/>
        </w:rPr>
        <w:t> of a fund shows investors if the beta of a mutual fund is measured against an appropriate benchmark. Measuring the correlation of a fund's movements to that of an </w:t>
      </w:r>
      <w:hyperlink r:id="rId15" w:history="1">
        <w:r w:rsidRPr="006B4F3E">
          <w:rPr>
            <w:rFonts w:ascii="Helvetica" w:hAnsi="Helvetica"/>
            <w:sz w:val="20"/>
            <w:szCs w:val="20"/>
            <w:lang w:val="en-US"/>
          </w:rPr>
          <w:t>index</w:t>
        </w:r>
      </w:hyperlink>
      <w:r w:rsidRPr="006B4F3E">
        <w:rPr>
          <w:rFonts w:ascii="Helvetica" w:hAnsi="Helvetica"/>
          <w:sz w:val="20"/>
          <w:szCs w:val="20"/>
          <w:lang w:val="en-US"/>
        </w:rPr>
        <w:t>, R-squared describes the level of association between the fund's volatility and market risk, or, more specifically, the degree to which a fund's volatility is a result of the day-to-day fluctuations experienced by the overall market.</w:t>
      </w:r>
    </w:p>
    <w:p w14:paraId="61F3B98A" w14:textId="77777777" w:rsidR="004E67B8" w:rsidRDefault="004E67B8" w:rsidP="006B4F3E">
      <w:pPr>
        <w:rPr>
          <w:rFonts w:ascii="Helvetica" w:hAnsi="Helvetica"/>
          <w:sz w:val="20"/>
          <w:szCs w:val="20"/>
          <w:lang w:val="en-US"/>
        </w:rPr>
      </w:pPr>
    </w:p>
    <w:p w14:paraId="3B2B4EC6" w14:textId="5A3C9A2E" w:rsidR="00364C85" w:rsidRPr="006B4F3E" w:rsidRDefault="00364C85" w:rsidP="006B4F3E">
      <w:pPr>
        <w:rPr>
          <w:rFonts w:ascii="Helvetica" w:hAnsi="Helvetica"/>
          <w:sz w:val="20"/>
          <w:szCs w:val="20"/>
          <w:lang w:val="en-US"/>
        </w:rPr>
      </w:pPr>
      <w:r w:rsidRPr="006B4F3E">
        <w:rPr>
          <w:rFonts w:ascii="Helvetica" w:hAnsi="Helvetica"/>
          <w:sz w:val="20"/>
          <w:szCs w:val="20"/>
          <w:lang w:val="en-US"/>
        </w:rPr>
        <w:t>R-squared values range between 0 and 100, where 0 represents the least correlation, and 100 represents full correlation. If a fund's beta has an R-squared value close to 100, the beta of the fund should be trusted. On the other hand, an R-squared value close to 0 indicates the beta is not particularly useful because the fund is being compared against an inappropriate benchmark.</w:t>
      </w:r>
    </w:p>
    <w:p w14:paraId="78794A1B" w14:textId="77777777" w:rsidR="00FA65E7" w:rsidRDefault="00FA65E7" w:rsidP="006B4F3E">
      <w:pPr>
        <w:rPr>
          <w:rFonts w:ascii="Helvetica" w:hAnsi="Helvetica"/>
          <w:sz w:val="20"/>
          <w:szCs w:val="20"/>
          <w:lang w:val="en-US"/>
        </w:rPr>
      </w:pPr>
    </w:p>
    <w:p w14:paraId="0779C704" w14:textId="0B773D5A" w:rsidR="00364C85" w:rsidRPr="006B4F3E" w:rsidRDefault="00364C85" w:rsidP="006B4F3E">
      <w:pPr>
        <w:rPr>
          <w:rFonts w:ascii="Helvetica" w:hAnsi="Helvetica"/>
          <w:sz w:val="20"/>
          <w:szCs w:val="20"/>
          <w:lang w:val="en-US"/>
        </w:rPr>
      </w:pPr>
      <w:r w:rsidRPr="006B4F3E">
        <w:rPr>
          <w:rFonts w:ascii="Helvetica" w:hAnsi="Helvetica"/>
          <w:sz w:val="20"/>
          <w:szCs w:val="20"/>
          <w:lang w:val="en-US"/>
        </w:rPr>
        <w:t>If, for example, a </w:t>
      </w:r>
      <w:hyperlink r:id="rId16" w:history="1">
        <w:r w:rsidRPr="006B4F3E">
          <w:rPr>
            <w:rFonts w:ascii="Helvetica" w:hAnsi="Helvetica"/>
            <w:sz w:val="20"/>
            <w:szCs w:val="20"/>
            <w:lang w:val="en-US"/>
          </w:rPr>
          <w:t>bond fund</w:t>
        </w:r>
      </w:hyperlink>
      <w:r w:rsidRPr="006B4F3E">
        <w:rPr>
          <w:rFonts w:ascii="Helvetica" w:hAnsi="Helvetica"/>
          <w:sz w:val="20"/>
          <w:szCs w:val="20"/>
          <w:lang w:val="en-US"/>
        </w:rPr>
        <w:t> was judged against the S&amp;P 500, the R-squared value would be very low. A bond index such as the Bloomberg US Aggregate Bond Index would be a much more appropriate benchmark for a bond fund so that the resulting R-squared value would be higher. Obviously, the risks apparent in the stock market are different than those associated with the </w:t>
      </w:r>
      <w:hyperlink r:id="rId17" w:history="1">
        <w:r w:rsidRPr="006B4F3E">
          <w:rPr>
            <w:rFonts w:ascii="Helvetica" w:hAnsi="Helvetica"/>
            <w:sz w:val="20"/>
            <w:szCs w:val="20"/>
            <w:lang w:val="en-US"/>
          </w:rPr>
          <w:t>bond market</w:t>
        </w:r>
      </w:hyperlink>
      <w:r w:rsidRPr="006B4F3E">
        <w:rPr>
          <w:rFonts w:ascii="Helvetica" w:hAnsi="Helvetica"/>
          <w:sz w:val="20"/>
          <w:szCs w:val="20"/>
          <w:lang w:val="en-US"/>
        </w:rPr>
        <w:t>. Therefore, if the beta for a bond were calculated using a stock index, the beta would not be trustworthy.</w:t>
      </w:r>
    </w:p>
    <w:p w14:paraId="63A5FB0E" w14:textId="77777777" w:rsidR="00DA3E2C" w:rsidRDefault="00DA3E2C" w:rsidP="006B4F3E">
      <w:pPr>
        <w:rPr>
          <w:rFonts w:ascii="Helvetica" w:hAnsi="Helvetica"/>
          <w:sz w:val="20"/>
          <w:szCs w:val="20"/>
          <w:lang w:val="en-US"/>
        </w:rPr>
      </w:pPr>
    </w:p>
    <w:p w14:paraId="65D4AA0F" w14:textId="6ED74F7F" w:rsidR="00364C85" w:rsidRPr="006B4F3E" w:rsidRDefault="00364C85" w:rsidP="006B4F3E">
      <w:pPr>
        <w:rPr>
          <w:rFonts w:ascii="Helvetica" w:hAnsi="Helvetica"/>
          <w:sz w:val="20"/>
          <w:szCs w:val="20"/>
          <w:lang w:val="en-US"/>
        </w:rPr>
      </w:pPr>
      <w:r w:rsidRPr="006B4F3E">
        <w:rPr>
          <w:rFonts w:ascii="Helvetica" w:hAnsi="Helvetica"/>
          <w:sz w:val="20"/>
          <w:szCs w:val="20"/>
          <w:lang w:val="en-US"/>
        </w:rPr>
        <w:t>An inappropriate benchmark will skew more than just beta. </w:t>
      </w:r>
      <w:hyperlink r:id="rId18" w:history="1">
        <w:r w:rsidRPr="006B4F3E">
          <w:rPr>
            <w:rFonts w:ascii="Helvetica" w:hAnsi="Helvetica"/>
            <w:sz w:val="20"/>
            <w:szCs w:val="20"/>
            <w:lang w:val="en-US"/>
          </w:rPr>
          <w:t>Alpha</w:t>
        </w:r>
      </w:hyperlink>
      <w:r w:rsidRPr="006B4F3E">
        <w:rPr>
          <w:rFonts w:ascii="Helvetica" w:hAnsi="Helvetica"/>
          <w:sz w:val="20"/>
          <w:szCs w:val="20"/>
          <w:lang w:val="en-US"/>
        </w:rPr>
        <w:t> is calculated using beta, so if the R-squared value of a fund is low, it is also wise not to trust the figure given for alpha.</w:t>
      </w:r>
    </w:p>
    <w:p w14:paraId="1259BFD0" w14:textId="77777777" w:rsidR="002C6C1F" w:rsidRPr="0041031B" w:rsidRDefault="002C6C1F" w:rsidP="00267645">
      <w:pPr>
        <w:pStyle w:val="comp"/>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59866D9" w14:textId="77777777" w:rsidR="00CB513D" w:rsidRDefault="00CB513D">
      <w:pPr>
        <w:rPr>
          <w:rFonts w:ascii="Helvetica" w:hAnsi="Helvetica"/>
          <w:sz w:val="20"/>
          <w:szCs w:val="20"/>
          <w:lang w:val="en-US"/>
        </w:rPr>
      </w:pPr>
    </w:p>
    <w:p w14:paraId="73E7A9EC" w14:textId="77777777" w:rsidR="004669B0" w:rsidRDefault="004669B0">
      <w:pPr>
        <w:rPr>
          <w:rFonts w:ascii="Helvetica" w:hAnsi="Helvetica"/>
          <w:sz w:val="20"/>
          <w:szCs w:val="20"/>
          <w:lang w:val="en-US"/>
        </w:rPr>
      </w:pPr>
    </w:p>
    <w:p w14:paraId="46B83FB3" w14:textId="77777777" w:rsidR="004669B0" w:rsidRDefault="004669B0">
      <w:pPr>
        <w:rPr>
          <w:rFonts w:ascii="Helvetica" w:hAnsi="Helvetica"/>
          <w:sz w:val="20"/>
          <w:szCs w:val="20"/>
          <w:lang w:val="en-US"/>
        </w:rPr>
      </w:pPr>
    </w:p>
    <w:p w14:paraId="69F8AD12" w14:textId="77777777" w:rsidR="004669B0" w:rsidRDefault="004669B0">
      <w:pPr>
        <w:rPr>
          <w:rFonts w:ascii="Helvetica" w:hAnsi="Helvetica"/>
          <w:sz w:val="20"/>
          <w:szCs w:val="20"/>
          <w:lang w:val="en-US"/>
        </w:rPr>
      </w:pPr>
    </w:p>
    <w:p w14:paraId="1E1A650F" w14:textId="77777777" w:rsidR="004669B0" w:rsidRDefault="004669B0">
      <w:pPr>
        <w:rPr>
          <w:rFonts w:ascii="Helvetica" w:hAnsi="Helvetica"/>
          <w:sz w:val="20"/>
          <w:szCs w:val="20"/>
          <w:lang w:val="en-US"/>
        </w:rPr>
      </w:pPr>
    </w:p>
    <w:p w14:paraId="2386993E" w14:textId="77777777" w:rsidR="004669B0" w:rsidRDefault="004669B0">
      <w:pPr>
        <w:rPr>
          <w:rFonts w:ascii="Helvetica" w:hAnsi="Helvetica"/>
          <w:sz w:val="20"/>
          <w:szCs w:val="20"/>
          <w:lang w:val="en-US"/>
        </w:rPr>
      </w:pPr>
    </w:p>
    <w:p w14:paraId="24CDC5B8" w14:textId="77777777" w:rsidR="004669B0" w:rsidRPr="0041031B" w:rsidRDefault="004669B0">
      <w:pPr>
        <w:rPr>
          <w:rFonts w:ascii="Helvetica" w:hAnsi="Helvetica"/>
          <w:sz w:val="20"/>
          <w:szCs w:val="20"/>
          <w:lang w:val="en-US"/>
        </w:rPr>
      </w:pPr>
    </w:p>
    <w:p w14:paraId="6DD44671" w14:textId="77777777" w:rsidR="00077042" w:rsidRPr="00077042" w:rsidRDefault="00077042" w:rsidP="00077042">
      <w:pPr>
        <w:rPr>
          <w:rFonts w:ascii="Helvetica" w:hAnsi="Helvetica"/>
          <w:b/>
          <w:bCs/>
          <w:sz w:val="22"/>
          <w:szCs w:val="22"/>
          <w:lang w:val="en-US"/>
        </w:rPr>
      </w:pPr>
      <w:r w:rsidRPr="00077042">
        <w:rPr>
          <w:rFonts w:ascii="Helvetica" w:hAnsi="Helvetica"/>
          <w:b/>
          <w:bCs/>
          <w:sz w:val="22"/>
          <w:szCs w:val="22"/>
          <w:lang w:val="en-US"/>
        </w:rPr>
        <w:lastRenderedPageBreak/>
        <w:t>Evaluating Fund Performance with Alpha </w:t>
      </w:r>
    </w:p>
    <w:p w14:paraId="276C8E44" w14:textId="77777777" w:rsidR="00077042" w:rsidRDefault="00077042" w:rsidP="00077042">
      <w:pPr>
        <w:rPr>
          <w:rFonts w:ascii="Helvetica" w:hAnsi="Helvetica"/>
          <w:sz w:val="20"/>
          <w:szCs w:val="20"/>
          <w:lang w:val="en-US"/>
        </w:rPr>
      </w:pPr>
    </w:p>
    <w:p w14:paraId="039F5444" w14:textId="432DEAE5" w:rsidR="00077042" w:rsidRDefault="00762F5E" w:rsidP="00077042">
      <w:pPr>
        <w:rPr>
          <w:rFonts w:ascii="Helvetica" w:hAnsi="Helvetica"/>
          <w:sz w:val="20"/>
          <w:szCs w:val="20"/>
          <w:lang w:val="en-US"/>
        </w:rPr>
      </w:pPr>
      <w:r>
        <w:rPr>
          <w:rFonts w:ascii="Helvetica" w:hAnsi="Helvetica"/>
          <w:sz w:val="20"/>
          <w:szCs w:val="20"/>
          <w:lang w:val="en-US"/>
        </w:rPr>
        <w:t>So far, we</w:t>
      </w:r>
      <w:r w:rsidR="00077042" w:rsidRPr="00077042">
        <w:rPr>
          <w:rFonts w:ascii="Helvetica" w:hAnsi="Helvetica"/>
          <w:sz w:val="20"/>
          <w:szCs w:val="20"/>
          <w:lang w:val="en-US"/>
        </w:rPr>
        <w:t xml:space="preserve"> </w:t>
      </w:r>
      <w:r>
        <w:rPr>
          <w:rFonts w:ascii="Helvetica" w:hAnsi="Helvetica"/>
          <w:sz w:val="20"/>
          <w:szCs w:val="20"/>
          <w:lang w:val="en-US"/>
        </w:rPr>
        <w:t>covered</w:t>
      </w:r>
      <w:r w:rsidR="00077042" w:rsidRPr="00077042">
        <w:rPr>
          <w:rFonts w:ascii="Helvetica" w:hAnsi="Helvetica"/>
          <w:sz w:val="20"/>
          <w:szCs w:val="20"/>
          <w:lang w:val="en-US"/>
        </w:rPr>
        <w:t xml:space="preserve"> how to examine figures measuring risk posed by volatility, but how do we measure the extra return rewarded to you for taking on the risk posed by factors other than market volatility? Enter alpha, which measures how much if any of this extra risk helped the fund </w:t>
      </w:r>
      <w:hyperlink r:id="rId19" w:history="1">
        <w:r w:rsidR="00077042" w:rsidRPr="00077042">
          <w:rPr>
            <w:rFonts w:ascii="Helvetica" w:hAnsi="Helvetica"/>
            <w:sz w:val="20"/>
            <w:szCs w:val="20"/>
            <w:lang w:val="en-US"/>
          </w:rPr>
          <w:t>outperform</w:t>
        </w:r>
      </w:hyperlink>
      <w:r w:rsidR="001943B2">
        <w:rPr>
          <w:rFonts w:ascii="Helvetica" w:hAnsi="Helvetica"/>
          <w:sz w:val="20"/>
          <w:szCs w:val="20"/>
          <w:lang w:val="en-US"/>
        </w:rPr>
        <w:t xml:space="preserve"> </w:t>
      </w:r>
      <w:r w:rsidR="00077042" w:rsidRPr="00077042">
        <w:rPr>
          <w:rFonts w:ascii="Helvetica" w:hAnsi="Helvetica"/>
          <w:sz w:val="20"/>
          <w:szCs w:val="20"/>
          <w:lang w:val="en-US"/>
        </w:rPr>
        <w:t>its corresponding benchmark. Using beta, alpha's computation compares the fund's performance to that of the benchmark's </w:t>
      </w:r>
      <w:hyperlink r:id="rId20" w:history="1">
        <w:r w:rsidR="00077042" w:rsidRPr="00077042">
          <w:rPr>
            <w:rFonts w:ascii="Helvetica" w:hAnsi="Helvetica"/>
            <w:sz w:val="20"/>
            <w:szCs w:val="20"/>
            <w:lang w:val="en-US"/>
          </w:rPr>
          <w:t>risk-adjusted returns</w:t>
        </w:r>
      </w:hyperlink>
      <w:r w:rsidR="00077042" w:rsidRPr="00077042">
        <w:rPr>
          <w:rFonts w:ascii="Helvetica" w:hAnsi="Helvetica"/>
          <w:sz w:val="20"/>
          <w:szCs w:val="20"/>
          <w:lang w:val="en-US"/>
        </w:rPr>
        <w:t> and establishes if the fund outperformed the market, given the same amount of risk.</w:t>
      </w:r>
      <w:r w:rsidR="00564DC4">
        <w:rPr>
          <w:rFonts w:ascii="Helvetica" w:hAnsi="Helvetica"/>
          <w:sz w:val="20"/>
          <w:szCs w:val="20"/>
          <w:lang w:val="en-US"/>
        </w:rPr>
        <w:t xml:space="preserve"> We can represent Alpha with the CAPM model as follow:</w:t>
      </w:r>
    </w:p>
    <w:p w14:paraId="355EA938" w14:textId="77777777" w:rsidR="00564DC4" w:rsidRDefault="00564DC4" w:rsidP="00077042">
      <w:pPr>
        <w:rPr>
          <w:rFonts w:ascii="Helvetica" w:hAnsi="Helvetica"/>
          <w:sz w:val="20"/>
          <w:szCs w:val="20"/>
          <w:lang w:val="en-US"/>
        </w:rPr>
      </w:pPr>
    </w:p>
    <w:p w14:paraId="781D2A81" w14:textId="58DAB39D" w:rsidR="00564DC4" w:rsidRPr="008F4332" w:rsidRDefault="00C660E6" w:rsidP="00077042">
      <w:pPr>
        <w:rPr>
          <w:rFonts w:ascii="Helvetica" w:eastAsiaTheme="minorEastAsia" w:hAnsi="Helvetica"/>
          <w:sz w:val="20"/>
          <w:szCs w:val="20"/>
          <w:lang w:val="en-US"/>
        </w:rPr>
      </w:pPr>
      <m:oMathPara>
        <m:oMath>
          <m:r>
            <w:rPr>
              <w:rFonts w:ascii="Cambria Math" w:hAnsi="Cambria Math"/>
              <w:sz w:val="20"/>
              <w:szCs w:val="20"/>
              <w:lang w:val="en-US"/>
            </w:rPr>
            <m:t>α=</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p</m:t>
              </m:r>
            </m:sub>
          </m:sSub>
          <m:r>
            <w:rPr>
              <w:rFonts w:ascii="Cambria Math" w:hAnsi="Cambria Math"/>
              <w:sz w:val="20"/>
              <w:szCs w:val="20"/>
              <w:lang w:val="en-US"/>
            </w:rPr>
            <m:t>-</m:t>
          </m:r>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f</m:t>
                  </m:r>
                </m:sub>
              </m:sSub>
              <m:r>
                <w:rPr>
                  <w:rFonts w:ascii="Cambria Math" w:hAnsi="Cambria Math"/>
                  <w:sz w:val="20"/>
                  <w:szCs w:val="20"/>
                  <w:lang w:val="en-US"/>
                </w:rPr>
                <m:t>+ β(</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m</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f</m:t>
                  </m:r>
                </m:sub>
              </m:sSub>
              <m:r>
                <w:rPr>
                  <w:rFonts w:ascii="Cambria Math" w:hAnsi="Cambria Math"/>
                  <w:sz w:val="20"/>
                  <w:szCs w:val="20"/>
                  <w:lang w:val="en-US"/>
                </w:rPr>
                <m:t>)</m:t>
              </m:r>
            </m:e>
          </m:d>
        </m:oMath>
      </m:oMathPara>
    </w:p>
    <w:p w14:paraId="7415C1BA" w14:textId="77777777" w:rsidR="004D796C" w:rsidRDefault="004D796C" w:rsidP="00077042">
      <w:pPr>
        <w:rPr>
          <w:rFonts w:ascii="Helvetica" w:eastAsiaTheme="minorEastAsia" w:hAnsi="Helvetica"/>
          <w:sz w:val="20"/>
          <w:szCs w:val="20"/>
          <w:lang w:val="en-US"/>
        </w:rPr>
      </w:pPr>
    </w:p>
    <w:p w14:paraId="1517E57B" w14:textId="1F75CA3E" w:rsidR="004D796C" w:rsidRDefault="004D796C" w:rsidP="00077042">
      <w:pPr>
        <w:rPr>
          <w:rFonts w:ascii="Helvetica" w:eastAsiaTheme="minorEastAsia" w:hAnsi="Helvetica"/>
          <w:sz w:val="20"/>
          <w:szCs w:val="20"/>
          <w:lang w:val="en-US"/>
        </w:rPr>
      </w:pPr>
      <w:r>
        <w:rPr>
          <w:rFonts w:ascii="Helvetica" w:eastAsiaTheme="minorEastAsia" w:hAnsi="Helvetica"/>
          <w:sz w:val="20"/>
          <w:szCs w:val="20"/>
          <w:lang w:val="en-US"/>
        </w:rPr>
        <w:t>Most of the time we would just assume the risk-free rate of return to be 0, so we can simplify the expression above to the following</w:t>
      </w:r>
      <w:r w:rsidR="000D2A12">
        <w:rPr>
          <w:rFonts w:ascii="Helvetica" w:eastAsiaTheme="minorEastAsia" w:hAnsi="Helvetica"/>
          <w:sz w:val="20"/>
          <w:szCs w:val="20"/>
          <w:lang w:val="en-US"/>
        </w:rPr>
        <w:t>:</w:t>
      </w:r>
    </w:p>
    <w:p w14:paraId="159AEED4" w14:textId="77777777" w:rsidR="000D2A12" w:rsidRDefault="000D2A12" w:rsidP="00077042">
      <w:pPr>
        <w:rPr>
          <w:rFonts w:ascii="Helvetica" w:eastAsiaTheme="minorEastAsia" w:hAnsi="Helvetica"/>
          <w:sz w:val="20"/>
          <w:szCs w:val="20"/>
          <w:lang w:val="en-US"/>
        </w:rPr>
      </w:pPr>
    </w:p>
    <w:p w14:paraId="095919C9" w14:textId="625023AD" w:rsidR="000F2806" w:rsidRPr="00E8524F" w:rsidRDefault="000F2806" w:rsidP="000F2806">
      <w:pPr>
        <w:rPr>
          <w:rFonts w:ascii="Helvetica" w:eastAsiaTheme="minorEastAsia" w:hAnsi="Helvetica"/>
          <w:sz w:val="20"/>
          <w:szCs w:val="20"/>
          <w:lang w:val="en-US"/>
        </w:rPr>
      </w:pPr>
      <m:oMathPara>
        <m:oMath>
          <m:r>
            <w:rPr>
              <w:rFonts w:ascii="Cambria Math" w:hAnsi="Cambria Math"/>
              <w:sz w:val="20"/>
              <w:szCs w:val="20"/>
              <w:lang w:val="en-US"/>
            </w:rPr>
            <m:t>α=</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p</m:t>
              </m:r>
            </m:sub>
          </m:sSub>
          <m:r>
            <w:rPr>
              <w:rFonts w:ascii="Cambria Math" w:hAnsi="Cambria Math"/>
              <w:sz w:val="20"/>
              <w:szCs w:val="20"/>
              <w:lang w:val="en-US"/>
            </w:rPr>
            <m:t>-β</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m</m:t>
              </m:r>
            </m:sub>
          </m:sSub>
        </m:oMath>
      </m:oMathPara>
    </w:p>
    <w:p w14:paraId="49E81945" w14:textId="77777777" w:rsidR="00E8524F" w:rsidRDefault="00E8524F" w:rsidP="000F2806">
      <w:pPr>
        <w:rPr>
          <w:rFonts w:ascii="Helvetica" w:eastAsiaTheme="minorEastAsia" w:hAnsi="Helvetica"/>
          <w:sz w:val="20"/>
          <w:szCs w:val="20"/>
          <w:lang w:val="en-US"/>
        </w:rPr>
      </w:pPr>
    </w:p>
    <w:p w14:paraId="6A4A7F86" w14:textId="74109405" w:rsidR="00E8524F" w:rsidRDefault="00E8524F" w:rsidP="000F2806">
      <w:pPr>
        <w:rPr>
          <w:rFonts w:ascii="Helvetica" w:eastAsiaTheme="minorEastAsia" w:hAnsi="Helvetica"/>
          <w:sz w:val="20"/>
          <w:szCs w:val="20"/>
          <w:lang w:val="en-US"/>
        </w:rPr>
      </w:pPr>
      <w:r>
        <w:rPr>
          <w:rFonts w:ascii="Helvetica" w:eastAsiaTheme="minorEastAsia" w:hAnsi="Helvetica"/>
          <w:sz w:val="20"/>
          <w:szCs w:val="20"/>
          <w:lang w:val="en-US"/>
        </w:rPr>
        <w:t>By rearranging the above, we can express it as follow:</w:t>
      </w:r>
    </w:p>
    <w:p w14:paraId="41B53DEE" w14:textId="77777777" w:rsidR="00E8524F" w:rsidRDefault="00E8524F" w:rsidP="000F2806">
      <w:pPr>
        <w:rPr>
          <w:rFonts w:ascii="Helvetica" w:eastAsiaTheme="minorEastAsia" w:hAnsi="Helvetica"/>
          <w:sz w:val="20"/>
          <w:szCs w:val="20"/>
          <w:lang w:val="en-US"/>
        </w:rPr>
      </w:pPr>
    </w:p>
    <w:p w14:paraId="19528161" w14:textId="4F97A07F" w:rsidR="00E8524F" w:rsidRPr="008F4332" w:rsidRDefault="00000000" w:rsidP="000F2806">
      <w:pPr>
        <w:rPr>
          <w:rFonts w:ascii="Helvetica" w:eastAsiaTheme="minorEastAsia" w:hAnsi="Helvetica"/>
          <w:sz w:val="20"/>
          <w:szCs w:val="20"/>
          <w:lang w:val="en-US"/>
        </w:rPr>
      </w:pPr>
      <m:oMathPara>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p</m:t>
              </m:r>
            </m:sub>
          </m:sSub>
          <m:r>
            <w:rPr>
              <w:rFonts w:ascii="Cambria Math" w:hAnsi="Cambria Math"/>
              <w:sz w:val="20"/>
              <w:szCs w:val="20"/>
              <w:lang w:val="en-US"/>
            </w:rPr>
            <m:t>= β</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m</m:t>
              </m:r>
            </m:sub>
          </m:sSub>
          <m:r>
            <w:rPr>
              <w:rFonts w:ascii="Cambria Math" w:hAnsi="Cambria Math"/>
              <w:sz w:val="20"/>
              <w:szCs w:val="20"/>
              <w:lang w:val="en-US"/>
            </w:rPr>
            <m:t>+ α          or         E</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p</m:t>
                  </m:r>
                </m:sub>
              </m:sSub>
            </m:e>
          </m:d>
          <m:r>
            <w:rPr>
              <w:rFonts w:ascii="Cambria Math" w:hAnsi="Cambria Math"/>
              <w:sz w:val="20"/>
              <w:szCs w:val="20"/>
              <w:lang w:val="en-US"/>
            </w:rPr>
            <m:t>= βE</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m</m:t>
                  </m:r>
                </m:sub>
              </m:sSub>
            </m:e>
          </m:d>
          <m:r>
            <w:rPr>
              <w:rFonts w:ascii="Cambria Math" w:hAnsi="Cambria Math"/>
              <w:sz w:val="20"/>
              <w:szCs w:val="20"/>
              <w:lang w:val="en-US"/>
            </w:rPr>
            <m:t>+α+ε</m:t>
          </m:r>
        </m:oMath>
      </m:oMathPara>
    </w:p>
    <w:p w14:paraId="020A0011" w14:textId="77777777" w:rsidR="000D2A12" w:rsidRDefault="000D2A12" w:rsidP="00077042">
      <w:pPr>
        <w:rPr>
          <w:rFonts w:ascii="Helvetica" w:hAnsi="Helvetica"/>
          <w:sz w:val="20"/>
          <w:szCs w:val="20"/>
          <w:lang w:val="en-US"/>
        </w:rPr>
      </w:pPr>
    </w:p>
    <w:p w14:paraId="1D7C8249" w14:textId="1C24F7CC" w:rsidR="004E5E90" w:rsidRPr="00077042" w:rsidRDefault="004E5E90" w:rsidP="00077042">
      <w:pPr>
        <w:rPr>
          <w:rFonts w:ascii="Helvetica" w:hAnsi="Helvetica"/>
          <w:sz w:val="20"/>
          <w:szCs w:val="20"/>
          <w:lang w:val="en-US"/>
        </w:rPr>
      </w:pPr>
      <w:r>
        <w:rPr>
          <w:rFonts w:ascii="Helvetica" w:hAnsi="Helvetica"/>
          <w:sz w:val="20"/>
          <w:szCs w:val="20"/>
          <w:lang w:val="en-US"/>
        </w:rPr>
        <w:t>Which is an OLS regression of our portfolio / asset returns against the benchmark.</w:t>
      </w:r>
    </w:p>
    <w:p w14:paraId="05789825" w14:textId="77777777" w:rsidR="00564DC4" w:rsidRDefault="00564DC4" w:rsidP="00077042">
      <w:pPr>
        <w:rPr>
          <w:rFonts w:ascii="Helvetica" w:hAnsi="Helvetica"/>
          <w:sz w:val="20"/>
          <w:szCs w:val="20"/>
          <w:lang w:val="en-US"/>
        </w:rPr>
      </w:pPr>
    </w:p>
    <w:p w14:paraId="127067E2" w14:textId="1EF20CF1" w:rsidR="00077042" w:rsidRPr="00077042" w:rsidRDefault="00077042" w:rsidP="00077042">
      <w:pPr>
        <w:rPr>
          <w:rFonts w:ascii="Helvetica" w:hAnsi="Helvetica"/>
          <w:sz w:val="20"/>
          <w:szCs w:val="20"/>
          <w:lang w:val="en-US"/>
        </w:rPr>
      </w:pPr>
      <w:r w:rsidRPr="00077042">
        <w:rPr>
          <w:rFonts w:ascii="Helvetica" w:hAnsi="Helvetica"/>
          <w:sz w:val="20"/>
          <w:szCs w:val="20"/>
          <w:lang w:val="en-US"/>
        </w:rPr>
        <w:t>For example, if a fund has an alpha of one, it means that the fund outperformed the benchmark by 1%. </w:t>
      </w:r>
      <w:hyperlink r:id="rId21" w:history="1">
        <w:r w:rsidRPr="00077042">
          <w:rPr>
            <w:rFonts w:ascii="Helvetica" w:hAnsi="Helvetica"/>
            <w:sz w:val="20"/>
            <w:szCs w:val="20"/>
            <w:lang w:val="en-US"/>
          </w:rPr>
          <w:t>Negative alphas</w:t>
        </w:r>
      </w:hyperlink>
      <w:r w:rsidRPr="00077042">
        <w:rPr>
          <w:rFonts w:ascii="Helvetica" w:hAnsi="Helvetica"/>
          <w:sz w:val="20"/>
          <w:szCs w:val="20"/>
          <w:lang w:val="en-US"/>
        </w:rPr>
        <w:t> are bad in that they indicate the fund underperformed for the amount of extra, fund-specific risk the fund's investors undertook.</w:t>
      </w:r>
    </w:p>
    <w:p w14:paraId="035B8089" w14:textId="77777777" w:rsidR="003A62E9" w:rsidRDefault="003A62E9">
      <w:pPr>
        <w:rPr>
          <w:rFonts w:ascii="Helvetica" w:hAnsi="Helvetica"/>
          <w:sz w:val="20"/>
          <w:szCs w:val="20"/>
          <w:lang w:val="en-US"/>
        </w:rPr>
      </w:pPr>
    </w:p>
    <w:p w14:paraId="19035BA7" w14:textId="3F8C45B8" w:rsidR="00BA17A0" w:rsidRPr="003A62E9" w:rsidRDefault="00317BD2">
      <w:pPr>
        <w:rPr>
          <w:rFonts w:ascii="Helvetica" w:hAnsi="Helvetica"/>
          <w:b/>
          <w:bCs/>
          <w:sz w:val="22"/>
          <w:szCs w:val="22"/>
          <w:lang w:val="en-US"/>
        </w:rPr>
      </w:pPr>
      <w:r w:rsidRPr="003A62E9">
        <w:rPr>
          <w:rFonts w:ascii="Helvetica" w:hAnsi="Helvetica"/>
          <w:b/>
          <w:bCs/>
          <w:sz w:val="22"/>
          <w:szCs w:val="22"/>
          <w:lang w:val="en-US"/>
        </w:rPr>
        <w:t xml:space="preserve">Other </w:t>
      </w:r>
      <w:r w:rsidR="0023644E" w:rsidRPr="003A62E9">
        <w:rPr>
          <w:rFonts w:ascii="Helvetica" w:hAnsi="Helvetica"/>
          <w:b/>
          <w:bCs/>
          <w:sz w:val="22"/>
          <w:szCs w:val="22"/>
          <w:lang w:val="en-US"/>
        </w:rPr>
        <w:t>Critical Volatility Indicators</w:t>
      </w:r>
    </w:p>
    <w:p w14:paraId="1656898B" w14:textId="77777777" w:rsidR="00BA17A0" w:rsidRDefault="00BA17A0">
      <w:pPr>
        <w:rPr>
          <w:rFonts w:ascii="Helvetica" w:hAnsi="Helvetica"/>
          <w:sz w:val="20"/>
          <w:szCs w:val="20"/>
          <w:lang w:val="en-US"/>
        </w:rPr>
      </w:pPr>
    </w:p>
    <w:p w14:paraId="099CD9C1" w14:textId="782E2E45" w:rsidR="00E260AC" w:rsidRDefault="00FB6457">
      <w:pPr>
        <w:rPr>
          <w:rFonts w:ascii="Helvetica" w:hAnsi="Helvetica"/>
          <w:sz w:val="20"/>
          <w:szCs w:val="20"/>
          <w:lang w:val="en-US"/>
        </w:rPr>
      </w:pPr>
      <w:r>
        <w:rPr>
          <w:rFonts w:ascii="Helvetica" w:hAnsi="Helvetica"/>
          <w:sz w:val="20"/>
          <w:szCs w:val="20"/>
          <w:lang w:val="en-US"/>
        </w:rPr>
        <w:t xml:space="preserve">Apart from the </w:t>
      </w:r>
      <w:r w:rsidR="007376D8">
        <w:rPr>
          <w:rFonts w:ascii="Helvetica" w:hAnsi="Helvetica"/>
          <w:sz w:val="20"/>
          <w:szCs w:val="20"/>
          <w:lang w:val="en-US"/>
        </w:rPr>
        <w:t>above four estimators (</w:t>
      </w:r>
      <w:r w:rsidR="007376D8" w:rsidRPr="007A028F">
        <w:rPr>
          <w:rFonts w:ascii="Helvetica" w:hAnsi="Helvetica"/>
          <w:b/>
          <w:bCs/>
          <w:sz w:val="20"/>
          <w:szCs w:val="20"/>
          <w:lang w:val="en-US"/>
        </w:rPr>
        <w:t>standard deviation, beta, R-squared, and alpha</w:t>
      </w:r>
      <w:r w:rsidR="007376D8">
        <w:rPr>
          <w:rFonts w:ascii="Helvetica" w:hAnsi="Helvetica"/>
          <w:sz w:val="20"/>
          <w:szCs w:val="20"/>
          <w:lang w:val="en-US"/>
        </w:rPr>
        <w:t xml:space="preserve">), </w:t>
      </w:r>
      <w:r w:rsidR="00631BD4">
        <w:rPr>
          <w:rFonts w:ascii="Helvetica" w:hAnsi="Helvetica"/>
          <w:sz w:val="20"/>
          <w:szCs w:val="20"/>
          <w:lang w:val="en-US"/>
        </w:rPr>
        <w:t>there are other useful measures that one can use for assessing the volatility of an asset / portfolio.</w:t>
      </w:r>
    </w:p>
    <w:p w14:paraId="2D949A2F" w14:textId="77777777" w:rsidR="00631BD4" w:rsidRDefault="00631BD4">
      <w:pPr>
        <w:rPr>
          <w:rFonts w:ascii="Helvetica" w:hAnsi="Helvetica"/>
          <w:sz w:val="20"/>
          <w:szCs w:val="20"/>
          <w:lang w:val="en-US"/>
        </w:rPr>
      </w:pPr>
    </w:p>
    <w:p w14:paraId="072CE6AC" w14:textId="77777777" w:rsidR="0050796A" w:rsidRDefault="00D74096" w:rsidP="00B0646D">
      <w:pPr>
        <w:rPr>
          <w:rFonts w:ascii="Helvetica" w:hAnsi="Helvetica"/>
          <w:sz w:val="20"/>
          <w:szCs w:val="20"/>
          <w:u w:val="single"/>
          <w:lang w:val="en-US"/>
        </w:rPr>
      </w:pPr>
      <w:r w:rsidRPr="00296AB2">
        <w:rPr>
          <w:rFonts w:ascii="Helvetica" w:hAnsi="Helvetica"/>
          <w:sz w:val="20"/>
          <w:szCs w:val="20"/>
          <w:u w:val="single"/>
          <w:lang w:val="en-US"/>
        </w:rPr>
        <w:t xml:space="preserve">1. </w:t>
      </w:r>
      <w:r w:rsidR="007F3449" w:rsidRPr="00296AB2">
        <w:rPr>
          <w:rFonts w:ascii="Helvetica" w:hAnsi="Helvetica"/>
          <w:sz w:val="20"/>
          <w:szCs w:val="20"/>
          <w:u w:val="single"/>
          <w:lang w:val="en-US"/>
        </w:rPr>
        <w:t>Bollinger Bands</w:t>
      </w:r>
    </w:p>
    <w:p w14:paraId="57E7C9C9" w14:textId="77777777" w:rsidR="00CE6447" w:rsidRDefault="00CE6447" w:rsidP="00B0646D">
      <w:pPr>
        <w:rPr>
          <w:rFonts w:ascii="Helvetica" w:hAnsi="Helvetica"/>
          <w:sz w:val="20"/>
          <w:szCs w:val="20"/>
          <w:lang w:val="en-US"/>
        </w:rPr>
      </w:pPr>
    </w:p>
    <w:p w14:paraId="637D10A6" w14:textId="347A6E57" w:rsidR="00E52AD7" w:rsidRDefault="00820D26" w:rsidP="00B0646D">
      <w:pPr>
        <w:rPr>
          <w:rFonts w:ascii="Helvetica" w:hAnsi="Helvetica"/>
          <w:sz w:val="20"/>
          <w:szCs w:val="20"/>
          <w:lang w:val="en-US"/>
        </w:rPr>
      </w:pPr>
      <w:r>
        <w:rPr>
          <w:rFonts w:ascii="Helvetica" w:hAnsi="Helvetica"/>
          <w:noProof/>
          <w:sz w:val="20"/>
          <w:szCs w:val="20"/>
          <w:lang w:val="en-US"/>
        </w:rPr>
        <w:drawing>
          <wp:inline distT="0" distB="0" distL="0" distR="0" wp14:anchorId="7C50377E" wp14:editId="4DFA63D5">
            <wp:extent cx="5731510" cy="2149475"/>
            <wp:effectExtent l="0" t="0" r="0" b="0"/>
            <wp:docPr id="82827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9066" name="Picture 828279066"/>
                    <pic:cNvPicPr/>
                  </pic:nvPicPr>
                  <pic:blipFill>
                    <a:blip r:embed="rId22">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783CD483" w14:textId="77777777" w:rsidR="009F4743" w:rsidRDefault="009F4743">
      <w:pPr>
        <w:rPr>
          <w:rFonts w:ascii="Helvetica" w:hAnsi="Helvetica"/>
          <w:sz w:val="20"/>
          <w:szCs w:val="20"/>
          <w:lang w:val="en-US"/>
        </w:rPr>
      </w:pPr>
    </w:p>
    <w:p w14:paraId="6E653DDA" w14:textId="116203EA" w:rsidR="007F3449" w:rsidRDefault="00D11EFD">
      <w:pPr>
        <w:rPr>
          <w:rFonts w:ascii="Helvetica" w:hAnsi="Helvetica"/>
          <w:sz w:val="20"/>
          <w:szCs w:val="20"/>
          <w:lang w:val="en-US"/>
        </w:rPr>
      </w:pPr>
      <w:hyperlink r:id="rId23" w:history="1">
        <w:r w:rsidRPr="00D11EFD">
          <w:rPr>
            <w:rFonts w:ascii="Helvetica" w:hAnsi="Helvetica"/>
            <w:sz w:val="20"/>
            <w:szCs w:val="20"/>
            <w:lang w:val="en-US"/>
          </w:rPr>
          <w:t>Bollinger Bands</w:t>
        </w:r>
      </w:hyperlink>
      <w:r w:rsidRPr="00D11EFD">
        <w:rPr>
          <w:rFonts w:ascii="Helvetica" w:hAnsi="Helvetica"/>
          <w:sz w:val="20"/>
          <w:szCs w:val="20"/>
          <w:lang w:val="en-US"/>
        </w:rPr>
        <w:t> are a prominent type of technical price indicator. An upper and lower band, placed on either side of a </w:t>
      </w:r>
      <w:hyperlink r:id="rId24" w:history="1">
        <w:r w:rsidRPr="00D11EFD">
          <w:rPr>
            <w:rFonts w:ascii="Helvetica" w:hAnsi="Helvetica"/>
            <w:sz w:val="20"/>
            <w:szCs w:val="20"/>
            <w:lang w:val="en-US"/>
          </w:rPr>
          <w:t>simple moving average (SMA)</w:t>
        </w:r>
      </w:hyperlink>
      <w:r w:rsidRPr="00D11EFD">
        <w:rPr>
          <w:rFonts w:ascii="Helvetica" w:hAnsi="Helvetica"/>
          <w:sz w:val="20"/>
          <w:szCs w:val="20"/>
          <w:lang w:val="en-US"/>
        </w:rPr>
        <w:t>, make up their structure. Each band can be used to identify regions of </w:t>
      </w:r>
      <w:hyperlink r:id="rId25" w:history="1">
        <w:r w:rsidRPr="00D11EFD">
          <w:rPr>
            <w:rFonts w:ascii="Helvetica" w:hAnsi="Helvetica"/>
            <w:sz w:val="20"/>
            <w:szCs w:val="20"/>
            <w:lang w:val="en-US"/>
          </w:rPr>
          <w:t>support and resistance</w:t>
        </w:r>
      </w:hyperlink>
      <w:r w:rsidRPr="00D11EFD">
        <w:rPr>
          <w:rFonts w:ascii="Helvetica" w:hAnsi="Helvetica"/>
          <w:sz w:val="20"/>
          <w:szCs w:val="20"/>
          <w:lang w:val="en-US"/>
        </w:rPr>
        <w:t> because it is plotted two standard deviations from the market's SMA.</w:t>
      </w:r>
    </w:p>
    <w:p w14:paraId="5546DDB3" w14:textId="77777777" w:rsidR="00DA0586" w:rsidRDefault="00DA0586">
      <w:pPr>
        <w:rPr>
          <w:rFonts w:ascii="Helvetica" w:hAnsi="Helvetica"/>
          <w:sz w:val="20"/>
          <w:szCs w:val="20"/>
          <w:lang w:val="en-US"/>
        </w:rPr>
      </w:pPr>
    </w:p>
    <w:p w14:paraId="17D397DA" w14:textId="18A44B82" w:rsidR="00BA17A0" w:rsidRDefault="00F01B75">
      <w:pPr>
        <w:rPr>
          <w:rFonts w:ascii="Helvetica" w:hAnsi="Helvetica"/>
          <w:sz w:val="20"/>
          <w:szCs w:val="20"/>
          <w:lang w:val="en-US"/>
        </w:rPr>
      </w:pPr>
      <w:r w:rsidRPr="00F01B75">
        <w:rPr>
          <w:rFonts w:ascii="Helvetica" w:hAnsi="Helvetica"/>
          <w:sz w:val="20"/>
          <w:szCs w:val="20"/>
          <w:lang w:val="en-US"/>
        </w:rPr>
        <w:t>Strong trends produce volatility, which is seen when the Bollinger Bands widen and narrow, making them valuable trend indicators</w:t>
      </w:r>
      <w:r w:rsidR="00627CDE">
        <w:rPr>
          <w:rFonts w:ascii="Helvetica" w:hAnsi="Helvetica"/>
          <w:sz w:val="20"/>
          <w:szCs w:val="20"/>
          <w:lang w:val="en-US"/>
        </w:rPr>
        <w:t>.</w:t>
      </w:r>
    </w:p>
    <w:p w14:paraId="59DBB817" w14:textId="77777777" w:rsidR="00627CDE" w:rsidRDefault="00627CDE">
      <w:pPr>
        <w:rPr>
          <w:rFonts w:ascii="Helvetica" w:hAnsi="Helvetica"/>
          <w:sz w:val="20"/>
          <w:szCs w:val="20"/>
          <w:lang w:val="en-US"/>
        </w:rPr>
      </w:pPr>
    </w:p>
    <w:p w14:paraId="757B8673" w14:textId="77777777" w:rsidR="00273E6A" w:rsidRDefault="00273E6A">
      <w:pPr>
        <w:rPr>
          <w:rFonts w:ascii="Helvetica" w:hAnsi="Helvetica"/>
          <w:sz w:val="20"/>
          <w:szCs w:val="20"/>
          <w:lang w:val="en-US"/>
        </w:rPr>
      </w:pPr>
    </w:p>
    <w:p w14:paraId="6A4F850E" w14:textId="258BA2F4" w:rsidR="00627CDE" w:rsidRPr="00EC64AD" w:rsidRDefault="00217DDF">
      <w:pPr>
        <w:rPr>
          <w:rFonts w:ascii="Helvetica" w:hAnsi="Helvetica"/>
          <w:sz w:val="20"/>
          <w:szCs w:val="20"/>
          <w:u w:val="single"/>
          <w:lang w:val="en-US"/>
        </w:rPr>
      </w:pPr>
      <w:r w:rsidRPr="00EC64AD">
        <w:rPr>
          <w:rFonts w:ascii="Helvetica" w:hAnsi="Helvetica"/>
          <w:sz w:val="20"/>
          <w:szCs w:val="20"/>
          <w:u w:val="single"/>
          <w:lang w:val="en-US"/>
        </w:rPr>
        <w:lastRenderedPageBreak/>
        <w:t>2. Average True Range (ATR)</w:t>
      </w:r>
    </w:p>
    <w:p w14:paraId="3EFFCBE5" w14:textId="77777777" w:rsidR="00217DDF" w:rsidRDefault="00217DDF">
      <w:pPr>
        <w:rPr>
          <w:rFonts w:ascii="Helvetica" w:hAnsi="Helvetica"/>
          <w:sz w:val="20"/>
          <w:szCs w:val="20"/>
          <w:lang w:val="en-US"/>
        </w:rPr>
      </w:pPr>
    </w:p>
    <w:p w14:paraId="3DA1A519" w14:textId="17B269C6" w:rsidR="00217DDF" w:rsidRDefault="00EC64AD">
      <w:pPr>
        <w:rPr>
          <w:rFonts w:ascii="Helvetica" w:hAnsi="Helvetica"/>
          <w:sz w:val="20"/>
          <w:szCs w:val="20"/>
          <w:lang w:val="en-US"/>
        </w:rPr>
      </w:pPr>
      <w:r w:rsidRPr="00EC64AD">
        <w:rPr>
          <w:rFonts w:ascii="Helvetica" w:hAnsi="Helvetica"/>
          <w:sz w:val="20"/>
          <w:szCs w:val="20"/>
          <w:lang w:val="en-US"/>
        </w:rPr>
        <w:t>The </w:t>
      </w:r>
      <w:hyperlink r:id="rId26" w:history="1">
        <w:r w:rsidRPr="00EC64AD">
          <w:rPr>
            <w:rFonts w:ascii="Helvetica" w:hAnsi="Helvetica"/>
            <w:sz w:val="20"/>
            <w:szCs w:val="20"/>
            <w:lang w:val="en-US"/>
          </w:rPr>
          <w:t>Average True Range (ATR)</w:t>
        </w:r>
      </w:hyperlink>
      <w:r w:rsidRPr="00EC64AD">
        <w:rPr>
          <w:rFonts w:ascii="Helvetica" w:hAnsi="Helvetica"/>
          <w:sz w:val="20"/>
          <w:szCs w:val="20"/>
          <w:lang w:val="en-US"/>
        </w:rPr>
        <w:t> indicator is used to track volatility over a given period of time. It moves upward or downward based on how pronounced price changes are for an asset, with a higher ATR value indicating greater market volatility and a lower ATR indicating lower market volatility.</w:t>
      </w:r>
    </w:p>
    <w:p w14:paraId="5A670415" w14:textId="77777777" w:rsidR="003A62E9" w:rsidRDefault="003A62E9">
      <w:pPr>
        <w:rPr>
          <w:rFonts w:ascii="Helvetica" w:hAnsi="Helvetica"/>
          <w:sz w:val="20"/>
          <w:szCs w:val="20"/>
          <w:lang w:val="en-US"/>
        </w:rPr>
      </w:pPr>
    </w:p>
    <w:p w14:paraId="009EE287" w14:textId="77777777" w:rsidR="00647C4A" w:rsidRPr="00647C4A" w:rsidRDefault="00647C4A" w:rsidP="003212A4">
      <w:pPr>
        <w:rPr>
          <w:rFonts w:ascii="Helvetica" w:hAnsi="Helvetica"/>
          <w:sz w:val="20"/>
          <w:szCs w:val="20"/>
          <w:lang w:val="en-US"/>
        </w:rPr>
      </w:pPr>
      <w:r w:rsidRPr="00647C4A">
        <w:rPr>
          <w:rFonts w:ascii="Helvetica" w:hAnsi="Helvetica"/>
          <w:sz w:val="20"/>
          <w:szCs w:val="20"/>
          <w:lang w:val="en-US"/>
        </w:rPr>
        <w:t>To calculate the average true range, you first need to calculate the true range. You do this by taking the largest of these three calculations:</w:t>
      </w:r>
    </w:p>
    <w:p w14:paraId="6A64FEA0" w14:textId="77777777" w:rsidR="00647C4A" w:rsidRPr="00647C4A" w:rsidRDefault="00647C4A" w:rsidP="003212A4">
      <w:pPr>
        <w:numPr>
          <w:ilvl w:val="0"/>
          <w:numId w:val="2"/>
        </w:numPr>
        <w:spacing w:before="100" w:beforeAutospacing="1"/>
        <w:rPr>
          <w:rFonts w:ascii="Helvetica" w:hAnsi="Helvetica"/>
          <w:sz w:val="20"/>
          <w:szCs w:val="20"/>
          <w:lang w:val="en-US"/>
        </w:rPr>
      </w:pPr>
      <w:r w:rsidRPr="00647C4A">
        <w:rPr>
          <w:rFonts w:ascii="Helvetica" w:hAnsi="Helvetica"/>
          <w:sz w:val="20"/>
          <w:szCs w:val="20"/>
          <w:lang w:val="en-US"/>
        </w:rPr>
        <w:t>The current high minus the previous close</w:t>
      </w:r>
    </w:p>
    <w:p w14:paraId="3F893910" w14:textId="77777777" w:rsidR="00647C4A" w:rsidRPr="00647C4A" w:rsidRDefault="00647C4A" w:rsidP="003212A4">
      <w:pPr>
        <w:numPr>
          <w:ilvl w:val="0"/>
          <w:numId w:val="2"/>
        </w:numPr>
        <w:spacing w:before="100" w:beforeAutospacing="1"/>
        <w:rPr>
          <w:rFonts w:ascii="Helvetica" w:hAnsi="Helvetica"/>
          <w:sz w:val="20"/>
          <w:szCs w:val="20"/>
          <w:lang w:val="en-US"/>
        </w:rPr>
      </w:pPr>
      <w:r w:rsidRPr="00647C4A">
        <w:rPr>
          <w:rFonts w:ascii="Helvetica" w:hAnsi="Helvetica"/>
          <w:sz w:val="20"/>
          <w:szCs w:val="20"/>
          <w:lang w:val="en-US"/>
        </w:rPr>
        <w:t>The current low minus the previous close</w:t>
      </w:r>
    </w:p>
    <w:p w14:paraId="3FFF374B" w14:textId="562E71CF" w:rsidR="003F229E" w:rsidRDefault="00647C4A" w:rsidP="003212A4">
      <w:pPr>
        <w:numPr>
          <w:ilvl w:val="0"/>
          <w:numId w:val="2"/>
        </w:numPr>
        <w:spacing w:before="100" w:beforeAutospacing="1"/>
        <w:rPr>
          <w:rFonts w:ascii="Helvetica" w:hAnsi="Helvetica"/>
          <w:sz w:val="20"/>
          <w:szCs w:val="20"/>
          <w:lang w:val="en-US"/>
        </w:rPr>
      </w:pPr>
      <w:r w:rsidRPr="00647C4A">
        <w:rPr>
          <w:rFonts w:ascii="Helvetica" w:hAnsi="Helvetica"/>
          <w:sz w:val="20"/>
          <w:szCs w:val="20"/>
          <w:lang w:val="en-US"/>
        </w:rPr>
        <w:t>The current high minus the current low</w:t>
      </w:r>
    </w:p>
    <w:p w14:paraId="29A11643" w14:textId="77777777" w:rsidR="003F229E" w:rsidRDefault="003F229E" w:rsidP="003212A4">
      <w:pPr>
        <w:rPr>
          <w:rFonts w:ascii="Helvetica" w:hAnsi="Helvetica"/>
          <w:sz w:val="20"/>
          <w:szCs w:val="20"/>
          <w:lang w:val="en-US"/>
        </w:rPr>
      </w:pPr>
    </w:p>
    <w:p w14:paraId="745EC331" w14:textId="5AC3D7AA" w:rsidR="003212A4" w:rsidRDefault="00D103B6" w:rsidP="003212A4">
      <w:pPr>
        <w:rPr>
          <w:rFonts w:ascii="Helvetica" w:hAnsi="Helvetica"/>
          <w:sz w:val="20"/>
          <w:szCs w:val="20"/>
          <w:lang w:val="en-US"/>
        </w:rPr>
      </w:pPr>
      <w:r>
        <w:rPr>
          <w:rFonts w:ascii="Helvetica" w:hAnsi="Helvetica"/>
          <w:sz w:val="20"/>
          <w:szCs w:val="20"/>
          <w:lang w:val="en-US"/>
        </w:rPr>
        <w:t>We can think of it as follow:</w:t>
      </w:r>
    </w:p>
    <w:p w14:paraId="6E532D8C" w14:textId="77777777" w:rsidR="00D103B6" w:rsidRDefault="00D103B6" w:rsidP="003212A4">
      <w:pPr>
        <w:rPr>
          <w:rFonts w:ascii="Helvetica" w:hAnsi="Helvetica"/>
          <w:sz w:val="20"/>
          <w:szCs w:val="20"/>
          <w:lang w:val="en-US"/>
        </w:rPr>
      </w:pPr>
    </w:p>
    <w:p w14:paraId="1C3F1AD7" w14:textId="6443EE0E" w:rsidR="00D103B6" w:rsidRDefault="00000000" w:rsidP="003212A4">
      <w:pPr>
        <w:rPr>
          <w:rFonts w:ascii="Helvetica" w:hAnsi="Helvetica"/>
          <w:sz w:val="20"/>
          <w:szCs w:val="20"/>
          <w:lang w:val="en-US"/>
        </w:rPr>
      </w:pPr>
      <m:oMathPara>
        <m:oMath>
          <m:func>
            <m:funcPr>
              <m:ctrlPr>
                <w:rPr>
                  <w:rFonts w:ascii="Cambria Math" w:hAnsi="Cambria Math"/>
                  <w:i/>
                  <w:sz w:val="20"/>
                  <w:szCs w:val="20"/>
                  <w:lang w:val="en-US"/>
                </w:rPr>
              </m:ctrlPr>
            </m:funcPr>
            <m:fName>
              <m:r>
                <m:rPr>
                  <m:sty m:val="p"/>
                </m:rPr>
                <w:rPr>
                  <w:rFonts w:ascii="Cambria Math" w:hAnsi="Cambria Math"/>
                  <w:sz w:val="20"/>
                  <w:szCs w:val="20"/>
                  <w:lang w:val="en-US"/>
                </w:rPr>
                <m:t>max</m:t>
              </m:r>
            </m:fName>
            <m:e>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H</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t-1</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L</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t-1</m:t>
                      </m:r>
                    </m:sub>
                  </m:sSub>
                  <m:r>
                    <w:rPr>
                      <w:rFonts w:ascii="Cambria Math" w:hAnsi="Cambria Math"/>
                      <w:sz w:val="20"/>
                      <w:szCs w:val="20"/>
                      <w:lang w:val="en-US"/>
                    </w:rPr>
                    <m:t xml:space="preserve">, </m:t>
                  </m:r>
                  <m:sSub>
                    <m:sSubPr>
                      <m:ctrlPr>
                        <w:rPr>
                          <w:rFonts w:ascii="Cambria Math" w:hAnsi="Cambria Math"/>
                          <w:i/>
                          <w:sz w:val="20"/>
                          <w:szCs w:val="20"/>
                          <w:lang w:val="en-US"/>
                        </w:rPr>
                      </m:ctrlPr>
                    </m:sSubPr>
                    <m:e>
                      <m:r>
                        <w:rPr>
                          <w:rFonts w:ascii="Cambria Math" w:hAnsi="Cambria Math"/>
                          <w:sz w:val="20"/>
                          <w:szCs w:val="20"/>
                          <w:lang w:val="en-US"/>
                        </w:rPr>
                        <m:t>H</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L</m:t>
                      </m:r>
                    </m:e>
                    <m:sub>
                      <m:r>
                        <w:rPr>
                          <w:rFonts w:ascii="Cambria Math" w:hAnsi="Cambria Math"/>
                          <w:sz w:val="20"/>
                          <w:szCs w:val="20"/>
                          <w:lang w:val="en-US"/>
                        </w:rPr>
                        <m:t>t</m:t>
                      </m:r>
                    </m:sub>
                  </m:sSub>
                </m:e>
              </m:d>
            </m:e>
          </m:func>
        </m:oMath>
      </m:oMathPara>
    </w:p>
    <w:p w14:paraId="4D2CCA7A" w14:textId="77777777" w:rsidR="003212A4" w:rsidRPr="003F229E" w:rsidRDefault="003212A4" w:rsidP="003212A4">
      <w:pPr>
        <w:rPr>
          <w:rFonts w:ascii="Helvetica" w:hAnsi="Helvetica"/>
          <w:sz w:val="20"/>
          <w:szCs w:val="20"/>
          <w:lang w:val="en-US"/>
        </w:rPr>
      </w:pPr>
    </w:p>
    <w:p w14:paraId="28A7E9A3" w14:textId="677D9F71" w:rsidR="00E24863" w:rsidRDefault="006C7B54">
      <w:pPr>
        <w:rPr>
          <w:rFonts w:ascii="Helvetica" w:hAnsi="Helvetica"/>
          <w:sz w:val="20"/>
          <w:szCs w:val="20"/>
          <w:lang w:val="en-US"/>
        </w:rPr>
      </w:pPr>
      <w:r w:rsidRPr="006C7B54">
        <w:rPr>
          <w:rFonts w:ascii="Helvetica" w:hAnsi="Helvetica"/>
          <w:sz w:val="20"/>
          <w:szCs w:val="20"/>
          <w:lang w:val="en-US"/>
        </w:rPr>
        <w:t>You could repeat this process over a specific timeframe to get a moving average of a series of true ranges.</w:t>
      </w:r>
    </w:p>
    <w:p w14:paraId="36DF8AB6" w14:textId="028580F3" w:rsidR="00E24863" w:rsidRDefault="00CA4BBE" w:rsidP="00CA4BBE">
      <w:pPr>
        <w:jc w:val="center"/>
        <w:rPr>
          <w:rFonts w:ascii="Helvetica" w:hAnsi="Helvetica"/>
          <w:sz w:val="20"/>
          <w:szCs w:val="20"/>
          <w:lang w:val="en-US"/>
        </w:rPr>
      </w:pPr>
      <w:r>
        <w:rPr>
          <w:rFonts w:ascii="Helvetica" w:hAnsi="Helvetica"/>
          <w:noProof/>
          <w:sz w:val="20"/>
          <w:szCs w:val="20"/>
          <w:lang w:val="en-US"/>
        </w:rPr>
        <w:drawing>
          <wp:inline distT="0" distB="0" distL="0" distR="0" wp14:anchorId="56B09450" wp14:editId="5F17DCAA">
            <wp:extent cx="5731510" cy="2800161"/>
            <wp:effectExtent l="0" t="0" r="0" b="0"/>
            <wp:docPr id="2083308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8075" name="Picture 2083308075"/>
                    <pic:cNvPicPr/>
                  </pic:nvPicPr>
                  <pic:blipFill rotWithShape="1">
                    <a:blip r:embed="rId27">
                      <a:extLst>
                        <a:ext uri="{28A0092B-C50C-407E-A947-70E740481C1C}">
                          <a14:useLocalDpi xmlns:a14="http://schemas.microsoft.com/office/drawing/2010/main" val="0"/>
                        </a:ext>
                      </a:extLst>
                    </a:blip>
                    <a:srcRect t="8284"/>
                    <a:stretch>
                      <a:fillRect/>
                    </a:stretch>
                  </pic:blipFill>
                  <pic:spPr bwMode="auto">
                    <a:xfrm>
                      <a:off x="0" y="0"/>
                      <a:ext cx="5731510" cy="2800161"/>
                    </a:xfrm>
                    <a:prstGeom prst="rect">
                      <a:avLst/>
                    </a:prstGeom>
                    <a:ln>
                      <a:noFill/>
                    </a:ln>
                    <a:extLst>
                      <a:ext uri="{53640926-AAD7-44D8-BBD7-CCE9431645EC}">
                        <a14:shadowObscured xmlns:a14="http://schemas.microsoft.com/office/drawing/2010/main"/>
                      </a:ext>
                    </a:extLst>
                  </pic:spPr>
                </pic:pic>
              </a:graphicData>
            </a:graphic>
          </wp:inline>
        </w:drawing>
      </w:r>
    </w:p>
    <w:p w14:paraId="3640A788" w14:textId="77777777" w:rsidR="008C6390" w:rsidRDefault="008C6390" w:rsidP="008C6390">
      <w:pPr>
        <w:rPr>
          <w:rFonts w:ascii="Helvetica" w:hAnsi="Helvetica"/>
          <w:sz w:val="20"/>
          <w:szCs w:val="20"/>
          <w:lang w:val="en-US"/>
        </w:rPr>
      </w:pPr>
    </w:p>
    <w:p w14:paraId="00E9AF82" w14:textId="2E60FE32" w:rsidR="00E24863" w:rsidRDefault="00A50AF9">
      <w:pPr>
        <w:rPr>
          <w:rFonts w:ascii="Helvetica" w:hAnsi="Helvetica"/>
          <w:sz w:val="20"/>
          <w:szCs w:val="20"/>
          <w:lang w:val="en-US"/>
        </w:rPr>
      </w:pPr>
      <w:r w:rsidRPr="00A50AF9">
        <w:rPr>
          <w:rFonts w:ascii="Helvetica" w:hAnsi="Helvetica"/>
          <w:sz w:val="20"/>
          <w:szCs w:val="20"/>
          <w:lang w:val="en-US"/>
        </w:rPr>
        <w:t>ATR is a smoothed moving average of volatility over a given time frame</w:t>
      </w:r>
      <w:r w:rsidR="005760B0">
        <w:rPr>
          <w:rFonts w:ascii="Helvetica" w:hAnsi="Helvetica"/>
          <w:sz w:val="20"/>
          <w:szCs w:val="20"/>
          <w:lang w:val="en-US"/>
        </w:rPr>
        <w:t>, and i</w:t>
      </w:r>
      <w:r w:rsidR="005760B0" w:rsidRPr="005760B0">
        <w:rPr>
          <w:rFonts w:ascii="Helvetica" w:hAnsi="Helvetica"/>
          <w:sz w:val="20"/>
          <w:szCs w:val="20"/>
          <w:lang w:val="en-US"/>
        </w:rPr>
        <w:t>s often used for assessing when and where to enter or exit a position, as well as at what price level to implement a trailing or guaranteed stop</w:t>
      </w:r>
    </w:p>
    <w:p w14:paraId="2CC84B74" w14:textId="77777777" w:rsidR="00650721" w:rsidRPr="009C7A3C" w:rsidRDefault="00650721">
      <w:pPr>
        <w:rPr>
          <w:rFonts w:ascii="Helvetica" w:hAnsi="Helvetica"/>
          <w:sz w:val="20"/>
          <w:szCs w:val="20"/>
          <w:lang w:val="en-US"/>
        </w:rPr>
      </w:pPr>
    </w:p>
    <w:p w14:paraId="13DBF6A3" w14:textId="2C731823" w:rsidR="009942B0" w:rsidRPr="00AA47A1" w:rsidRDefault="00AA47A1">
      <w:pPr>
        <w:rPr>
          <w:rFonts w:ascii="Helvetica" w:hAnsi="Helvetica"/>
          <w:b/>
          <w:bCs/>
          <w:sz w:val="21"/>
          <w:szCs w:val="21"/>
          <w:lang w:val="en-US"/>
        </w:rPr>
      </w:pPr>
      <w:r>
        <w:rPr>
          <w:rFonts w:ascii="Helvetica" w:hAnsi="Helvetica"/>
          <w:b/>
          <w:bCs/>
          <w:sz w:val="21"/>
          <w:szCs w:val="21"/>
          <w:lang w:val="en-US"/>
        </w:rPr>
        <w:t xml:space="preserve">Project: </w:t>
      </w:r>
      <w:r w:rsidR="00B976ED" w:rsidRPr="00AA47A1">
        <w:rPr>
          <w:rFonts w:ascii="Helvetica" w:hAnsi="Helvetica"/>
          <w:b/>
          <w:bCs/>
          <w:sz w:val="21"/>
          <w:szCs w:val="21"/>
          <w:lang w:val="en-US"/>
        </w:rPr>
        <w:t>Volatility Estimator</w:t>
      </w:r>
    </w:p>
    <w:p w14:paraId="39D69A60" w14:textId="77777777" w:rsidR="00B976ED" w:rsidRDefault="00B976ED">
      <w:pPr>
        <w:rPr>
          <w:rFonts w:ascii="Helvetica" w:hAnsi="Helvetica"/>
          <w:sz w:val="20"/>
          <w:szCs w:val="20"/>
          <w:lang w:val="en-US"/>
        </w:rPr>
      </w:pPr>
    </w:p>
    <w:p w14:paraId="7587F924" w14:textId="1976BF2F" w:rsidR="00DD0475" w:rsidRDefault="006E756F">
      <w:pPr>
        <w:rPr>
          <w:rFonts w:ascii="Helvetica" w:hAnsi="Helvetica"/>
          <w:sz w:val="20"/>
          <w:szCs w:val="20"/>
          <w:lang w:val="en-US"/>
        </w:rPr>
      </w:pPr>
      <w:r>
        <w:rPr>
          <w:rFonts w:ascii="Helvetica" w:hAnsi="Helvetica"/>
          <w:sz w:val="20"/>
          <w:szCs w:val="20"/>
          <w:lang w:val="en-US"/>
        </w:rPr>
        <w:t>We will b</w:t>
      </w:r>
      <w:r w:rsidR="00DB584B">
        <w:rPr>
          <w:rFonts w:ascii="Helvetica" w:hAnsi="Helvetica"/>
          <w:sz w:val="20"/>
          <w:szCs w:val="20"/>
          <w:lang w:val="en-US"/>
        </w:rPr>
        <w:t>uild a tool that computes and compare different volatility measures on the same asset. Start with simple historical volatility using log returns and then add rolling windo</w:t>
      </w:r>
      <w:r w:rsidR="00A05A1A">
        <w:rPr>
          <w:rFonts w:ascii="Helvetica" w:hAnsi="Helvetica"/>
          <w:sz w:val="20"/>
          <w:szCs w:val="20"/>
          <w:lang w:val="en-US"/>
        </w:rPr>
        <w:t>w</w:t>
      </w:r>
      <w:r w:rsidR="00DB584B">
        <w:rPr>
          <w:rFonts w:ascii="Helvetica" w:hAnsi="Helvetica"/>
          <w:sz w:val="20"/>
          <w:szCs w:val="20"/>
          <w:lang w:val="en-US"/>
        </w:rPr>
        <w:t xml:space="preserve">s (20, 60, 120 days) and an EWMA version to capture recent shocks faster. </w:t>
      </w:r>
      <w:r w:rsidR="004C77BA">
        <w:rPr>
          <w:rFonts w:ascii="Helvetica" w:hAnsi="Helvetica"/>
          <w:sz w:val="20"/>
          <w:szCs w:val="20"/>
          <w:lang w:val="en-US"/>
        </w:rPr>
        <w:t>Extend it by comparing realized volatility before and after macro events like CPI or CB meetings</w:t>
      </w:r>
    </w:p>
    <w:p w14:paraId="66EA100C" w14:textId="77777777" w:rsidR="004C77BA" w:rsidRDefault="004C77BA">
      <w:pPr>
        <w:rPr>
          <w:rFonts w:ascii="Helvetica" w:hAnsi="Helvetica"/>
          <w:sz w:val="20"/>
          <w:szCs w:val="20"/>
          <w:lang w:val="en-US"/>
        </w:rPr>
      </w:pPr>
    </w:p>
    <w:p w14:paraId="29A0FD2E" w14:textId="43EB1420" w:rsidR="004C77BA" w:rsidRDefault="009B7CB1">
      <w:pPr>
        <w:rPr>
          <w:rFonts w:ascii="Helvetica" w:hAnsi="Helvetica"/>
          <w:sz w:val="20"/>
          <w:szCs w:val="20"/>
          <w:lang w:val="en-US"/>
        </w:rPr>
      </w:pPr>
      <w:r w:rsidRPr="00740E87">
        <w:rPr>
          <w:rFonts w:ascii="Helvetica" w:hAnsi="Helvetica"/>
          <w:b/>
          <w:bCs/>
          <w:sz w:val="20"/>
          <w:szCs w:val="20"/>
          <w:lang w:val="en-US"/>
        </w:rPr>
        <w:t>Aim of project</w:t>
      </w:r>
      <w:r>
        <w:rPr>
          <w:rFonts w:ascii="Helvetica" w:hAnsi="Helvetica"/>
          <w:sz w:val="20"/>
          <w:szCs w:val="20"/>
          <w:lang w:val="en-US"/>
        </w:rPr>
        <w:t xml:space="preserve">: </w:t>
      </w:r>
      <w:r w:rsidR="008943EA">
        <w:rPr>
          <w:rFonts w:ascii="Helvetica" w:hAnsi="Helvetica"/>
          <w:sz w:val="20"/>
          <w:szCs w:val="20"/>
          <w:lang w:val="en-US"/>
        </w:rPr>
        <w:t>Show</w:t>
      </w:r>
      <w:r w:rsidR="009046A9">
        <w:rPr>
          <w:rFonts w:ascii="Helvetica" w:hAnsi="Helvetica"/>
          <w:sz w:val="20"/>
          <w:szCs w:val="20"/>
          <w:lang w:val="en-US"/>
        </w:rPr>
        <w:t xml:space="preserve"> that</w:t>
      </w:r>
      <w:r w:rsidR="008943EA">
        <w:rPr>
          <w:rFonts w:ascii="Helvetica" w:hAnsi="Helvetica"/>
          <w:sz w:val="20"/>
          <w:szCs w:val="20"/>
          <w:lang w:val="en-US"/>
        </w:rPr>
        <w:t xml:space="preserve"> you understand volatility as a dynamic risk metric and not just a formula</w:t>
      </w:r>
    </w:p>
    <w:p w14:paraId="6628E40A" w14:textId="77777777" w:rsidR="00740E87" w:rsidRDefault="00740E87" w:rsidP="002E7CBA">
      <w:pPr>
        <w:rPr>
          <w:rFonts w:ascii="Helvetica" w:hAnsi="Helvetica"/>
          <w:sz w:val="20"/>
          <w:szCs w:val="20"/>
          <w:lang w:val="en-US"/>
        </w:rPr>
      </w:pPr>
    </w:p>
    <w:p w14:paraId="1BEAD9D8" w14:textId="77777777" w:rsidR="002E7CBA" w:rsidRPr="008957BB" w:rsidRDefault="002E7CBA" w:rsidP="002E7CBA">
      <w:pPr>
        <w:outlineLvl w:val="1"/>
        <w:rPr>
          <w:rFonts w:ascii="Helvetica" w:hAnsi="Helvetica"/>
          <w:sz w:val="20"/>
          <w:szCs w:val="20"/>
          <w:u w:val="single"/>
          <w:lang w:val="en-US"/>
        </w:rPr>
      </w:pPr>
      <w:r w:rsidRPr="008957BB">
        <w:rPr>
          <w:rFonts w:ascii="Helvetica" w:hAnsi="Helvetica"/>
          <w:sz w:val="20"/>
          <w:szCs w:val="20"/>
          <w:u w:val="single"/>
          <w:lang w:val="en-US"/>
        </w:rPr>
        <w:t>1. Baseline / Foundational Volatility Measures</w:t>
      </w:r>
    </w:p>
    <w:p w14:paraId="5C50BDA2" w14:textId="77777777" w:rsidR="008957BB" w:rsidRDefault="008957BB" w:rsidP="002E7CBA">
      <w:pPr>
        <w:rPr>
          <w:rFonts w:ascii="Helvetica" w:hAnsi="Helvetica"/>
          <w:sz w:val="20"/>
          <w:szCs w:val="20"/>
          <w:lang w:val="en-US"/>
        </w:rPr>
      </w:pPr>
    </w:p>
    <w:p w14:paraId="23149460" w14:textId="34B4D53B" w:rsidR="00667691" w:rsidRDefault="00BB58D1" w:rsidP="00BB4BC4">
      <w:pPr>
        <w:outlineLvl w:val="2"/>
        <w:rPr>
          <w:rFonts w:ascii="Helvetica" w:hAnsi="Helvetica"/>
          <w:sz w:val="20"/>
          <w:szCs w:val="20"/>
          <w:lang w:val="en-US"/>
        </w:rPr>
      </w:pPr>
      <w:r>
        <w:rPr>
          <w:rFonts w:ascii="Helvetica" w:hAnsi="Helvetica"/>
          <w:sz w:val="20"/>
          <w:szCs w:val="20"/>
          <w:lang w:val="en-US"/>
        </w:rPr>
        <w:t xml:space="preserve">a. </w:t>
      </w:r>
      <w:r w:rsidR="002E7CBA" w:rsidRPr="00193D7B">
        <w:rPr>
          <w:rFonts w:ascii="Helvetica" w:hAnsi="Helvetica"/>
          <w:sz w:val="20"/>
          <w:szCs w:val="20"/>
          <w:lang w:val="en-US"/>
        </w:rPr>
        <w:t>Historical Volatility (Close-to-Close)</w:t>
      </w:r>
      <w:r w:rsidR="00BB4BC4">
        <w:rPr>
          <w:rFonts w:ascii="Helvetica" w:hAnsi="Helvetica"/>
          <w:sz w:val="20"/>
          <w:szCs w:val="20"/>
          <w:lang w:val="en-US"/>
        </w:rPr>
        <w:t xml:space="preserve">: </w:t>
      </w:r>
      <w:r w:rsidR="002E7CBA" w:rsidRPr="00193D7B">
        <w:rPr>
          <w:rFonts w:ascii="Helvetica" w:hAnsi="Helvetica"/>
          <w:sz w:val="20"/>
          <w:szCs w:val="20"/>
          <w:lang w:val="en-US"/>
        </w:rPr>
        <w:t>Standard deviation of log returns</w:t>
      </w:r>
    </w:p>
    <w:p w14:paraId="4E007A9A" w14:textId="77777777" w:rsidR="00DF2615" w:rsidRPr="00193D7B" w:rsidRDefault="00DF2615" w:rsidP="00BB4BC4">
      <w:pPr>
        <w:outlineLvl w:val="2"/>
        <w:rPr>
          <w:rFonts w:ascii="Helvetica" w:hAnsi="Helvetica"/>
          <w:sz w:val="20"/>
          <w:szCs w:val="20"/>
          <w:lang w:val="en-US"/>
        </w:rPr>
      </w:pPr>
    </w:p>
    <w:p w14:paraId="21DAFDC8" w14:textId="77777777" w:rsidR="00667691" w:rsidRPr="00667691" w:rsidRDefault="00000000" w:rsidP="002E7CBA">
      <w:pPr>
        <w:rPr>
          <w:rFonts w:ascii="Helvetica" w:eastAsiaTheme="minorEastAsia" w:hAnsi="Helvetica"/>
          <w:sz w:val="20"/>
          <w:szCs w:val="20"/>
          <w:lang w:val="en-US"/>
        </w:rPr>
      </w:pPr>
      <m:oMathPara>
        <m:oMath>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t</m:t>
              </m:r>
            </m:sub>
          </m:sSub>
          <m:r>
            <m:rPr>
              <m:sty m:val="p"/>
            </m:rPr>
            <w:rPr>
              <w:rFonts w:ascii="Cambria Math" w:hAnsi="Cambria Math"/>
              <w:sz w:val="20"/>
              <w:szCs w:val="20"/>
              <w:lang w:val="en-US"/>
            </w:rPr>
            <m:t>=ln⁡</m:t>
          </m:r>
          <m:d>
            <m:dPr>
              <m:ctrlPr>
                <w:rPr>
                  <w:rFonts w:ascii="Cambria Math" w:hAnsi="Cambria Math"/>
                  <w:sz w:val="20"/>
                  <w:szCs w:val="20"/>
                  <w:lang w:val="en-US"/>
                </w:rPr>
              </m:ctrlPr>
            </m:dPr>
            <m:e>
              <m:f>
                <m:fPr>
                  <m:ctrlPr>
                    <w:rPr>
                      <w:rFonts w:ascii="Cambria Math" w:hAnsi="Cambria Math"/>
                      <w:sz w:val="20"/>
                      <w:szCs w:val="20"/>
                      <w:lang w:val="en-US"/>
                    </w:rPr>
                  </m:ctrlPr>
                </m:fPr>
                <m:num>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t</m:t>
                      </m:r>
                    </m:sub>
                  </m:sSub>
                </m:num>
                <m:den>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t</m:t>
                      </m:r>
                      <m:r>
                        <m:rPr>
                          <m:sty m:val="p"/>
                        </m:rPr>
                        <w:rPr>
                          <w:rFonts w:ascii="Cambria Math" w:hAnsi="Cambria Math"/>
                          <w:sz w:val="20"/>
                          <w:szCs w:val="20"/>
                          <w:lang w:val="en-US"/>
                        </w:rPr>
                        <m:t>-1</m:t>
                      </m:r>
                    </m:sub>
                  </m:sSub>
                </m:den>
              </m:f>
            </m:e>
          </m:d>
        </m:oMath>
      </m:oMathPara>
    </w:p>
    <w:p w14:paraId="452F0BE5" w14:textId="7F6BA336" w:rsidR="002E7CBA" w:rsidRDefault="002E7CBA" w:rsidP="002E7CBA">
      <w:pPr>
        <w:rPr>
          <w:rFonts w:ascii="Helvetica" w:hAnsi="Helvetica"/>
          <w:sz w:val="20"/>
          <w:szCs w:val="20"/>
          <w:lang w:val="en-US"/>
        </w:rPr>
      </w:pPr>
      <w:r w:rsidRPr="002E7CBA">
        <w:rPr>
          <w:rFonts w:ascii="Helvetica" w:hAnsi="Helvetica"/>
          <w:sz w:val="20"/>
          <w:szCs w:val="20"/>
          <w:lang w:val="en-US"/>
        </w:rPr>
        <w:lastRenderedPageBreak/>
        <w:br/>
      </w:r>
      <m:oMathPara>
        <m:oMath>
          <m:r>
            <w:rPr>
              <w:rFonts w:ascii="Cambria Math" w:hAnsi="Cambria Math"/>
              <w:sz w:val="20"/>
              <w:szCs w:val="20"/>
              <w:lang w:val="en-US"/>
            </w:rPr>
            <m:t>σ</m:t>
          </m:r>
          <m:r>
            <m:rPr>
              <m:sty m:val="p"/>
            </m:rPr>
            <w:rPr>
              <w:rFonts w:ascii="Cambria Math" w:hAnsi="Cambria Math"/>
              <w:sz w:val="20"/>
              <w:szCs w:val="20"/>
              <w:lang w:val="en-US"/>
            </w:rPr>
            <m:t>=</m:t>
          </m:r>
          <m:rad>
            <m:radPr>
              <m:degHide m:val="1"/>
              <m:ctrlPr>
                <w:rPr>
                  <w:rFonts w:ascii="Cambria Math" w:hAnsi="Cambria Math"/>
                  <w:sz w:val="20"/>
                  <w:szCs w:val="20"/>
                  <w:lang w:val="en-US"/>
                </w:rPr>
              </m:ctrlPr>
            </m:radPr>
            <m:deg/>
            <m:e>
              <m:f>
                <m:fPr>
                  <m:ctrlPr>
                    <w:rPr>
                      <w:rFonts w:ascii="Cambria Math" w:hAnsi="Cambria Math"/>
                      <w:sz w:val="20"/>
                      <w:szCs w:val="20"/>
                      <w:lang w:val="en-US"/>
                    </w:rPr>
                  </m:ctrlPr>
                </m:fPr>
                <m:num>
                  <m:r>
                    <m:rPr>
                      <m:sty m:val="p"/>
                    </m:rPr>
                    <w:rPr>
                      <w:rFonts w:ascii="Cambria Math" w:hAnsi="Cambria Math"/>
                      <w:sz w:val="20"/>
                      <w:szCs w:val="20"/>
                      <w:lang w:val="en-US"/>
                    </w:rPr>
                    <m:t>1</m:t>
                  </m:r>
                </m:num>
                <m:den>
                  <m:r>
                    <w:rPr>
                      <w:rFonts w:ascii="Cambria Math" w:hAnsi="Cambria Math"/>
                      <w:sz w:val="20"/>
                      <w:szCs w:val="20"/>
                      <w:lang w:val="en-US"/>
                    </w:rPr>
                    <m:t>N</m:t>
                  </m:r>
                  <m:r>
                    <m:rPr>
                      <m:sty m:val="p"/>
                    </m:rPr>
                    <w:rPr>
                      <w:rFonts w:ascii="Cambria Math" w:hAnsi="Cambria Math"/>
                      <w:sz w:val="20"/>
                      <w:szCs w:val="20"/>
                      <w:lang w:val="en-US"/>
                    </w:rPr>
                    <m:t>-1</m:t>
                  </m:r>
                </m:den>
              </m:f>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t</m:t>
                  </m:r>
                </m:sub>
              </m:sSub>
              <m:r>
                <m:rPr>
                  <m:sty m:val="p"/>
                </m:rPr>
                <w:rPr>
                  <w:rFonts w:ascii="Cambria Math" w:hAnsi="Cambria Math"/>
                  <w:sz w:val="20"/>
                  <w:szCs w:val="20"/>
                  <w:lang w:val="en-US"/>
                </w:rPr>
                <m:t>-</m:t>
              </m:r>
              <m:acc>
                <m:accPr>
                  <m:chr m:val="ˉ"/>
                  <m:ctrlPr>
                    <w:rPr>
                      <w:rFonts w:ascii="Cambria Math" w:hAnsi="Cambria Math"/>
                      <w:sz w:val="20"/>
                      <w:szCs w:val="20"/>
                      <w:lang w:val="en-US"/>
                    </w:rPr>
                  </m:ctrlPr>
                </m:accPr>
                <m:e>
                  <m:r>
                    <w:rPr>
                      <w:rFonts w:ascii="Cambria Math" w:hAnsi="Cambria Math"/>
                      <w:sz w:val="20"/>
                      <w:szCs w:val="20"/>
                      <w:lang w:val="en-US"/>
                    </w:rPr>
                    <m:t>r</m:t>
                  </m:r>
                </m:e>
              </m:acc>
              <m:sSup>
                <m:sSupPr>
                  <m:ctrlPr>
                    <w:rPr>
                      <w:rFonts w:ascii="Cambria Math" w:hAnsi="Cambria Math"/>
                      <w:sz w:val="20"/>
                      <w:szCs w:val="20"/>
                      <w:lang w:val="en-US"/>
                    </w:rPr>
                  </m:ctrlPr>
                </m:sSupPr>
                <m:e>
                  <m:r>
                    <m:rPr>
                      <m:sty m:val="p"/>
                    </m:rPr>
                    <w:rPr>
                      <w:rFonts w:ascii="Cambria Math" w:hAnsi="Cambria Math"/>
                      <w:sz w:val="20"/>
                      <w:szCs w:val="20"/>
                      <w:lang w:val="en-US"/>
                    </w:rPr>
                    <m:t>)</m:t>
                  </m:r>
                </m:e>
                <m:sup>
                  <m:r>
                    <m:rPr>
                      <m:sty m:val="p"/>
                    </m:rPr>
                    <w:rPr>
                      <w:rFonts w:ascii="Cambria Math" w:hAnsi="Cambria Math"/>
                      <w:sz w:val="20"/>
                      <w:szCs w:val="20"/>
                      <w:lang w:val="en-US"/>
                    </w:rPr>
                    <m:t>2</m:t>
                  </m:r>
                </m:sup>
              </m:sSup>
            </m:e>
          </m:rad>
        </m:oMath>
      </m:oMathPara>
    </w:p>
    <w:p w14:paraId="69DC21C1" w14:textId="77777777" w:rsidR="00615957" w:rsidRDefault="00615957" w:rsidP="0052105A">
      <w:pPr>
        <w:outlineLvl w:val="2"/>
        <w:rPr>
          <w:rFonts w:ascii="Helvetica" w:hAnsi="Helvetica"/>
          <w:sz w:val="20"/>
          <w:szCs w:val="20"/>
          <w:lang w:val="en-US"/>
        </w:rPr>
      </w:pPr>
    </w:p>
    <w:p w14:paraId="1389A0D0" w14:textId="296D86E1" w:rsidR="00A70A57" w:rsidRPr="00A70A57" w:rsidRDefault="00A70A57" w:rsidP="0052105A">
      <w:pPr>
        <w:outlineLvl w:val="2"/>
        <w:rPr>
          <w:rFonts w:ascii="Helvetica" w:hAnsi="Helvetica"/>
          <w:sz w:val="20"/>
          <w:szCs w:val="20"/>
          <w:lang w:val="en-US"/>
        </w:rPr>
      </w:pPr>
      <w:r>
        <w:rPr>
          <w:rFonts w:ascii="Helvetica" w:hAnsi="Helvetica"/>
          <w:sz w:val="20"/>
          <w:szCs w:val="20"/>
          <w:lang w:val="en-US"/>
        </w:rPr>
        <w:t xml:space="preserve">b. </w:t>
      </w:r>
      <w:r w:rsidRPr="00A70A57">
        <w:rPr>
          <w:rFonts w:ascii="Helvetica" w:hAnsi="Helvetica"/>
          <w:sz w:val="20"/>
          <w:szCs w:val="20"/>
          <w:lang w:val="en-US"/>
        </w:rPr>
        <w:t>Rolling Historical Volatility</w:t>
      </w:r>
      <w:r w:rsidR="0052105A">
        <w:rPr>
          <w:rFonts w:ascii="Helvetica" w:hAnsi="Helvetica"/>
          <w:sz w:val="20"/>
          <w:szCs w:val="20"/>
          <w:lang w:val="en-US"/>
        </w:rPr>
        <w:t xml:space="preserve">: </w:t>
      </w:r>
      <w:r w:rsidRPr="00A70A57">
        <w:rPr>
          <w:rFonts w:ascii="Helvetica" w:hAnsi="Helvetica"/>
          <w:sz w:val="20"/>
          <w:szCs w:val="20"/>
          <w:lang w:val="en-US"/>
        </w:rPr>
        <w:t>Compute historical volatility over rolling windows:</w:t>
      </w:r>
    </w:p>
    <w:p w14:paraId="21EB15BE" w14:textId="77777777" w:rsidR="00A70A57" w:rsidRPr="00A70A57" w:rsidRDefault="00A70A57" w:rsidP="00A70A57">
      <w:pPr>
        <w:numPr>
          <w:ilvl w:val="0"/>
          <w:numId w:val="5"/>
        </w:numPr>
        <w:rPr>
          <w:rFonts w:ascii="Helvetica" w:hAnsi="Helvetica"/>
          <w:sz w:val="20"/>
          <w:szCs w:val="20"/>
          <w:lang w:val="en-US"/>
        </w:rPr>
      </w:pPr>
      <w:r w:rsidRPr="00A70A57">
        <w:rPr>
          <w:rFonts w:ascii="Helvetica" w:hAnsi="Helvetica"/>
          <w:sz w:val="20"/>
          <w:szCs w:val="20"/>
          <w:lang w:val="en-US"/>
        </w:rPr>
        <w:t>20 days (≈ 1 month)</w:t>
      </w:r>
    </w:p>
    <w:p w14:paraId="52ADED1E" w14:textId="77777777" w:rsidR="00A70A57" w:rsidRPr="00A70A57" w:rsidRDefault="00A70A57" w:rsidP="00A70A57">
      <w:pPr>
        <w:numPr>
          <w:ilvl w:val="0"/>
          <w:numId w:val="5"/>
        </w:numPr>
        <w:rPr>
          <w:rFonts w:ascii="Helvetica" w:hAnsi="Helvetica"/>
          <w:sz w:val="20"/>
          <w:szCs w:val="20"/>
          <w:lang w:val="en-US"/>
        </w:rPr>
      </w:pPr>
      <w:r w:rsidRPr="00A70A57">
        <w:rPr>
          <w:rFonts w:ascii="Helvetica" w:hAnsi="Helvetica"/>
          <w:sz w:val="20"/>
          <w:szCs w:val="20"/>
          <w:lang w:val="en-US"/>
        </w:rPr>
        <w:t>60 days (≈ 3 months)</w:t>
      </w:r>
    </w:p>
    <w:p w14:paraId="1376517E" w14:textId="65075540" w:rsidR="000764C4" w:rsidRDefault="00A70A57" w:rsidP="002E7CBA">
      <w:pPr>
        <w:numPr>
          <w:ilvl w:val="0"/>
          <w:numId w:val="5"/>
        </w:numPr>
        <w:rPr>
          <w:rFonts w:ascii="Helvetica" w:hAnsi="Helvetica"/>
          <w:sz w:val="20"/>
          <w:szCs w:val="20"/>
          <w:lang w:val="en-US"/>
        </w:rPr>
      </w:pPr>
      <w:r w:rsidRPr="00A70A57">
        <w:rPr>
          <w:rFonts w:ascii="Helvetica" w:hAnsi="Helvetica"/>
          <w:sz w:val="20"/>
          <w:szCs w:val="20"/>
          <w:lang w:val="en-US"/>
        </w:rPr>
        <w:t>120 days (≈ 6 months)</w:t>
      </w:r>
    </w:p>
    <w:p w14:paraId="7037ECC9" w14:textId="77777777" w:rsidR="00EF729B" w:rsidRPr="003015B3" w:rsidRDefault="00EF729B" w:rsidP="00EF729B">
      <w:pPr>
        <w:outlineLvl w:val="1"/>
        <w:rPr>
          <w:rFonts w:ascii="Helvetica" w:hAnsi="Helvetica"/>
          <w:sz w:val="20"/>
          <w:szCs w:val="20"/>
          <w:u w:val="single"/>
          <w:lang w:val="en-US"/>
        </w:rPr>
      </w:pPr>
      <w:r w:rsidRPr="003015B3">
        <w:rPr>
          <w:rFonts w:ascii="Helvetica" w:hAnsi="Helvetica"/>
          <w:sz w:val="20"/>
          <w:szCs w:val="20"/>
          <w:u w:val="single"/>
          <w:lang w:val="en-US"/>
        </w:rPr>
        <w:t>2. Exponentially Weighted Measures (Faster Reaction)</w:t>
      </w:r>
    </w:p>
    <w:p w14:paraId="06D22866" w14:textId="77777777" w:rsidR="003015B3" w:rsidRDefault="003015B3" w:rsidP="00EF729B">
      <w:pPr>
        <w:outlineLvl w:val="2"/>
        <w:rPr>
          <w:rFonts w:ascii="Helvetica" w:hAnsi="Helvetica"/>
          <w:sz w:val="20"/>
          <w:szCs w:val="20"/>
          <w:lang w:val="en-US"/>
        </w:rPr>
      </w:pPr>
    </w:p>
    <w:p w14:paraId="2C83BE4D" w14:textId="45B6E572" w:rsidR="00EF729B" w:rsidRDefault="003015B3" w:rsidP="00EF729B">
      <w:pPr>
        <w:outlineLvl w:val="2"/>
        <w:rPr>
          <w:rFonts w:ascii="Helvetica" w:hAnsi="Helvetica"/>
          <w:sz w:val="20"/>
          <w:szCs w:val="20"/>
          <w:lang w:val="en-US"/>
        </w:rPr>
      </w:pPr>
      <w:r>
        <w:rPr>
          <w:rFonts w:ascii="Helvetica" w:hAnsi="Helvetica"/>
          <w:sz w:val="20"/>
          <w:szCs w:val="20"/>
          <w:lang w:val="en-US"/>
        </w:rPr>
        <w:t xml:space="preserve">a. </w:t>
      </w:r>
      <w:r w:rsidR="00EF729B" w:rsidRPr="00EF729B">
        <w:rPr>
          <w:rFonts w:ascii="Helvetica" w:hAnsi="Helvetica"/>
          <w:sz w:val="20"/>
          <w:szCs w:val="20"/>
          <w:lang w:val="en-US"/>
        </w:rPr>
        <w:t>EWMA Volatility (</w:t>
      </w:r>
      <w:proofErr w:type="spellStart"/>
      <w:r w:rsidR="00EF729B" w:rsidRPr="00EF729B">
        <w:rPr>
          <w:rFonts w:ascii="Helvetica" w:hAnsi="Helvetica"/>
          <w:sz w:val="20"/>
          <w:szCs w:val="20"/>
          <w:lang w:val="en-US"/>
        </w:rPr>
        <w:t>RiskMetrics</w:t>
      </w:r>
      <w:proofErr w:type="spellEnd"/>
      <w:r w:rsidR="00EF729B" w:rsidRPr="00EF729B">
        <w:rPr>
          <w:rFonts w:ascii="Helvetica" w:hAnsi="Helvetica"/>
          <w:sz w:val="20"/>
          <w:szCs w:val="20"/>
          <w:lang w:val="en-US"/>
        </w:rPr>
        <w:t>-Style)</w:t>
      </w:r>
    </w:p>
    <w:p w14:paraId="2FFC428B" w14:textId="77777777" w:rsidR="00D17D54" w:rsidRPr="00EF729B" w:rsidRDefault="00D17D54" w:rsidP="00EF729B">
      <w:pPr>
        <w:outlineLvl w:val="2"/>
        <w:rPr>
          <w:rFonts w:ascii="Helvetica" w:hAnsi="Helvetica"/>
          <w:sz w:val="20"/>
          <w:szCs w:val="20"/>
          <w:lang w:val="en-US"/>
        </w:rPr>
      </w:pPr>
    </w:p>
    <w:p w14:paraId="55285D5F" w14:textId="77777777" w:rsidR="00EF729B" w:rsidRPr="00EF729B" w:rsidRDefault="00000000" w:rsidP="00EF729B">
      <w:pPr>
        <w:rPr>
          <w:rFonts w:ascii="Helvetica" w:hAnsi="Helvetica"/>
          <w:sz w:val="20"/>
          <w:szCs w:val="20"/>
          <w:lang w:val="en-US"/>
        </w:rPr>
      </w:pPr>
      <m:oMathPara>
        <m:oMath>
          <m:sSubSup>
            <m:sSubSupPr>
              <m:ctrlPr>
                <w:rPr>
                  <w:rFonts w:ascii="Cambria Math" w:hAnsi="Cambria Math"/>
                  <w:sz w:val="20"/>
                  <w:szCs w:val="20"/>
                  <w:lang w:val="en-US"/>
                </w:rPr>
              </m:ctrlPr>
            </m:sSubSupPr>
            <m:e>
              <m:r>
                <w:rPr>
                  <w:rFonts w:ascii="Cambria Math" w:hAnsi="Cambria Math"/>
                  <w:sz w:val="20"/>
                  <w:szCs w:val="20"/>
                  <w:lang w:val="en-US"/>
                </w:rPr>
                <m:t>σ</m:t>
              </m:r>
            </m:e>
            <m:sub>
              <m:r>
                <w:rPr>
                  <w:rFonts w:ascii="Cambria Math" w:hAnsi="Cambria Math"/>
                  <w:sz w:val="20"/>
                  <w:szCs w:val="20"/>
                  <w:lang w:val="en-US"/>
                </w:rPr>
                <m:t>t</m:t>
              </m:r>
            </m:sub>
            <m:sup>
              <m:r>
                <m:rPr>
                  <m:sty m:val="p"/>
                </m:rPr>
                <w:rPr>
                  <w:rFonts w:ascii="Cambria Math" w:hAnsi="Cambria Math"/>
                  <w:sz w:val="20"/>
                  <w:szCs w:val="20"/>
                  <w:lang w:val="en-US"/>
                </w:rPr>
                <m:t>2</m:t>
              </m:r>
            </m:sup>
          </m:sSubSup>
          <m:r>
            <m:rPr>
              <m:sty m:val="p"/>
            </m:rPr>
            <w:rPr>
              <w:rFonts w:ascii="Cambria Math" w:hAnsi="Cambria Math"/>
              <w:sz w:val="20"/>
              <w:szCs w:val="20"/>
              <w:lang w:val="en-US"/>
            </w:rPr>
            <m:t>=</m:t>
          </m:r>
          <m:r>
            <w:rPr>
              <w:rFonts w:ascii="Cambria Math" w:hAnsi="Cambria Math"/>
              <w:sz w:val="20"/>
              <w:szCs w:val="20"/>
              <w:lang w:val="en-US"/>
            </w:rPr>
            <m:t>λ</m:t>
          </m:r>
          <m:sSubSup>
            <m:sSubSupPr>
              <m:ctrlPr>
                <w:rPr>
                  <w:rFonts w:ascii="Cambria Math" w:hAnsi="Cambria Math"/>
                  <w:sz w:val="20"/>
                  <w:szCs w:val="20"/>
                  <w:lang w:val="en-US"/>
                </w:rPr>
              </m:ctrlPr>
            </m:sSubSupPr>
            <m:e>
              <m:r>
                <w:rPr>
                  <w:rFonts w:ascii="Cambria Math" w:hAnsi="Cambria Math"/>
                  <w:sz w:val="20"/>
                  <w:szCs w:val="20"/>
                  <w:lang w:val="en-US"/>
                </w:rPr>
                <m:t>σ</m:t>
              </m:r>
            </m:e>
            <m:sub>
              <m:r>
                <w:rPr>
                  <w:rFonts w:ascii="Cambria Math" w:hAnsi="Cambria Math"/>
                  <w:sz w:val="20"/>
                  <w:szCs w:val="20"/>
                  <w:lang w:val="en-US"/>
                </w:rPr>
                <m:t>t</m:t>
              </m:r>
              <m:r>
                <m:rPr>
                  <m:sty m:val="p"/>
                </m:rPr>
                <w:rPr>
                  <w:rFonts w:ascii="Cambria Math" w:hAnsi="Cambria Math"/>
                  <w:sz w:val="20"/>
                  <w:szCs w:val="20"/>
                  <w:lang w:val="en-US"/>
                </w:rPr>
                <m:t>-1</m:t>
              </m:r>
            </m:sub>
            <m:sup>
              <m:r>
                <m:rPr>
                  <m:sty m:val="p"/>
                </m:rPr>
                <w:rPr>
                  <w:rFonts w:ascii="Cambria Math" w:hAnsi="Cambria Math"/>
                  <w:sz w:val="20"/>
                  <w:szCs w:val="20"/>
                  <w:lang w:val="en-US"/>
                </w:rPr>
                <m:t>2</m:t>
              </m:r>
            </m:sup>
          </m:sSubSup>
          <m:r>
            <m:rPr>
              <m:sty m:val="p"/>
            </m:rPr>
            <w:rPr>
              <w:rFonts w:ascii="Cambria Math" w:hAnsi="Cambria Math"/>
              <w:sz w:val="20"/>
              <w:szCs w:val="20"/>
              <w:lang w:val="en-US"/>
            </w:rPr>
            <m:t>+(1-</m:t>
          </m:r>
          <m:r>
            <w:rPr>
              <w:rFonts w:ascii="Cambria Math" w:hAnsi="Cambria Math"/>
              <w:sz w:val="20"/>
              <w:szCs w:val="20"/>
              <w:lang w:val="en-US"/>
            </w:rPr>
            <m:t>λ</m:t>
          </m:r>
          <m:r>
            <m:rPr>
              <m:sty m:val="p"/>
            </m:rPr>
            <w:rPr>
              <w:rFonts w:ascii="Cambria Math" w:hAnsi="Cambria Math"/>
              <w:sz w:val="20"/>
              <w:szCs w:val="20"/>
              <w:lang w:val="en-US"/>
            </w:rPr>
            <m:t>)</m:t>
          </m:r>
          <m:sSubSup>
            <m:sSubSupPr>
              <m:ctrlPr>
                <w:rPr>
                  <w:rFonts w:ascii="Cambria Math" w:hAnsi="Cambria Math"/>
                  <w:sz w:val="20"/>
                  <w:szCs w:val="20"/>
                  <w:lang w:val="en-US"/>
                </w:rPr>
              </m:ctrlPr>
            </m:sSubSupPr>
            <m:e>
              <m:r>
                <w:rPr>
                  <w:rFonts w:ascii="Cambria Math" w:hAnsi="Cambria Math"/>
                  <w:sz w:val="20"/>
                  <w:szCs w:val="20"/>
                  <w:lang w:val="en-US"/>
                </w:rPr>
                <m:t>r</m:t>
              </m:r>
            </m:e>
            <m:sub>
              <m:r>
                <w:rPr>
                  <w:rFonts w:ascii="Cambria Math" w:hAnsi="Cambria Math"/>
                  <w:sz w:val="20"/>
                  <w:szCs w:val="20"/>
                  <w:lang w:val="en-US"/>
                </w:rPr>
                <m:t>t</m:t>
              </m:r>
            </m:sub>
            <m:sup>
              <m:r>
                <m:rPr>
                  <m:sty m:val="p"/>
                </m:rPr>
                <w:rPr>
                  <w:rFonts w:ascii="Cambria Math" w:hAnsi="Cambria Math"/>
                  <w:sz w:val="20"/>
                  <w:szCs w:val="20"/>
                  <w:lang w:val="en-US"/>
                </w:rPr>
                <m:t>2</m:t>
              </m:r>
            </m:sup>
          </m:sSubSup>
          <m:r>
            <m:rPr>
              <m:sty m:val="p"/>
            </m:rPr>
            <w:rPr>
              <w:rFonts w:ascii="Helvetica" w:hAnsi="Helvetica"/>
              <w:sz w:val="20"/>
              <w:szCs w:val="20"/>
              <w:lang w:val="en-US"/>
            </w:rPr>
            <w:br/>
          </m:r>
        </m:oMath>
      </m:oMathPara>
    </w:p>
    <w:p w14:paraId="0892F7B5" w14:textId="77777777" w:rsidR="00EF729B" w:rsidRPr="00EF729B" w:rsidRDefault="00EF729B" w:rsidP="00EF729B">
      <w:pPr>
        <w:rPr>
          <w:rFonts w:ascii="Helvetica" w:hAnsi="Helvetica"/>
          <w:sz w:val="20"/>
          <w:szCs w:val="20"/>
          <w:lang w:val="en-US"/>
        </w:rPr>
      </w:pPr>
      <w:r w:rsidRPr="00EF729B">
        <w:rPr>
          <w:rFonts w:ascii="Helvetica" w:hAnsi="Helvetica"/>
          <w:sz w:val="20"/>
          <w:szCs w:val="20"/>
          <w:lang w:val="en-US"/>
        </w:rPr>
        <w:t>Common λ values:</w:t>
      </w:r>
    </w:p>
    <w:p w14:paraId="09358757" w14:textId="77777777" w:rsidR="00EF729B" w:rsidRPr="00EF729B" w:rsidRDefault="00EF729B" w:rsidP="00EF729B">
      <w:pPr>
        <w:numPr>
          <w:ilvl w:val="0"/>
          <w:numId w:val="6"/>
        </w:numPr>
        <w:rPr>
          <w:rFonts w:ascii="Helvetica" w:hAnsi="Helvetica"/>
          <w:sz w:val="20"/>
          <w:szCs w:val="20"/>
          <w:lang w:val="en-US"/>
        </w:rPr>
      </w:pPr>
      <w:r w:rsidRPr="00EF729B">
        <w:rPr>
          <w:rFonts w:ascii="Helvetica" w:hAnsi="Helvetica"/>
          <w:sz w:val="20"/>
          <w:szCs w:val="20"/>
          <w:lang w:val="en-US"/>
        </w:rPr>
        <w:t>0.94 (daily equities)</w:t>
      </w:r>
    </w:p>
    <w:p w14:paraId="718B0AFA" w14:textId="3EE6EBD4" w:rsidR="009F392C" w:rsidRDefault="00EF729B" w:rsidP="00EF729B">
      <w:pPr>
        <w:numPr>
          <w:ilvl w:val="0"/>
          <w:numId w:val="6"/>
        </w:numPr>
        <w:rPr>
          <w:rFonts w:ascii="Helvetica" w:hAnsi="Helvetica"/>
          <w:sz w:val="20"/>
          <w:szCs w:val="20"/>
          <w:lang w:val="en-US"/>
        </w:rPr>
      </w:pPr>
      <w:r w:rsidRPr="00EF729B">
        <w:rPr>
          <w:rFonts w:ascii="Helvetica" w:hAnsi="Helvetica"/>
          <w:sz w:val="20"/>
          <w:szCs w:val="20"/>
          <w:lang w:val="en-US"/>
        </w:rPr>
        <w:t>0.97–0.99 (macro / rates)</w:t>
      </w:r>
    </w:p>
    <w:p w14:paraId="3E154868" w14:textId="77777777" w:rsidR="000F4490" w:rsidRDefault="000F4490" w:rsidP="000F4490">
      <w:pPr>
        <w:rPr>
          <w:rFonts w:ascii="Helvetica" w:hAnsi="Helvetica"/>
          <w:sz w:val="20"/>
          <w:szCs w:val="20"/>
          <w:lang w:val="en-US"/>
        </w:rPr>
      </w:pPr>
    </w:p>
    <w:p w14:paraId="3DB8E602" w14:textId="39556ED6" w:rsidR="00453D1A" w:rsidRPr="00453D1A" w:rsidRDefault="00453D1A" w:rsidP="00453D1A">
      <w:pPr>
        <w:outlineLvl w:val="2"/>
        <w:rPr>
          <w:rFonts w:ascii="Helvetica" w:hAnsi="Helvetica"/>
          <w:sz w:val="20"/>
          <w:szCs w:val="20"/>
          <w:lang w:val="en-US"/>
        </w:rPr>
      </w:pPr>
      <w:r>
        <w:rPr>
          <w:rFonts w:ascii="Helvetica" w:hAnsi="Helvetica"/>
          <w:sz w:val="20"/>
          <w:szCs w:val="20"/>
          <w:lang w:val="en-US"/>
        </w:rPr>
        <w:t xml:space="preserve">b. </w:t>
      </w:r>
      <w:r w:rsidRPr="00453D1A">
        <w:rPr>
          <w:rFonts w:ascii="Helvetica" w:hAnsi="Helvetica"/>
          <w:sz w:val="20"/>
          <w:szCs w:val="20"/>
          <w:lang w:val="en-US"/>
        </w:rPr>
        <w:t>EWMA with Event Reset (Advanced)</w:t>
      </w:r>
    </w:p>
    <w:p w14:paraId="795CB59D" w14:textId="77777777" w:rsidR="00453D1A" w:rsidRPr="00453D1A" w:rsidRDefault="00453D1A" w:rsidP="00453D1A">
      <w:pPr>
        <w:numPr>
          <w:ilvl w:val="0"/>
          <w:numId w:val="9"/>
        </w:numPr>
        <w:rPr>
          <w:rFonts w:ascii="Helvetica" w:hAnsi="Helvetica"/>
          <w:sz w:val="20"/>
          <w:szCs w:val="20"/>
          <w:lang w:val="en-US"/>
        </w:rPr>
      </w:pPr>
      <w:r w:rsidRPr="00453D1A">
        <w:rPr>
          <w:rFonts w:ascii="Helvetica" w:hAnsi="Helvetica"/>
          <w:sz w:val="20"/>
          <w:szCs w:val="20"/>
          <w:lang w:val="en-US"/>
        </w:rPr>
        <w:t>Reset or partially reset variance around macro events</w:t>
      </w:r>
    </w:p>
    <w:p w14:paraId="74B02E89" w14:textId="77777777" w:rsidR="00453D1A" w:rsidRPr="00453D1A" w:rsidRDefault="00453D1A" w:rsidP="00453D1A">
      <w:pPr>
        <w:numPr>
          <w:ilvl w:val="0"/>
          <w:numId w:val="9"/>
        </w:numPr>
        <w:rPr>
          <w:rFonts w:ascii="Helvetica" w:hAnsi="Helvetica"/>
          <w:sz w:val="20"/>
          <w:szCs w:val="20"/>
          <w:lang w:val="en-US"/>
        </w:rPr>
      </w:pPr>
      <w:r w:rsidRPr="00453D1A">
        <w:rPr>
          <w:rFonts w:ascii="Helvetica" w:hAnsi="Helvetica"/>
          <w:sz w:val="20"/>
          <w:szCs w:val="20"/>
          <w:lang w:val="en-US"/>
        </w:rPr>
        <w:t>Useful for CPI / FOMC / ECB days</w:t>
      </w:r>
    </w:p>
    <w:p w14:paraId="599CC2C3" w14:textId="77777777" w:rsidR="000F4490" w:rsidRDefault="000F4490" w:rsidP="000F4490">
      <w:pPr>
        <w:rPr>
          <w:rFonts w:ascii="Helvetica" w:hAnsi="Helvetica"/>
          <w:sz w:val="20"/>
          <w:szCs w:val="20"/>
          <w:lang w:val="en-US"/>
        </w:rPr>
      </w:pPr>
    </w:p>
    <w:p w14:paraId="45890B4F" w14:textId="565140B2" w:rsidR="00402563" w:rsidRPr="00402563" w:rsidRDefault="00402563" w:rsidP="00402563">
      <w:pPr>
        <w:outlineLvl w:val="1"/>
        <w:rPr>
          <w:rFonts w:ascii="Helvetica" w:hAnsi="Helvetica"/>
          <w:sz w:val="20"/>
          <w:szCs w:val="20"/>
          <w:u w:val="single"/>
          <w:lang w:val="en-US"/>
        </w:rPr>
      </w:pPr>
      <w:r w:rsidRPr="00402563">
        <w:rPr>
          <w:rFonts w:ascii="Helvetica" w:hAnsi="Helvetica"/>
          <w:sz w:val="20"/>
          <w:szCs w:val="20"/>
          <w:u w:val="single"/>
          <w:lang w:val="en-US"/>
        </w:rPr>
        <w:t>3. Realized Volatility (Higher-Fidelity)</w:t>
      </w:r>
    </w:p>
    <w:p w14:paraId="31CA6910" w14:textId="77777777" w:rsidR="00402563" w:rsidRDefault="00402563" w:rsidP="00402563">
      <w:pPr>
        <w:outlineLvl w:val="2"/>
        <w:rPr>
          <w:rFonts w:ascii="Helvetica" w:hAnsi="Helvetica"/>
          <w:sz w:val="20"/>
          <w:szCs w:val="20"/>
          <w:lang w:val="en-US"/>
        </w:rPr>
      </w:pPr>
    </w:p>
    <w:p w14:paraId="16F7FE0F" w14:textId="43C41BDA" w:rsidR="00402563" w:rsidRDefault="00402563" w:rsidP="0016163C">
      <w:pPr>
        <w:outlineLvl w:val="2"/>
        <w:rPr>
          <w:rFonts w:ascii="Helvetica" w:hAnsi="Helvetica"/>
          <w:sz w:val="20"/>
          <w:szCs w:val="20"/>
          <w:lang w:val="en-US"/>
        </w:rPr>
      </w:pPr>
      <w:r>
        <w:rPr>
          <w:rFonts w:ascii="Helvetica" w:hAnsi="Helvetica"/>
          <w:sz w:val="20"/>
          <w:szCs w:val="20"/>
          <w:lang w:val="en-US"/>
        </w:rPr>
        <w:t xml:space="preserve">a. </w:t>
      </w:r>
      <w:r w:rsidRPr="00402563">
        <w:rPr>
          <w:rFonts w:ascii="Helvetica" w:hAnsi="Helvetica"/>
          <w:sz w:val="20"/>
          <w:szCs w:val="20"/>
          <w:lang w:val="en-US"/>
        </w:rPr>
        <w:t>Realized Volatility (Intraday-Based)</w:t>
      </w:r>
      <w:r w:rsidR="0016163C">
        <w:rPr>
          <w:rFonts w:ascii="Helvetica" w:hAnsi="Helvetica"/>
          <w:sz w:val="20"/>
          <w:szCs w:val="20"/>
          <w:lang w:val="en-US"/>
        </w:rPr>
        <w:t xml:space="preserve">: </w:t>
      </w:r>
      <w:r w:rsidRPr="00402563">
        <w:rPr>
          <w:rFonts w:ascii="Helvetica" w:hAnsi="Helvetica"/>
          <w:sz w:val="20"/>
          <w:szCs w:val="20"/>
          <w:lang w:val="en-US"/>
        </w:rPr>
        <w:t>If intraday data is available</w:t>
      </w:r>
    </w:p>
    <w:p w14:paraId="5ED60816" w14:textId="77777777" w:rsidR="0016163C" w:rsidRPr="00402563" w:rsidRDefault="0016163C" w:rsidP="0016163C">
      <w:pPr>
        <w:outlineLvl w:val="2"/>
        <w:rPr>
          <w:rFonts w:ascii="Helvetica" w:hAnsi="Helvetica"/>
          <w:sz w:val="20"/>
          <w:szCs w:val="20"/>
          <w:lang w:val="en-US"/>
        </w:rPr>
      </w:pPr>
    </w:p>
    <w:p w14:paraId="42DA45BD" w14:textId="77777777" w:rsidR="00402563" w:rsidRPr="00402563" w:rsidRDefault="00402563" w:rsidP="00402563">
      <w:pPr>
        <w:rPr>
          <w:rFonts w:ascii="Helvetica" w:hAnsi="Helvetica"/>
          <w:sz w:val="20"/>
          <w:szCs w:val="20"/>
          <w:lang w:val="en-US"/>
        </w:rPr>
      </w:pPr>
      <m:oMathPara>
        <m:oMath>
          <m:r>
            <w:rPr>
              <w:rFonts w:ascii="Cambria Math" w:hAnsi="Cambria Math"/>
              <w:sz w:val="20"/>
              <w:szCs w:val="20"/>
              <w:lang w:val="en-US"/>
            </w:rPr>
            <m:t>RV</m:t>
          </m:r>
          <m:r>
            <m:rPr>
              <m:sty m:val="p"/>
            </m:rPr>
            <w:rPr>
              <w:rFonts w:ascii="Cambria Math" w:hAnsi="Cambria Math"/>
              <w:sz w:val="20"/>
              <w:szCs w:val="20"/>
              <w:lang w:val="en-US"/>
            </w:rPr>
            <m:t>=</m:t>
          </m:r>
          <m:nary>
            <m:naryPr>
              <m:chr m:val="∑"/>
              <m:limLoc m:val="undOvr"/>
              <m:grow m:val="1"/>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sSubSup>
                <m:sSubSupPr>
                  <m:ctrlPr>
                    <w:rPr>
                      <w:rFonts w:ascii="Cambria Math" w:hAnsi="Cambria Math"/>
                      <w:sz w:val="20"/>
                      <w:szCs w:val="20"/>
                      <w:lang w:val="en-US"/>
                    </w:rPr>
                  </m:ctrlPr>
                </m:sSubSupPr>
                <m:e>
                  <m:r>
                    <w:rPr>
                      <w:rFonts w:ascii="Cambria Math" w:hAnsi="Cambria Math"/>
                      <w:sz w:val="20"/>
                      <w:szCs w:val="20"/>
                      <w:lang w:val="en-US"/>
                    </w:rPr>
                    <m:t>r</m:t>
                  </m:r>
                </m:e>
                <m:sub>
                  <m:r>
                    <w:rPr>
                      <w:rFonts w:ascii="Cambria Math" w:hAnsi="Cambria Math"/>
                      <w:sz w:val="20"/>
                      <w:szCs w:val="20"/>
                      <w:lang w:val="en-US"/>
                    </w:rPr>
                    <m:t>t</m:t>
                  </m:r>
                  <m:r>
                    <m:rPr>
                      <m:sty m:val="p"/>
                    </m:rPr>
                    <w:rPr>
                      <w:rFonts w:ascii="Cambria Math" w:hAnsi="Cambria Math"/>
                      <w:sz w:val="20"/>
                      <w:szCs w:val="20"/>
                      <w:lang w:val="en-US"/>
                    </w:rPr>
                    <m:t>,</m:t>
                  </m:r>
                  <m:r>
                    <w:rPr>
                      <w:rFonts w:ascii="Cambria Math" w:hAnsi="Cambria Math"/>
                      <w:sz w:val="20"/>
                      <w:szCs w:val="20"/>
                      <w:lang w:val="en-US"/>
                    </w:rPr>
                    <m:t>i</m:t>
                  </m:r>
                </m:sub>
                <m:sup>
                  <m:r>
                    <m:rPr>
                      <m:sty m:val="p"/>
                    </m:rPr>
                    <w:rPr>
                      <w:rFonts w:ascii="Cambria Math" w:hAnsi="Cambria Math"/>
                      <w:sz w:val="20"/>
                      <w:szCs w:val="20"/>
                      <w:lang w:val="en-US"/>
                    </w:rPr>
                    <m:t>2</m:t>
                  </m:r>
                </m:sup>
              </m:sSubSup>
            </m:e>
          </m:nary>
          <m:r>
            <m:rPr>
              <m:sty m:val="p"/>
            </m:rPr>
            <w:rPr>
              <w:rFonts w:ascii="Helvetica" w:hAnsi="Helvetica"/>
              <w:sz w:val="20"/>
              <w:szCs w:val="20"/>
              <w:lang w:val="en-US"/>
            </w:rPr>
            <w:br/>
          </m:r>
        </m:oMath>
      </m:oMathPara>
    </w:p>
    <w:p w14:paraId="3D95656B" w14:textId="77777777" w:rsidR="00402563" w:rsidRPr="00402563" w:rsidRDefault="00402563" w:rsidP="00402563">
      <w:pPr>
        <w:rPr>
          <w:rFonts w:ascii="Helvetica" w:hAnsi="Helvetica"/>
          <w:sz w:val="20"/>
          <w:szCs w:val="20"/>
          <w:lang w:val="en-US"/>
        </w:rPr>
      </w:pPr>
      <w:r w:rsidRPr="00402563">
        <w:rPr>
          <w:rFonts w:ascii="Helvetica" w:hAnsi="Helvetica"/>
          <w:sz w:val="20"/>
          <w:szCs w:val="20"/>
          <w:lang w:val="en-US"/>
        </w:rPr>
        <w:t>Variants</w:t>
      </w:r>
    </w:p>
    <w:p w14:paraId="276081CE" w14:textId="77777777" w:rsidR="00402563" w:rsidRPr="00402563" w:rsidRDefault="00402563" w:rsidP="00402563">
      <w:pPr>
        <w:numPr>
          <w:ilvl w:val="0"/>
          <w:numId w:val="11"/>
        </w:numPr>
        <w:rPr>
          <w:rFonts w:ascii="Helvetica" w:hAnsi="Helvetica"/>
          <w:sz w:val="20"/>
          <w:szCs w:val="20"/>
          <w:lang w:val="en-US"/>
        </w:rPr>
      </w:pPr>
      <w:r w:rsidRPr="00402563">
        <w:rPr>
          <w:rFonts w:ascii="Helvetica" w:hAnsi="Helvetica"/>
          <w:sz w:val="20"/>
          <w:szCs w:val="20"/>
          <w:lang w:val="en-US"/>
        </w:rPr>
        <w:t>5-minute returns (common)</w:t>
      </w:r>
    </w:p>
    <w:p w14:paraId="3C607DB3" w14:textId="77777777" w:rsidR="00402563" w:rsidRPr="00402563" w:rsidRDefault="00402563" w:rsidP="00402563">
      <w:pPr>
        <w:numPr>
          <w:ilvl w:val="0"/>
          <w:numId w:val="11"/>
        </w:numPr>
        <w:rPr>
          <w:rFonts w:ascii="Helvetica" w:hAnsi="Helvetica"/>
          <w:sz w:val="20"/>
          <w:szCs w:val="20"/>
          <w:lang w:val="en-US"/>
        </w:rPr>
      </w:pPr>
      <w:r w:rsidRPr="00402563">
        <w:rPr>
          <w:rFonts w:ascii="Helvetica" w:hAnsi="Helvetica"/>
          <w:sz w:val="20"/>
          <w:szCs w:val="20"/>
          <w:lang w:val="en-US"/>
        </w:rPr>
        <w:t>Subsampled RV to reduce microstructure noise</w:t>
      </w:r>
    </w:p>
    <w:p w14:paraId="20C343A3" w14:textId="77777777" w:rsidR="005A5869" w:rsidRDefault="005A5869" w:rsidP="005A5869">
      <w:pPr>
        <w:outlineLvl w:val="2"/>
        <w:rPr>
          <w:rFonts w:ascii="Helvetica" w:hAnsi="Helvetica"/>
          <w:sz w:val="20"/>
          <w:szCs w:val="20"/>
          <w:lang w:val="en-US"/>
        </w:rPr>
      </w:pPr>
    </w:p>
    <w:p w14:paraId="483FBCEE" w14:textId="45312CD2" w:rsidR="005A5869" w:rsidRPr="005A5869" w:rsidRDefault="005A5869" w:rsidP="005A5869">
      <w:pPr>
        <w:outlineLvl w:val="2"/>
        <w:rPr>
          <w:rFonts w:ascii="Helvetica" w:hAnsi="Helvetica"/>
          <w:sz w:val="20"/>
          <w:szCs w:val="20"/>
          <w:lang w:val="en-US"/>
        </w:rPr>
      </w:pPr>
      <w:r>
        <w:rPr>
          <w:rFonts w:ascii="Helvetica" w:hAnsi="Helvetica"/>
          <w:sz w:val="20"/>
          <w:szCs w:val="20"/>
          <w:lang w:val="en-US"/>
        </w:rPr>
        <w:t xml:space="preserve">b. </w:t>
      </w:r>
      <w:r w:rsidRPr="005A5869">
        <w:rPr>
          <w:rFonts w:ascii="Helvetica" w:hAnsi="Helvetica"/>
          <w:sz w:val="20"/>
          <w:szCs w:val="20"/>
          <w:lang w:val="en-US"/>
        </w:rPr>
        <w:t>Event-Window Realized Volatility</w:t>
      </w:r>
    </w:p>
    <w:p w14:paraId="05B69F69" w14:textId="77777777" w:rsidR="005A5869" w:rsidRDefault="005A5869" w:rsidP="005A5869">
      <w:pPr>
        <w:rPr>
          <w:rFonts w:ascii="Helvetica" w:hAnsi="Helvetica"/>
          <w:sz w:val="20"/>
          <w:szCs w:val="20"/>
          <w:lang w:val="en-US"/>
        </w:rPr>
      </w:pPr>
    </w:p>
    <w:p w14:paraId="503FCD3A" w14:textId="0A915D58" w:rsidR="005A5869" w:rsidRPr="005A5869" w:rsidRDefault="005A5869" w:rsidP="005A5869">
      <w:pPr>
        <w:rPr>
          <w:rFonts w:ascii="Helvetica" w:hAnsi="Helvetica"/>
          <w:sz w:val="20"/>
          <w:szCs w:val="20"/>
          <w:lang w:val="en-US"/>
        </w:rPr>
      </w:pPr>
      <w:r w:rsidRPr="005A5869">
        <w:rPr>
          <w:rFonts w:ascii="Helvetica" w:hAnsi="Helvetica"/>
          <w:sz w:val="20"/>
          <w:szCs w:val="20"/>
          <w:lang w:val="en-US"/>
        </w:rPr>
        <w:t>Compute realized volatility:</w:t>
      </w:r>
    </w:p>
    <w:p w14:paraId="3AB110F3" w14:textId="77777777" w:rsidR="005A5869" w:rsidRPr="005A5869" w:rsidRDefault="005A5869" w:rsidP="005A5869">
      <w:pPr>
        <w:numPr>
          <w:ilvl w:val="0"/>
          <w:numId w:val="12"/>
        </w:numPr>
        <w:rPr>
          <w:rFonts w:ascii="Helvetica" w:hAnsi="Helvetica"/>
          <w:sz w:val="20"/>
          <w:szCs w:val="20"/>
          <w:lang w:val="en-US"/>
        </w:rPr>
      </w:pPr>
      <w:r w:rsidRPr="005A5869">
        <w:rPr>
          <w:rFonts w:ascii="Helvetica" w:hAnsi="Helvetica"/>
          <w:sz w:val="20"/>
          <w:szCs w:val="20"/>
          <w:lang w:val="en-US"/>
        </w:rPr>
        <w:t>Before event (e.g. −5 to −1 days)</w:t>
      </w:r>
    </w:p>
    <w:p w14:paraId="35E3FCD1" w14:textId="77777777" w:rsidR="005A5869" w:rsidRPr="005A5869" w:rsidRDefault="005A5869" w:rsidP="005A5869">
      <w:pPr>
        <w:numPr>
          <w:ilvl w:val="0"/>
          <w:numId w:val="12"/>
        </w:numPr>
        <w:rPr>
          <w:rFonts w:ascii="Helvetica" w:hAnsi="Helvetica"/>
          <w:sz w:val="20"/>
          <w:szCs w:val="20"/>
          <w:lang w:val="en-US"/>
        </w:rPr>
      </w:pPr>
      <w:r w:rsidRPr="005A5869">
        <w:rPr>
          <w:rFonts w:ascii="Helvetica" w:hAnsi="Helvetica"/>
          <w:sz w:val="20"/>
          <w:szCs w:val="20"/>
          <w:lang w:val="en-US"/>
        </w:rPr>
        <w:t>After event (+1 to +5 days)</w:t>
      </w:r>
    </w:p>
    <w:p w14:paraId="2978A469" w14:textId="77777777" w:rsidR="00402563" w:rsidRPr="0076114C" w:rsidRDefault="00402563" w:rsidP="000F4490">
      <w:pPr>
        <w:rPr>
          <w:rFonts w:ascii="Helvetica" w:hAnsi="Helvetica"/>
          <w:sz w:val="20"/>
          <w:szCs w:val="20"/>
          <w:lang w:val="en-US"/>
        </w:rPr>
      </w:pPr>
    </w:p>
    <w:sectPr w:rsidR="00402563" w:rsidRPr="00761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564"/>
    <w:multiLevelType w:val="multilevel"/>
    <w:tmpl w:val="5F2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1D34"/>
    <w:multiLevelType w:val="hybridMultilevel"/>
    <w:tmpl w:val="5BF43BF8"/>
    <w:lvl w:ilvl="0" w:tplc="0B0AD96A">
      <w:start w:val="5"/>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766751"/>
    <w:multiLevelType w:val="multilevel"/>
    <w:tmpl w:val="A48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B7F70"/>
    <w:multiLevelType w:val="multilevel"/>
    <w:tmpl w:val="83B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D2CC6"/>
    <w:multiLevelType w:val="multilevel"/>
    <w:tmpl w:val="E22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F4221"/>
    <w:multiLevelType w:val="multilevel"/>
    <w:tmpl w:val="3BD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2214"/>
    <w:multiLevelType w:val="multilevel"/>
    <w:tmpl w:val="22F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B5CA0"/>
    <w:multiLevelType w:val="multilevel"/>
    <w:tmpl w:val="4BE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30EC"/>
    <w:multiLevelType w:val="multilevel"/>
    <w:tmpl w:val="1CD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90F29"/>
    <w:multiLevelType w:val="multilevel"/>
    <w:tmpl w:val="97C4C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C440316"/>
    <w:multiLevelType w:val="multilevel"/>
    <w:tmpl w:val="31E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20401"/>
    <w:multiLevelType w:val="multilevel"/>
    <w:tmpl w:val="A74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8389">
    <w:abstractNumId w:val="1"/>
  </w:num>
  <w:num w:numId="2" w16cid:durableId="1355031391">
    <w:abstractNumId w:val="6"/>
  </w:num>
  <w:num w:numId="3" w16cid:durableId="668288576">
    <w:abstractNumId w:val="8"/>
  </w:num>
  <w:num w:numId="4" w16cid:durableId="1796171618">
    <w:abstractNumId w:val="9"/>
  </w:num>
  <w:num w:numId="5" w16cid:durableId="1648322849">
    <w:abstractNumId w:val="7"/>
  </w:num>
  <w:num w:numId="6" w16cid:durableId="1778910110">
    <w:abstractNumId w:val="10"/>
  </w:num>
  <w:num w:numId="7" w16cid:durableId="350571366">
    <w:abstractNumId w:val="11"/>
  </w:num>
  <w:num w:numId="8" w16cid:durableId="708841962">
    <w:abstractNumId w:val="4"/>
  </w:num>
  <w:num w:numId="9" w16cid:durableId="1037437744">
    <w:abstractNumId w:val="0"/>
  </w:num>
  <w:num w:numId="10" w16cid:durableId="45223026">
    <w:abstractNumId w:val="3"/>
  </w:num>
  <w:num w:numId="11" w16cid:durableId="1676152311">
    <w:abstractNumId w:val="2"/>
  </w:num>
  <w:num w:numId="12" w16cid:durableId="687684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13806"/>
    <w:rsid w:val="00034259"/>
    <w:rsid w:val="000519BB"/>
    <w:rsid w:val="000542A7"/>
    <w:rsid w:val="00060484"/>
    <w:rsid w:val="00065511"/>
    <w:rsid w:val="000673A3"/>
    <w:rsid w:val="00071B84"/>
    <w:rsid w:val="000764C4"/>
    <w:rsid w:val="00077042"/>
    <w:rsid w:val="0007712A"/>
    <w:rsid w:val="00085576"/>
    <w:rsid w:val="000B78BA"/>
    <w:rsid w:val="000C393C"/>
    <w:rsid w:val="000D2A12"/>
    <w:rsid w:val="000F0182"/>
    <w:rsid w:val="000F2806"/>
    <w:rsid w:val="000F4490"/>
    <w:rsid w:val="00103603"/>
    <w:rsid w:val="00107DEF"/>
    <w:rsid w:val="00116C54"/>
    <w:rsid w:val="001178A4"/>
    <w:rsid w:val="00125D33"/>
    <w:rsid w:val="00127A81"/>
    <w:rsid w:val="001332C0"/>
    <w:rsid w:val="00144B84"/>
    <w:rsid w:val="0014771B"/>
    <w:rsid w:val="0016163C"/>
    <w:rsid w:val="00176084"/>
    <w:rsid w:val="00185B59"/>
    <w:rsid w:val="00193D7B"/>
    <w:rsid w:val="001943B2"/>
    <w:rsid w:val="001A5E69"/>
    <w:rsid w:val="001B1C58"/>
    <w:rsid w:val="001D15A8"/>
    <w:rsid w:val="001E067F"/>
    <w:rsid w:val="001E1C75"/>
    <w:rsid w:val="001E20F1"/>
    <w:rsid w:val="001E5693"/>
    <w:rsid w:val="00217DDF"/>
    <w:rsid w:val="00231269"/>
    <w:rsid w:val="0023644E"/>
    <w:rsid w:val="0023752C"/>
    <w:rsid w:val="00243262"/>
    <w:rsid w:val="0025740A"/>
    <w:rsid w:val="00262ACC"/>
    <w:rsid w:val="00267645"/>
    <w:rsid w:val="00273E6A"/>
    <w:rsid w:val="00284840"/>
    <w:rsid w:val="0029440E"/>
    <w:rsid w:val="00296AB2"/>
    <w:rsid w:val="002A47D2"/>
    <w:rsid w:val="002C6C1F"/>
    <w:rsid w:val="002D08FE"/>
    <w:rsid w:val="002D2BAE"/>
    <w:rsid w:val="002E7CBA"/>
    <w:rsid w:val="002F6A9F"/>
    <w:rsid w:val="003015B3"/>
    <w:rsid w:val="0031727F"/>
    <w:rsid w:val="00317BD2"/>
    <w:rsid w:val="003212A4"/>
    <w:rsid w:val="0033122D"/>
    <w:rsid w:val="00345A6D"/>
    <w:rsid w:val="00356EBF"/>
    <w:rsid w:val="00364C46"/>
    <w:rsid w:val="00364C85"/>
    <w:rsid w:val="00395B69"/>
    <w:rsid w:val="00395E13"/>
    <w:rsid w:val="003A62E9"/>
    <w:rsid w:val="003C007B"/>
    <w:rsid w:val="003F229E"/>
    <w:rsid w:val="00402563"/>
    <w:rsid w:val="0041031B"/>
    <w:rsid w:val="00427809"/>
    <w:rsid w:val="00431AF3"/>
    <w:rsid w:val="0043784D"/>
    <w:rsid w:val="00453D1A"/>
    <w:rsid w:val="004669B0"/>
    <w:rsid w:val="004701BB"/>
    <w:rsid w:val="00474349"/>
    <w:rsid w:val="00474482"/>
    <w:rsid w:val="00483969"/>
    <w:rsid w:val="00486A49"/>
    <w:rsid w:val="004B6135"/>
    <w:rsid w:val="004C77BA"/>
    <w:rsid w:val="004D34A5"/>
    <w:rsid w:val="004D5FE4"/>
    <w:rsid w:val="004D796C"/>
    <w:rsid w:val="004E01A4"/>
    <w:rsid w:val="004E5E90"/>
    <w:rsid w:val="004E67B8"/>
    <w:rsid w:val="00503097"/>
    <w:rsid w:val="005031AC"/>
    <w:rsid w:val="0050796A"/>
    <w:rsid w:val="0052105A"/>
    <w:rsid w:val="005301E6"/>
    <w:rsid w:val="00564DC4"/>
    <w:rsid w:val="00575C20"/>
    <w:rsid w:val="005760B0"/>
    <w:rsid w:val="00591577"/>
    <w:rsid w:val="005A5869"/>
    <w:rsid w:val="005B07AB"/>
    <w:rsid w:val="005B5471"/>
    <w:rsid w:val="005B694A"/>
    <w:rsid w:val="005C1203"/>
    <w:rsid w:val="005C418C"/>
    <w:rsid w:val="005C5B68"/>
    <w:rsid w:val="005E5484"/>
    <w:rsid w:val="005F3D55"/>
    <w:rsid w:val="005F5538"/>
    <w:rsid w:val="005F6BF8"/>
    <w:rsid w:val="006025F5"/>
    <w:rsid w:val="00611611"/>
    <w:rsid w:val="00615957"/>
    <w:rsid w:val="00627CDE"/>
    <w:rsid w:val="00630111"/>
    <w:rsid w:val="00631BD4"/>
    <w:rsid w:val="006355AC"/>
    <w:rsid w:val="00643B91"/>
    <w:rsid w:val="00647C4A"/>
    <w:rsid w:val="00650721"/>
    <w:rsid w:val="00663647"/>
    <w:rsid w:val="006650AB"/>
    <w:rsid w:val="006651BC"/>
    <w:rsid w:val="00667691"/>
    <w:rsid w:val="00675BD6"/>
    <w:rsid w:val="00675D65"/>
    <w:rsid w:val="006822C6"/>
    <w:rsid w:val="006A0017"/>
    <w:rsid w:val="006B4F3E"/>
    <w:rsid w:val="006C25C2"/>
    <w:rsid w:val="006C7B54"/>
    <w:rsid w:val="006E756F"/>
    <w:rsid w:val="006F38FC"/>
    <w:rsid w:val="00710D80"/>
    <w:rsid w:val="007115AC"/>
    <w:rsid w:val="00715EA3"/>
    <w:rsid w:val="00720E16"/>
    <w:rsid w:val="007217D0"/>
    <w:rsid w:val="00725B97"/>
    <w:rsid w:val="007376D8"/>
    <w:rsid w:val="00740E87"/>
    <w:rsid w:val="0076114C"/>
    <w:rsid w:val="00762F5E"/>
    <w:rsid w:val="007A028F"/>
    <w:rsid w:val="007B6F5D"/>
    <w:rsid w:val="007F3449"/>
    <w:rsid w:val="008103D8"/>
    <w:rsid w:val="00820D26"/>
    <w:rsid w:val="008621AF"/>
    <w:rsid w:val="00863501"/>
    <w:rsid w:val="00873C99"/>
    <w:rsid w:val="00882E3A"/>
    <w:rsid w:val="008943EA"/>
    <w:rsid w:val="008957BB"/>
    <w:rsid w:val="008C28F5"/>
    <w:rsid w:val="008C6390"/>
    <w:rsid w:val="008D36B0"/>
    <w:rsid w:val="008E1E4F"/>
    <w:rsid w:val="008F4332"/>
    <w:rsid w:val="009046A9"/>
    <w:rsid w:val="00914461"/>
    <w:rsid w:val="00917BFA"/>
    <w:rsid w:val="00921980"/>
    <w:rsid w:val="00922BE2"/>
    <w:rsid w:val="00930B66"/>
    <w:rsid w:val="00942311"/>
    <w:rsid w:val="00947016"/>
    <w:rsid w:val="00983CB4"/>
    <w:rsid w:val="00990EC8"/>
    <w:rsid w:val="009942B0"/>
    <w:rsid w:val="00994A34"/>
    <w:rsid w:val="009B254D"/>
    <w:rsid w:val="009B7CB1"/>
    <w:rsid w:val="009C4562"/>
    <w:rsid w:val="009C7A3C"/>
    <w:rsid w:val="009F20DF"/>
    <w:rsid w:val="009F392C"/>
    <w:rsid w:val="009F4743"/>
    <w:rsid w:val="00A05A1A"/>
    <w:rsid w:val="00A23353"/>
    <w:rsid w:val="00A27125"/>
    <w:rsid w:val="00A50AF9"/>
    <w:rsid w:val="00A70A57"/>
    <w:rsid w:val="00A81CF4"/>
    <w:rsid w:val="00AA32A0"/>
    <w:rsid w:val="00AA47A1"/>
    <w:rsid w:val="00AB6A08"/>
    <w:rsid w:val="00AC09AD"/>
    <w:rsid w:val="00AC675A"/>
    <w:rsid w:val="00AD1EAE"/>
    <w:rsid w:val="00AD6661"/>
    <w:rsid w:val="00AF7772"/>
    <w:rsid w:val="00B01E8C"/>
    <w:rsid w:val="00B0284D"/>
    <w:rsid w:val="00B0552F"/>
    <w:rsid w:val="00B0646D"/>
    <w:rsid w:val="00B61325"/>
    <w:rsid w:val="00B725ED"/>
    <w:rsid w:val="00B72953"/>
    <w:rsid w:val="00B9251D"/>
    <w:rsid w:val="00B976ED"/>
    <w:rsid w:val="00BA17A0"/>
    <w:rsid w:val="00BB4BC4"/>
    <w:rsid w:val="00BB58D1"/>
    <w:rsid w:val="00BD31DD"/>
    <w:rsid w:val="00BF2C60"/>
    <w:rsid w:val="00C03512"/>
    <w:rsid w:val="00C06319"/>
    <w:rsid w:val="00C14140"/>
    <w:rsid w:val="00C16487"/>
    <w:rsid w:val="00C41B7D"/>
    <w:rsid w:val="00C420AC"/>
    <w:rsid w:val="00C5461E"/>
    <w:rsid w:val="00C653C0"/>
    <w:rsid w:val="00C660E6"/>
    <w:rsid w:val="00C76DD9"/>
    <w:rsid w:val="00C90628"/>
    <w:rsid w:val="00C910F6"/>
    <w:rsid w:val="00C929DA"/>
    <w:rsid w:val="00C92EF7"/>
    <w:rsid w:val="00C93711"/>
    <w:rsid w:val="00CA4BBE"/>
    <w:rsid w:val="00CB513D"/>
    <w:rsid w:val="00CC19CB"/>
    <w:rsid w:val="00CE44D0"/>
    <w:rsid w:val="00CE6447"/>
    <w:rsid w:val="00CF59BD"/>
    <w:rsid w:val="00D0450C"/>
    <w:rsid w:val="00D0581B"/>
    <w:rsid w:val="00D06623"/>
    <w:rsid w:val="00D103B6"/>
    <w:rsid w:val="00D11EFD"/>
    <w:rsid w:val="00D17D54"/>
    <w:rsid w:val="00D344B2"/>
    <w:rsid w:val="00D43BB0"/>
    <w:rsid w:val="00D527EE"/>
    <w:rsid w:val="00D74096"/>
    <w:rsid w:val="00D76C87"/>
    <w:rsid w:val="00D77D0B"/>
    <w:rsid w:val="00DA0586"/>
    <w:rsid w:val="00DA3E2C"/>
    <w:rsid w:val="00DB584B"/>
    <w:rsid w:val="00DC766E"/>
    <w:rsid w:val="00DD0475"/>
    <w:rsid w:val="00DD5075"/>
    <w:rsid w:val="00DE375E"/>
    <w:rsid w:val="00DF2615"/>
    <w:rsid w:val="00DF4D5C"/>
    <w:rsid w:val="00E13FDE"/>
    <w:rsid w:val="00E24863"/>
    <w:rsid w:val="00E260AC"/>
    <w:rsid w:val="00E3447D"/>
    <w:rsid w:val="00E5164A"/>
    <w:rsid w:val="00E52AD7"/>
    <w:rsid w:val="00E57BB9"/>
    <w:rsid w:val="00E64ACB"/>
    <w:rsid w:val="00E664D3"/>
    <w:rsid w:val="00E8524F"/>
    <w:rsid w:val="00E92C0E"/>
    <w:rsid w:val="00E95F3A"/>
    <w:rsid w:val="00EC5DDB"/>
    <w:rsid w:val="00EC64AD"/>
    <w:rsid w:val="00EE257A"/>
    <w:rsid w:val="00EE78F8"/>
    <w:rsid w:val="00EF729B"/>
    <w:rsid w:val="00F018D0"/>
    <w:rsid w:val="00F01B75"/>
    <w:rsid w:val="00F05A7E"/>
    <w:rsid w:val="00F12B65"/>
    <w:rsid w:val="00F24F5F"/>
    <w:rsid w:val="00F41A6D"/>
    <w:rsid w:val="00F46335"/>
    <w:rsid w:val="00F5727A"/>
    <w:rsid w:val="00F671A9"/>
    <w:rsid w:val="00F87F72"/>
    <w:rsid w:val="00FA65E7"/>
    <w:rsid w:val="00FB64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customStyle="1" w:styleId="comp">
    <w:name w:val="comp"/>
    <w:basedOn w:val="Normal"/>
    <w:rsid w:val="0026764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E5164A"/>
    <w:rPr>
      <w:color w:val="0563C1" w:themeColor="hyperlink"/>
      <w:u w:val="single"/>
    </w:rPr>
  </w:style>
  <w:style w:type="character" w:styleId="UnresolvedMention">
    <w:name w:val="Unresolved Mention"/>
    <w:basedOn w:val="DefaultParagraphFont"/>
    <w:uiPriority w:val="99"/>
    <w:semiHidden/>
    <w:unhideWhenUsed/>
    <w:rsid w:val="00E5164A"/>
    <w:rPr>
      <w:color w:val="605E5C"/>
      <w:shd w:val="clear" w:color="auto" w:fill="E1DFDD"/>
    </w:rPr>
  </w:style>
  <w:style w:type="character" w:customStyle="1" w:styleId="mntl-sc-block-headingtext">
    <w:name w:val="mntl-sc-block-heading__text"/>
    <w:basedOn w:val="DefaultParagraphFont"/>
    <w:rsid w:val="00F24F5F"/>
  </w:style>
  <w:style w:type="character" w:customStyle="1" w:styleId="apple-converted-space">
    <w:name w:val="apple-converted-space"/>
    <w:basedOn w:val="DefaultParagraphFont"/>
    <w:rsid w:val="00C14140"/>
  </w:style>
  <w:style w:type="character" w:styleId="PlaceholderText">
    <w:name w:val="Placeholder Text"/>
    <w:basedOn w:val="DefaultParagraphFont"/>
    <w:uiPriority w:val="99"/>
    <w:semiHidden/>
    <w:rsid w:val="001E067F"/>
    <w:rPr>
      <w:color w:val="666666"/>
    </w:rPr>
  </w:style>
  <w:style w:type="paragraph" w:styleId="NormalWeb">
    <w:name w:val="Normal (Web)"/>
    <w:basedOn w:val="Normal"/>
    <w:uiPriority w:val="99"/>
    <w:semiHidden/>
    <w:unhideWhenUsed/>
    <w:rsid w:val="00647C4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E7C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m/meanreturn.asp" TargetMode="External"/><Relationship Id="rId13" Type="http://schemas.openxmlformats.org/officeDocument/2006/relationships/hyperlink" Target="https://www.investopedia.com/terms/m/marketrisk.asp" TargetMode="External"/><Relationship Id="rId18" Type="http://schemas.openxmlformats.org/officeDocument/2006/relationships/hyperlink" Target="https://www.investopedia.com/terms/a/alpha.asp" TargetMode="External"/><Relationship Id="rId26" Type="http://schemas.openxmlformats.org/officeDocument/2006/relationships/hyperlink" Target="https://www.ig.com/sg/trading-strategies/trading-with-the-average-true-range-indicator-191114" TargetMode="External"/><Relationship Id="rId3" Type="http://schemas.openxmlformats.org/officeDocument/2006/relationships/settings" Target="settings.xml"/><Relationship Id="rId21" Type="http://schemas.openxmlformats.org/officeDocument/2006/relationships/hyperlink" Target="https://www.investopedia.com/ask/answers/021015/does-negative-alpha-automatically-mean-i-should-sell.asp" TargetMode="External"/><Relationship Id="rId7" Type="http://schemas.openxmlformats.org/officeDocument/2006/relationships/hyperlink" Target="https://medium.com/@gianlucabaglini/estimate-volatility-with-sma-and-ewma-in-python-744094730150" TargetMode="External"/><Relationship Id="rId12" Type="http://schemas.openxmlformats.org/officeDocument/2006/relationships/hyperlink" Target="https://www.investopedia.com/terms/b/bearmarket.asp" TargetMode="External"/><Relationship Id="rId17" Type="http://schemas.openxmlformats.org/officeDocument/2006/relationships/hyperlink" Target="https://www.investopedia.com/terms/b/bondmarket.asp" TargetMode="External"/><Relationship Id="rId25" Type="http://schemas.openxmlformats.org/officeDocument/2006/relationships/hyperlink" Target="https://www.ig.com/sg/trading-strategies/support-and-resistance-levels-explained-181219" TargetMode="External"/><Relationship Id="rId2" Type="http://schemas.openxmlformats.org/officeDocument/2006/relationships/styles" Target="styles.xml"/><Relationship Id="rId16" Type="http://schemas.openxmlformats.org/officeDocument/2006/relationships/hyperlink" Target="https://www.investopedia.com/terms/b/bondfund.asp" TargetMode="External"/><Relationship Id="rId20" Type="http://schemas.openxmlformats.org/officeDocument/2006/relationships/hyperlink" Target="https://www.investopedia.com/terms/r/riskadjustedreturn.as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g.com/sg/trading-strategies/are-these-the-8-best-volatility-indicators-traders-should-know--230124" TargetMode="External"/><Relationship Id="rId11" Type="http://schemas.openxmlformats.org/officeDocument/2006/relationships/hyperlink" Target="https://www.investopedia.com/terms/b/bullmarket.asp" TargetMode="External"/><Relationship Id="rId24" Type="http://schemas.openxmlformats.org/officeDocument/2006/relationships/hyperlink" Target="https://www.ig.com/sg/glossary-trading-terms/moving-average-definition" TargetMode="External"/><Relationship Id="rId5" Type="http://schemas.openxmlformats.org/officeDocument/2006/relationships/hyperlink" Target="https://www.investopedia.com/investing/understanding-volatility-measurements/" TargetMode="External"/><Relationship Id="rId15" Type="http://schemas.openxmlformats.org/officeDocument/2006/relationships/hyperlink" Target="https://www.investopedia.com/terms/i/index.asp" TargetMode="External"/><Relationship Id="rId23" Type="http://schemas.openxmlformats.org/officeDocument/2006/relationships/hyperlink" Target="https://www.ig.com/sg/trading-strategies/what-are-bollinger-bands-and-how-do-you-use-them-in-trading--200129" TargetMode="External"/><Relationship Id="rId28" Type="http://schemas.openxmlformats.org/officeDocument/2006/relationships/fontTable" Target="fontTable.xml"/><Relationship Id="rId10" Type="http://schemas.openxmlformats.org/officeDocument/2006/relationships/hyperlink" Target="https://www.investopedia.com/terms/b/benchmark.asp" TargetMode="External"/><Relationship Id="rId19" Type="http://schemas.openxmlformats.org/officeDocument/2006/relationships/hyperlink" Target="https://www.investopedia.com/terms/o/outperform.asp" TargetMode="External"/><Relationship Id="rId4" Type="http://schemas.openxmlformats.org/officeDocument/2006/relationships/webSettings" Target="webSettings.xml"/><Relationship Id="rId9" Type="http://schemas.openxmlformats.org/officeDocument/2006/relationships/hyperlink" Target="https://www.investopedia.com/terms/b/beta.asp" TargetMode="External"/><Relationship Id="rId14" Type="http://schemas.openxmlformats.org/officeDocument/2006/relationships/hyperlink" Target="https://www.investopedia.com/terms/r/r-squared.asp" TargetMode="External"/><Relationship Id="rId22"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1822</Words>
  <Characters>10391</Characters>
  <Application>Microsoft Office Word</Application>
  <DocSecurity>0</DocSecurity>
  <Lines>86</Lines>
  <Paragraphs>24</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339</cp:revision>
  <dcterms:created xsi:type="dcterms:W3CDTF">2026-01-12T01:27:00Z</dcterms:created>
  <dcterms:modified xsi:type="dcterms:W3CDTF">2026-01-15T17:09:00Z</dcterms:modified>
</cp:coreProperties>
</file>